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2097BF7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770FE2" w:rsidRPr="00770FE2">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770FE2" w:rsidRPr="00770FE2">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770FE2">
            <w:rPr>
              <w:noProof/>
              <w:color w:val="000000"/>
              <w:lang w:val="en-CA"/>
            </w:rPr>
            <w:t xml:space="preserve"> </w:t>
          </w:r>
          <w:r w:rsidR="00770FE2" w:rsidRPr="00770FE2">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770FE2" w:rsidRPr="00770FE2">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044528A9"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770FE2" w:rsidRPr="00770FE2">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770FE2" w:rsidRPr="00770FE2">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770FE2" w:rsidRPr="00770FE2">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6FFAEBF0"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770FE2" w:rsidRPr="00770FE2">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770FE2" w:rsidRPr="00770FE2">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770FE2" w:rsidRPr="00770FE2">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770FE2" w:rsidRPr="00770FE2">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770FE2" w:rsidRPr="00770FE2">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770FE2" w:rsidRPr="00770FE2">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27B6F21"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770FE2" w:rsidRPr="00770FE2">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770FE2" w:rsidRPr="00770FE2">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770FE2" w:rsidRPr="00770FE2">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770FE2" w:rsidRPr="00770FE2">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49072675"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770FE2" w:rsidRPr="00770FE2">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770FE2" w:rsidRPr="00770FE2">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770FE2" w:rsidRPr="00770FE2">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1EE2A23"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770FE2">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770FE2">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770FE2">
            <w:rPr>
              <w:noProof/>
            </w:rPr>
            <w:t>[2, 4, 5, 6, 20]</w:t>
          </w:r>
          <w:r w:rsidR="005D6C9B" w:rsidRPr="001746C9">
            <w:fldChar w:fldCharType="end"/>
          </w:r>
        </w:sdtContent>
      </w:sdt>
      <w:r w:rsidRPr="001746C9">
        <w:t>.</w:t>
      </w:r>
    </w:p>
    <w:p w14:paraId="781343C4" w14:textId="30046A68"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770FE2">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770FE2">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770FE2" w:rsidRPr="00770FE2">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D4561C"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770FE2" w:rsidRPr="00770FE2">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770FE2">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770FE2" w:rsidRPr="00770FE2">
            <w:rPr>
              <w:noProof/>
              <w:lang w:val="en-CA"/>
            </w:rPr>
            <w:t>[4, 6, 20]</w:t>
          </w:r>
          <w:r w:rsidR="00400024">
            <w:fldChar w:fldCharType="end"/>
          </w:r>
        </w:sdtContent>
      </w:sdt>
      <w:r w:rsidRPr="001746C9">
        <w:t>.</w:t>
      </w:r>
    </w:p>
    <w:p w14:paraId="051C7F26" w14:textId="11231076"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770FE2">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257DE66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770FE2">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263DA1"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0807FDFF"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770FE2">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770FE2" w:rsidRPr="00770FE2">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2DFE5246"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4D02C4A5"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770FE2" w:rsidRPr="00770FE2">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26BF950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770FE2">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4AE95790"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770FE2" w:rsidRPr="00770FE2">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770FE2" w:rsidRPr="00770FE2">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688AC7B"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770FE2" w:rsidRPr="00770FE2">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374B5F9F"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770FE2" w:rsidRPr="00770FE2">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770FE2" w:rsidRPr="00770FE2">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770FE2" w:rsidRPr="00770FE2">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401E352C"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770FE2">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770FE2" w:rsidRPr="00770FE2">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770FE2">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34535947"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6D10543"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w:t>
      </w:r>
      <w:r w:rsidR="00D45CA5">
        <w:t xml:space="preserve">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w:t>
      </w:r>
      <w:r w:rsidR="00D45CA5">
        <w:t xml:space="preserve">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F923CF">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1C959E57"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770FE2">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770FE2" w:rsidRPr="00770FE2">
            <w:rPr>
              <w:noProof/>
              <w:lang w:val="en-CA"/>
            </w:rPr>
            <w:t>[31, 32]</w:t>
          </w:r>
          <w:r w:rsidR="00B17E58" w:rsidRPr="00977113">
            <w:fldChar w:fldCharType="end"/>
          </w:r>
        </w:sdtContent>
      </w:sdt>
      <w:r w:rsidRPr="0014021A">
        <w:t>. In practice</w:t>
      </w:r>
      <w:r w:rsidR="00A8409B">
        <w:t>,</w:t>
      </w:r>
      <w:r w:rsidRPr="0014021A">
        <w:t xml:space="preserve"> </w:t>
      </w:r>
      <w:r w:rsidR="00B17E58">
        <w:t xml:space="preserve">the 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64910BB7"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6EB2806F"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770FE2">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79F4C850"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770FE2">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This is independent of the variance limit 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7A2D78F0"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40ACE682"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03391D">
        <w:t>)</w:t>
      </w:r>
      <w:r w:rsidR="00485457">
        <w:t xml:space="preserve">. As discussed before, the </w:t>
      </w:r>
      <w:r w:rsidR="00485457" w:rsidRPr="00977113">
        <w:t>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Therefore, the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000000"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51E570BB" w14:textId="5F08D0E3" w:rsidR="00485457" w:rsidRDefault="00545887" w:rsidP="007B25FC">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w:t>
      </w:r>
      <w:r w:rsidR="00C514B9">
        <w:lastRenderedPageBreak/>
        <w:t>shows two meaningful components</w:t>
      </w:r>
      <w:r w:rsidR="00DA0EBE">
        <w:t>. The first,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rsidR="00DA0EBE">
        <w:t>,</w:t>
      </w:r>
      <w:r w:rsidR="00C514B9">
        <w:t xml:space="preserve"> </w:t>
      </w:r>
      <w:r w:rsidR="00DA0EBE">
        <w:t xml:space="preserve">is a noise term </w:t>
      </w:r>
      <w:r w:rsidR="00C514B9">
        <w:t xml:space="preserve">describing the ideal </w:t>
      </w:r>
      <w:r w:rsidR="00C514B9" w:rsidRPr="00C514B9">
        <w:t xml:space="preserve">intercept-free linear relationship </w:t>
      </w:r>
      <w:r w:rsidR="00C514B9">
        <w:t>of the residual using the</w:t>
      </w:r>
      <w:r w:rsidR="00C514B9" w:rsidRPr="00C514B9">
        <w:t xml:space="preserve"> exact secant slope</w:t>
      </w:r>
      <w:r w:rsidR="00DA0EBE">
        <w:t xml:space="preserve"> and it</w:t>
      </w:r>
      <w:r w:rsidR="00DA0EBE" w:rsidRPr="00DA0EBE">
        <w:t xml:space="preserve"> equals zero if the underlying expectation function is exactly linear </w:t>
      </w:r>
      <w:r w:rsidR="00DA0EBE">
        <w:t>in</w:t>
      </w:r>
      <w:r w:rsidR="00DA0EBE" w:rsidRPr="00DA0EBE">
        <w:t xml:space="preserve"> the window.</w:t>
      </w:r>
      <w:r w:rsidR="00DA0EBE">
        <w:t xml:space="preserve"> The other component,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p>
    <w:p w14:paraId="3332EF73" w14:textId="0AC040C5" w:rsidR="00396EF2" w:rsidRPr="00AE6CF0" w:rsidRDefault="007471E4" w:rsidP="005051AF">
      <w:pPr>
        <w:pBdr>
          <w:top w:val="nil"/>
          <w:left w:val="nil"/>
          <w:bottom w:val="nil"/>
          <w:right w:val="nil"/>
          <w:between w:val="nil"/>
        </w:pBdr>
        <w:spacing w:before="120"/>
        <w:ind w:firstLine="720"/>
      </w:pPr>
      <w:r>
        <w:t>If the observed sample</w:t>
      </w:r>
      <w:r w:rsidR="00AE6CF0" w:rsidRPr="00AE6CF0">
        <w:t xml:space="preserve"> mean </w:t>
      </w:r>
      <w:r>
        <w:t xml:space="preserve">at </w:t>
      </w:r>
      <m:oMath>
        <m:r>
          <w:rPr>
            <w:rFonts w:ascii="Cambria Math" w:hAnsi="Cambria Math"/>
          </w:rPr>
          <m:t>α</m:t>
        </m:r>
      </m:oMath>
      <w:r>
        <w:t xml:space="preserve"> </w:t>
      </w:r>
      <w:r w:rsidR="00AE6CF0" w:rsidRPr="00AE6CF0">
        <w:t>within the window</w:t>
      </w:r>
      <w:r w:rsidR="005051AF">
        <w:t xml:space="preserve"> stays close to the </w:t>
      </w:r>
      <w:r w:rsidR="005051AF" w:rsidRPr="007471E4">
        <w:t>regression secant</w:t>
      </w:r>
      <w:r w:rsidR="005051AF">
        <w:t xml:space="preserve">, its deviation lies </w:t>
      </w:r>
      <w:r>
        <w:t xml:space="preserve">within the standard-error noise band in </w:t>
      </w:r>
      <w:r w:rsidR="005051AF">
        <w:t xml:space="preserve">discussed in </w:t>
      </w:r>
      <w:r>
        <w:t>Section 2, (</w:t>
      </w:r>
      <m:oMath>
        <m:r>
          <w:rPr>
            <w:rFonts w:ascii="Cambria Math" w:hAnsi="Cambria Math"/>
          </w:rPr>
          <m:t>2s(α)/</m:t>
        </m:r>
        <m:rad>
          <m:radPr>
            <m:degHide m:val="1"/>
            <m:ctrlPr>
              <w:rPr>
                <w:rFonts w:ascii="Cambria Math" w:hAnsi="Cambria Math"/>
              </w:rPr>
            </m:ctrlPr>
          </m:radPr>
          <m:deg/>
          <m:e>
            <m:r>
              <w:rPr>
                <w:rFonts w:ascii="Cambria Math" w:hAnsi="Cambria Math"/>
              </w:rPr>
              <m:t>n</m:t>
            </m:r>
          </m:e>
        </m:rad>
        <m:r>
          <w:rPr>
            <w:rFonts w:ascii="Cambria Math" w:hAnsi="Cambria Math"/>
          </w:rPr>
          <m:t>)</m:t>
        </m:r>
      </m:oMath>
      <w:r w:rsidR="005051AF">
        <w:t>. When this occurs,</w:t>
      </w:r>
      <w:r w:rsidR="00AE6CF0" w:rsidRPr="00AE6CF0">
        <w:t xml:space="preserve"> </w:t>
      </w:r>
      <w:r w:rsidR="005051AF">
        <w:t xml:space="preserve">any </w:t>
      </w:r>
      <w:r w:rsidR="00AE6CF0" w:rsidRPr="00AE6CF0">
        <w:t>curvature is too weak to be distinguished from</w:t>
      </w:r>
      <w:r w:rsidR="005051AF">
        <w:t xml:space="preserve"> sampling</w:t>
      </w:r>
      <w:r w:rsidR="00AE6CF0" w:rsidRPr="00AE6CF0">
        <w:t xml:space="preserve"> noise so the ML model perceives the region as </w:t>
      </w:r>
      <w:r w:rsidR="00AE6CF0" w:rsidRPr="00AD795B">
        <w:rPr>
          <w:i/>
          <w:iCs/>
        </w:rPr>
        <w:t>effectively linear</w:t>
      </w:r>
      <w:r w:rsidR="00AE6CF0" w:rsidRPr="00AE6CF0">
        <w:t xml:space="preserve"> and will still </w:t>
      </w:r>
      <w:r w:rsidR="00AE6CF0" w:rsidRPr="00532FD0">
        <w:t xml:space="preserve">converge. One of the </w:t>
      </w:r>
      <w:r w:rsidR="000F3F52">
        <w:t>methods</w:t>
      </w:r>
      <w:r w:rsidR="00AE6CF0" w:rsidRPr="00532FD0">
        <w:t xml:space="preserve"> to confirm the </w:t>
      </w:r>
      <w:r w:rsidR="00295FC2" w:rsidRPr="00532FD0">
        <w:t>PR</w:t>
      </w:r>
      <w:r w:rsidR="00AE6CF0"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E6CF0"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00AE6CF0"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 xml:space="preserve">inearity </w:t>
      </w:r>
      <w:r w:rsidR="000F3F52">
        <w:t>d</w:t>
      </w:r>
      <w:r w:rsidR="000F3F52" w:rsidRPr="00456ED3">
        <w:t>etection</w:t>
      </w:r>
      <w:r w:rsidR="00295FC2" w:rsidRPr="00532FD0">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396EF2" w:rsidRPr="00E07A34" w14:paraId="412F90D4" w14:textId="77777777" w:rsidTr="00C059EE">
        <w:trPr>
          <w:trHeight w:val="971"/>
        </w:trPr>
        <w:tc>
          <w:tcPr>
            <w:tcW w:w="8647" w:type="dxa"/>
          </w:tcPr>
          <w:p w14:paraId="13949582" w14:textId="70BD8D32" w:rsidR="00AE6CF0" w:rsidRPr="004D5405" w:rsidRDefault="00000000" w:rsidP="00295FC2">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79" w:type="dxa"/>
          </w:tcPr>
          <w:p w14:paraId="085920BB" w14:textId="77777777" w:rsidR="00295FC2" w:rsidRDefault="00295FC2" w:rsidP="00295FC2"/>
          <w:p w14:paraId="79C978E3" w14:textId="1FC29EF7" w:rsidR="00396EF2" w:rsidRPr="00E07A34" w:rsidRDefault="00396EF2" w:rsidP="00295FC2">
            <w:r w:rsidRPr="00E07A34">
              <w:t>(</w:t>
            </w:r>
            <w:r>
              <w:t>1</w:t>
            </w:r>
            <w:r w:rsidR="00DA0EBE">
              <w:t>6</w:t>
            </w:r>
            <w:r w:rsidRPr="00E07A34">
              <w:t>)</w:t>
            </w:r>
          </w:p>
        </w:tc>
      </w:tr>
    </w:tbl>
    <w:p w14:paraId="1FC78C0A" w14:textId="7275AC9B" w:rsidR="00532FD0" w:rsidRDefault="00BF32F9" w:rsidP="001F42E2">
      <w:pPr>
        <w:pBdr>
          <w:top w:val="nil"/>
          <w:left w:val="nil"/>
          <w:bottom w:val="nil"/>
          <w:right w:val="nil"/>
          <w:between w:val="nil"/>
        </w:pBdr>
        <w:spacing w:before="120" w:after="120"/>
      </w:pPr>
      <w:r>
        <w:t xml:space="preserve">where </w:t>
      </w:r>
      <m:oMath>
        <m:r>
          <w:rPr>
            <w:rFonts w:ascii="Cambria Math" w:hAnsi="Cambria Math"/>
          </w:rPr>
          <m:t>κ</m:t>
        </m:r>
      </m:oMath>
      <w:r>
        <w:t xml:space="preserve"> is a small multiplier coefficient as an option to widen tolerance, while</w:t>
      </w:r>
      <w:r w:rsidRPr="0014021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t xml:space="preserve"> is the </w:t>
      </w:r>
      <w:r w:rsidRPr="0014021A">
        <w:t xml:space="preserve">two-sided </w:t>
      </w:r>
      <m:oMath>
        <m:r>
          <w:rPr>
            <w:rFonts w:ascii="Cambria Math" w:hAnsi="Cambria Math"/>
          </w:rPr>
          <m:t>≈95%</m:t>
        </m:r>
      </m:oMath>
      <w:r>
        <w:t xml:space="preserve"> </w:t>
      </w:r>
      <w:r w:rsidRPr="00635247">
        <w:rPr>
          <w:i/>
          <w:iCs/>
        </w:rPr>
        <w:t>measured confidence interval</w:t>
      </w:r>
      <w:r>
        <w:t xml:space="preserve"> </w:t>
      </w:r>
      <w:r w:rsidRPr="0014021A">
        <w:t xml:space="preserve">for </w:t>
      </w:r>
      <w:r>
        <w:t>a given sample</w:t>
      </w:r>
      <w:r w:rsidRPr="0014021A">
        <w:t xml:space="preserve"> </w:t>
      </w:r>
      <w:r w:rsidRPr="00B17E58">
        <w:t>mean</w:t>
      </w:r>
      <w:r w:rsidRPr="0014021A">
        <w:t xml:space="preserve"> </w:t>
      </w:r>
      <w:r>
        <w:t>described</w:t>
      </w:r>
      <w:r w:rsidRPr="00AE6CF0">
        <w:t xml:space="preserve"> in Section 2</w:t>
      </w:r>
      <w:r>
        <w:t>.</w:t>
      </w:r>
      <w:r w:rsidR="001F42E2">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FF5845">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w:t>
      </w:r>
      <w:r w:rsidR="00FF5845">
        <w:t xml:space="preserve">a </w:t>
      </w:r>
      <w:r w:rsidR="00162FB0">
        <w:t>conditional tolerance</w:t>
      </w:r>
      <w:r w:rsidR="00854A62">
        <w:t xml:space="preserve">. While the </w:t>
      </w:r>
      <w:r w:rsidR="00854A62" w:rsidRPr="00162FB0">
        <w:t>slope estimation error</w:t>
      </w:r>
      <w:r w:rsidR="00854A62">
        <w:t xml:space="preserve"> in Eq. (15) is unknown</w:t>
      </w:r>
      <w:r w:rsidR="00854A62">
        <w:t xml:space="preserve">, </w:t>
      </w:r>
      <w:r w:rsidR="00162FB0">
        <w:t xml:space="preserve">the change in slope between iterations is </w:t>
      </w:r>
      <w:r w:rsidR="00854A62">
        <w:t>expected</w:t>
      </w:r>
      <w:r w:rsidR="00162FB0">
        <w:t xml:space="preserve"> to be below</w:t>
      </w:r>
      <w:r w:rsidR="00FF5845">
        <w:t xml:space="preserve"> </w:t>
      </w:r>
      <w:r w:rsidR="00854A62">
        <w:t xml:space="preserve">the tolerance </w:t>
      </w:r>
      <w:r w:rsidR="00FF5845">
        <w:t>to pass the check</w:t>
      </w:r>
      <w:r w:rsidR="00162FB0">
        <w:t xml:space="preserve">. </w:t>
      </w:r>
      <w:r w:rsidR="006430C7">
        <w:t>These checks</w:t>
      </w:r>
      <w:r w:rsidR="00532FD0">
        <w:t xml:space="preserve"> ensure that while</w:t>
      </w:r>
      <w:r w:rsidR="00162FB0">
        <w:t xml:space="preserve"> the</w:t>
      </w:r>
      <w:r w:rsidR="00854A62">
        <w:t xml:space="preserve"> true slope </w:t>
      </w:r>
      <m:oMath>
        <m:r>
          <w:rPr>
            <w:rFonts w:ascii="Cambria Math" w:hAnsi="Cambria Math"/>
          </w:rPr>
          <m:t>m</m:t>
        </m:r>
      </m:oMath>
      <w:r w:rsidR="00854A62">
        <w:t xml:space="preserve"> is unknown</w:t>
      </w:r>
      <w:r w:rsidR="00532FD0">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r w:rsidR="00122915">
        <w:t xml:space="preserve"> for the secant.</w:t>
      </w: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6208BB72" w14:textId="77777777" w:rsidR="00774906" w:rsidRPr="00977113" w:rsidRDefault="00774906" w:rsidP="00774906">
      <w:pPr>
        <w:pStyle w:val="BodyText"/>
      </w:pPr>
      <w:r w:rsidRPr="00977113">
        <w:t>…</w:t>
      </w:r>
    </w:p>
    <w:p w14:paraId="77C2FAE0" w14:textId="77777777" w:rsidR="00774906" w:rsidRDefault="00774906" w:rsidP="007B25FC">
      <w:pPr>
        <w:pBdr>
          <w:top w:val="nil"/>
          <w:left w:val="nil"/>
          <w:bottom w:val="nil"/>
          <w:right w:val="nil"/>
          <w:between w:val="nil"/>
        </w:pBdr>
        <w:spacing w:before="120"/>
        <w:rPr>
          <w:b/>
          <w:bCs/>
        </w:rPr>
      </w:pPr>
    </w:p>
    <w:p w14:paraId="430FFFA5" w14:textId="7D482658" w:rsidR="00456ED3" w:rsidRPr="00BE5A28" w:rsidRDefault="00977113" w:rsidP="007B25FC">
      <w:pPr>
        <w:pBdr>
          <w:top w:val="nil"/>
          <w:left w:val="nil"/>
          <w:bottom w:val="nil"/>
          <w:right w:val="nil"/>
          <w:between w:val="nil"/>
        </w:pBdr>
        <w:spacing w:before="120"/>
        <w:rPr>
          <w:b/>
          <w:bCs/>
        </w:rPr>
      </w:pPr>
      <w:r w:rsidRPr="00BE5A28">
        <w:rPr>
          <w:b/>
          <w:bCs/>
        </w:rPr>
        <w:t xml:space="preserve">Section </w:t>
      </w:r>
      <w:r w:rsidR="00774906">
        <w:rPr>
          <w:b/>
          <w:bCs/>
        </w:rPr>
        <w:t>7</w:t>
      </w:r>
      <w:r w:rsidR="00456ED3" w:rsidRPr="00BE5A28">
        <w:rPr>
          <w:b/>
          <w:bCs/>
        </w:rPr>
        <w:t xml:space="preserve"> </w:t>
      </w:r>
      <w:r w:rsidR="00482E05" w:rsidRPr="00BE5A28">
        <w:rPr>
          <w:b/>
          <w:bCs/>
        </w:rPr>
        <w:t>–</w:t>
      </w:r>
      <w:r w:rsidR="00456ED3" w:rsidRPr="00BE5A28">
        <w:rPr>
          <w:b/>
          <w:bCs/>
        </w:rPr>
        <w:t xml:space="preserve"> Empirical Lyapunov Stability </w:t>
      </w:r>
      <w:r w:rsidRPr="00BE5A28">
        <w:rPr>
          <w:b/>
          <w:bCs/>
        </w:rPr>
        <w:t>and Training Rate Cap</w:t>
      </w:r>
    </w:p>
    <w:p w14:paraId="5B16C6AF" w14:textId="6F1D0830" w:rsidR="00456ED3" w:rsidRDefault="00456ED3" w:rsidP="007B25FC">
      <w:pPr>
        <w:pBdr>
          <w:top w:val="nil"/>
          <w:left w:val="nil"/>
          <w:bottom w:val="nil"/>
          <w:right w:val="nil"/>
          <w:between w:val="nil"/>
        </w:pBdr>
        <w:spacing w:before="120"/>
      </w:pPr>
      <w:r>
        <w:t xml:space="preserve">… 5. </w:t>
      </w:r>
      <w:r w:rsidRPr="00456ED3">
        <w:t>Empirical Lyapunov Stability</w:t>
      </w:r>
      <w:r>
        <w:t xml:space="preserve"> of Secant</w:t>
      </w:r>
      <w:r w:rsidR="00482E05">
        <w:t xml:space="preserve">, where </w:t>
      </w:r>
      <w:proofErr w:type="spellStart"/>
      <w:r w:rsidR="00482E05">
        <w:t>m_k</w:t>
      </w:r>
      <w:proofErr w:type="spellEnd"/>
      <w:r w:rsidR="00482E05">
        <w:t xml:space="preserve"> acts as a secant slope in window</w:t>
      </w:r>
    </w:p>
    <w:p w14:paraId="5FA8F8F0" w14:textId="77777777" w:rsidR="00314A89" w:rsidRDefault="00314A89" w:rsidP="00314A89">
      <w:pPr>
        <w:pStyle w:val="FirstParagraph"/>
      </w:pPr>
      <w:r w:rsidRPr="005F5859">
        <w:rPr>
          <w:highlight w:val="yellow"/>
        </w:rPr>
        <w:t xml:space="preserve">THESE NOTES FOR PHASE TRANSITION AND RECURSIVE STABILITY ARE LOCATED IN SECTION 6. IN “Loss Function and Residual Explanation and Minimization.md” to explain how stability is empirically derived </w:t>
      </w:r>
      <w:r>
        <w:rPr>
          <w:highlight w:val="yellow"/>
        </w:rPr>
        <w:t xml:space="preserve">using the secant IN THE ALPHA WINDOW </w:t>
      </w:r>
      <w:r w:rsidRPr="005F5859">
        <w:rPr>
          <w:highlight w:val="yellow"/>
        </w:rPr>
        <w:t>and not assumed. Also include notes on linear approximation in non-linear regions from section 3. in “Fold Change Drift Velocity.md”</w:t>
      </w:r>
    </w:p>
    <w:p w14:paraId="01F0533C" w14:textId="7CA10BF9" w:rsidR="00542C62" w:rsidRPr="00542C62" w:rsidRDefault="00542C62" w:rsidP="00314A89">
      <w:pPr>
        <w:pStyle w:val="FirstParagraph"/>
        <w:rPr>
          <w:rFonts w:ascii="Cambria Math" w:eastAsia="Cambria Math" w:hAnsi="Cambria Math"/>
          <w:i/>
        </w:rPr>
      </w:pPr>
      <w:r>
        <w:t xml:space="preserve">Expanding Eq. (12) while setting </w:t>
      </w:r>
      <m:oMath>
        <m:r>
          <w:rPr>
            <w:rFonts w:ascii="Cambria Math" w:hAnsi="Cambria Math"/>
          </w:rPr>
          <m:t>λ=0</m:t>
        </m:r>
      </m:oMath>
      <w:r>
        <w:rPr>
          <w:rFonts w:eastAsiaTheme="minorEastAsia"/>
        </w:rPr>
        <w:t>:</w:t>
      </w:r>
      <w:r w:rsidRPr="00542C62">
        <w:rPr>
          <w:rFonts w:ascii="Cambria Math" w:eastAsia="Cambria Math" w:hAnsi="Cambria Math"/>
          <w:i/>
        </w:rPr>
        <w:br/>
      </w: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m:t>
          </m:r>
          <m:r>
            <m:rPr>
              <m:nor/>
            </m:rPr>
            <w:rPr>
              <w:rFonts w:ascii="Cambria Math" w:hAnsi="Cambria Math"/>
            </w:rPr>
            <m:t>noise</m:t>
          </m:r>
        </m:oMath>
      </m:oMathPara>
    </w:p>
    <w:p w14:paraId="6B5E0D01" w14:textId="0981C030" w:rsidR="00542C62" w:rsidRPr="00542C62"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cstheme="minorBidi"/>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cstheme="minorBidi"/>
                    </w:rPr>
                    <m:t>m</m:t>
                  </m:r>
                </m:e>
                <m:sub>
                  <m:r>
                    <w:rPr>
                      <w:rFonts w:ascii="Cambria Math" w:eastAsia="Cambria Math" w:hAnsi="Cambria Math" w:cstheme="minorBidi"/>
                    </w:rPr>
                    <m:t>k</m:t>
                  </m:r>
                </m:sub>
              </m:sSub>
              <m:sSup>
                <m:sSupPr>
                  <m:ctrlPr>
                    <w:rPr>
                      <w:rFonts w:ascii="Cambria Math" w:eastAsia="Cambria Math" w:hAnsi="Cambria Math" w:cstheme="minorBidi"/>
                      <w:i/>
                    </w:rPr>
                  </m:ctrlPr>
                </m:sSupPr>
                <m:e>
                  <m:r>
                    <w:rPr>
                      <w:rFonts w:ascii="Cambria Math" w:eastAsia="Cambria Math" w:hAnsi="Cambria Math" w:cstheme="minorBidi"/>
                    </w:rPr>
                    <m:t>α</m:t>
                  </m:r>
                </m:e>
                <m:sup>
                  <m:r>
                    <w:rPr>
                      <w:rFonts w:ascii="Cambria Math" w:eastAsia="Cambria Math" w:hAnsi="Cambria Math" w:cstheme="minorBidi"/>
                    </w:rPr>
                    <m:t>*</m:t>
                  </m:r>
                </m:sup>
              </m:sSup>
            </m:e>
          </m:d>
          <m:sSub>
            <m:sSubPr>
              <m:ctrlPr>
                <w:rPr>
                  <w:rFonts w:ascii="Cambria Math" w:eastAsia="Cambria Math" w:hAnsi="Cambria Math" w:cstheme="minorBidi"/>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m:t>
          </m:r>
          <m:r>
            <m:rPr>
              <m:nor/>
            </m:rPr>
            <w:rPr>
              <w:rFonts w:ascii="Cambria Math" w:hAnsi="Cambria Math"/>
            </w:rPr>
            <m:t>noise</m:t>
          </m:r>
        </m:oMath>
      </m:oMathPara>
    </w:p>
    <w:p w14:paraId="7645EDCC" w14:textId="5DE805BC" w:rsidR="00542C62" w:rsidRPr="000030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sSup>
                <m:sSupPr>
                  <m:ctrlPr>
                    <w:rPr>
                      <w:rFonts w:ascii="Cambria Math" w:eastAsia="Cambria Math" w:hAnsi="Cambria Math"/>
                      <w:i/>
                    </w:rPr>
                  </m:ctrlPr>
                </m:sSupPr>
                <m:e>
                  <m:sSub>
                    <m:sSubPr>
                      <m:ctrlPr>
                        <w:rPr>
                          <w:rFonts w:ascii="Cambria Math" w:eastAsia="Cambria Math" w:hAnsi="Cambria Math" w:cstheme="minorBidi"/>
                          <w:i/>
                        </w:rPr>
                      </m:ctrlPr>
                    </m:sSubPr>
                    <m:e>
                      <m:r>
                        <w:rPr>
                          <w:rFonts w:ascii="Cambria Math" w:eastAsia="Cambria Math" w:hAnsi="Cambria Math"/>
                        </w:rPr>
                        <m:t>m</m:t>
                      </m:r>
                    </m:e>
                    <m:sub>
                      <m:r>
                        <w:rPr>
                          <w:rFonts w:ascii="Cambria Math" w:eastAsia="Cambria Math" w:hAnsi="Cambria Math"/>
                        </w:rPr>
                        <m:t>k</m:t>
                      </m:r>
                    </m:sub>
                  </m:sSub>
                </m:e>
                <m:sup>
                  <m:r>
                    <w:rPr>
                      <w:rFonts w:ascii="Cambria Math" w:eastAsia="Cambria Math" w:hAnsi="Cambria Math"/>
                    </w:rPr>
                    <m:t>2</m:t>
                  </m:r>
                </m:sup>
              </m:sSup>
            </m:e>
          </m:d>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m:t>
          </m:r>
          <m:r>
            <m:rPr>
              <m:nor/>
            </m:rPr>
            <w:rPr>
              <w:rFonts w:ascii="Cambria Math" w:hAnsi="Cambria Math"/>
            </w:rPr>
            <m:t>noise</m:t>
          </m:r>
        </m:oMath>
      </m:oMathPara>
    </w:p>
    <w:p w14:paraId="70B48AFA" w14:textId="06B77EAF" w:rsidR="000030A9" w:rsidRPr="00542C62" w:rsidRDefault="00000000" w:rsidP="00542C62">
      <w:pPr>
        <w:pStyle w:val="BodyText"/>
      </w:pPr>
      <m:oMathPara>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m:oMathPara>
    </w:p>
    <w:p w14:paraId="7062EA86" w14:textId="25607EE1" w:rsidR="00314A89" w:rsidRDefault="00314A89" w:rsidP="00314A89">
      <w:pPr>
        <w:pStyle w:val="FirstParagraph"/>
      </w:pPr>
      <w:r>
        <w:t>The recursive form:</w:t>
      </w:r>
    </w:p>
    <w:p w14:paraId="1DCC00A1" w14:textId="77777777" w:rsidR="00314A89" w:rsidRDefault="00314A89" w:rsidP="00314A89">
      <w:pPr>
        <w:pStyle w:val="FirstParagraph"/>
        <w:rPr>
          <w:rFonts w:eastAsiaTheme="minorEastAsia"/>
        </w:rPr>
      </w:pPr>
      <w:r>
        <w:lastRenderedPageBreak/>
        <w:t xml:space="preserve"> </w:t>
      </w:r>
      <m:oMath>
        <m:sSub>
          <m:sSubPr>
            <m:ctrlPr>
              <w:rPr>
                <w:rFonts w:ascii="Cambria Math" w:hAnsi="Cambria Math"/>
                <w:i/>
              </w:rPr>
            </m:ctrlPr>
          </m:sSubPr>
          <m:e>
            <m:r>
              <w:rPr>
                <w:rFonts w:ascii="Cambria Math" w:hAnsi="Cambria Math"/>
              </w:rPr>
              <m:t>e</m:t>
            </m:r>
          </m:e>
          <m:sub>
            <m:r>
              <w:rPr>
                <w:rFonts w:ascii="Cambria Math" w:hAnsi="Cambria Math"/>
              </w:rPr>
              <m:t>k+1</m:t>
            </m:r>
          </m:sub>
        </m:sSub>
        <m:r>
          <w:rPr>
            <w:rFonts w:ascii="Cambria Math" w:hAnsi="Cambria Math"/>
          </w:rPr>
          <m:t>=</m:t>
        </m:r>
        <m:d>
          <m:dPr>
            <m:ctrlPr>
              <w:rPr>
                <w:rFonts w:ascii="Cambria Math" w:hAnsi="Cambria Math"/>
                <w:i/>
              </w:rPr>
            </m:ctrlPr>
          </m:dPr>
          <m:e>
            <m:r>
              <w:rPr>
                <w:rFonts w:ascii="Cambria Math" w:hAnsi="Cambria Math"/>
              </w:rPr>
              <m:t>1-2γ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+γ∙</m:t>
        </m:r>
        <m:r>
          <m:rPr>
            <m:nor/>
          </m:rPr>
          <w:rPr>
            <w:rFonts w:ascii="Cambria Math" w:hAnsi="Cambria Math"/>
          </w:rPr>
          <m:t>noise</m:t>
        </m:r>
      </m:oMath>
    </w:p>
    <w:p w14:paraId="5000597F" w14:textId="77777777" w:rsidR="008601EE" w:rsidRDefault="008601EE" w:rsidP="00314A89">
      <w:pPr>
        <w:pStyle w:val="FirstParagraph"/>
        <w:rPr>
          <w:highlight w:val="yellow"/>
        </w:rPr>
      </w:pPr>
    </w:p>
    <w:p w14:paraId="334BA806" w14:textId="77777777" w:rsidR="00981D06" w:rsidRDefault="00981D06" w:rsidP="00314A89">
      <w:pPr>
        <w:pStyle w:val="FirstParagraph"/>
        <w:rPr>
          <w:highlight w:val="yellow"/>
        </w:rPr>
      </w:pPr>
    </w:p>
    <w:p w14:paraId="2B641845" w14:textId="05B170A2" w:rsidR="008601EE" w:rsidRDefault="005372A0" w:rsidP="00314A89">
      <w:pPr>
        <w:pStyle w:val="FirstParagraph"/>
        <w:rPr>
          <w:highlight w:val="yellow"/>
        </w:rPr>
      </w:pPr>
      <w:r>
        <w:rPr>
          <w:highlight w:val="yellow"/>
        </w:rPr>
        <w:t xml:space="preserve">The recursive equation </w:t>
      </w:r>
      <w:r w:rsidR="00314A89" w:rsidRPr="00C74353">
        <w:rPr>
          <w:highlight w:val="yellow"/>
        </w:rPr>
        <w:t xml:space="preserve">defines a </w:t>
      </w:r>
      <w:r w:rsidR="00C45941">
        <w:rPr>
          <w:highlight w:val="yellow"/>
        </w:rPr>
        <w:t>one-dimensional</w:t>
      </w:r>
      <w:r w:rsidR="00F7338C">
        <w:rPr>
          <w:highlight w:val="yellow"/>
        </w:rPr>
        <w:t xml:space="preserve"> </w:t>
      </w:r>
      <w:r w:rsidR="00314A89" w:rsidRPr="00C74353">
        <w:rPr>
          <w:b/>
          <w:bCs/>
          <w:highlight w:val="yellow"/>
        </w:rPr>
        <w:t xml:space="preserve">Lyapunov </w:t>
      </w:r>
      <w:r>
        <w:rPr>
          <w:b/>
          <w:bCs/>
          <w:highlight w:val="yellow"/>
        </w:rPr>
        <w:t xml:space="preserve">contraction </w:t>
      </w:r>
      <w:r w:rsidR="00314A89" w:rsidRPr="00C74353">
        <w:rPr>
          <w:b/>
          <w:bCs/>
          <w:highlight w:val="yellow"/>
        </w:rPr>
        <w:t>condition</w:t>
      </w:r>
      <w:r>
        <w:rPr>
          <w:b/>
          <w:bCs/>
          <w:highlight w:val="yellow"/>
        </w:rPr>
        <w:t xml:space="preserve"> </w:t>
      </w:r>
      <w:sdt>
        <w:sdtPr>
          <w:rPr>
            <w:b/>
            <w:bCs/>
            <w:highlight w:val="yellow"/>
          </w:rPr>
          <w:id w:val="1929854018"/>
          <w:citation/>
        </w:sdtPr>
        <w:sdtContent>
          <w:r w:rsidR="0020304B">
            <w:rPr>
              <w:b/>
              <w:bCs/>
              <w:highlight w:val="yellow"/>
            </w:rPr>
            <w:fldChar w:fldCharType="begin"/>
          </w:r>
          <w:r w:rsidR="0020304B">
            <w:rPr>
              <w:b/>
              <w:bCs/>
              <w:highlight w:val="yellow"/>
            </w:rPr>
            <w:instrText xml:space="preserve"> CITATION Kha02 \l 1033  \m Ela05</w:instrText>
          </w:r>
          <w:r w:rsidR="0020304B">
            <w:rPr>
              <w:b/>
              <w:bCs/>
              <w:highlight w:val="yellow"/>
            </w:rPr>
            <w:fldChar w:fldCharType="separate"/>
          </w:r>
          <w:r w:rsidR="00770FE2" w:rsidRPr="00770FE2">
            <w:rPr>
              <w:noProof/>
              <w:highlight w:val="yellow"/>
            </w:rPr>
            <w:t>[37, 38]</w:t>
          </w:r>
          <w:r w:rsidR="0020304B">
            <w:rPr>
              <w:b/>
              <w:bCs/>
              <w:highlight w:val="yellow"/>
            </w:rPr>
            <w:fldChar w:fldCharType="end"/>
          </w:r>
        </w:sdtContent>
      </w:sdt>
      <w:r w:rsidR="008601EE">
        <w:rPr>
          <w:b/>
          <w:bCs/>
          <w:highlight w:val="yellow"/>
        </w:rPr>
        <w:t xml:space="preserve">, </w:t>
      </w:r>
      <w:r w:rsidR="008601EE" w:rsidRPr="008601EE">
        <w:rPr>
          <w:highlight w:val="yellow"/>
        </w:rPr>
        <w:t>and</w:t>
      </w:r>
      <w:r w:rsidR="008601EE" w:rsidRPr="008601EE">
        <w:t xml:space="preserve"> for the condition to be true</w:t>
      </w:r>
      <w:r w:rsidR="008601EE">
        <w:rPr>
          <w:b/>
          <w:bCs/>
          <w:highlight w:val="yellow"/>
        </w:rPr>
        <w:t>:</w:t>
      </w:r>
      <w:r w:rsidR="00314A89" w:rsidRPr="00C74353">
        <w:rPr>
          <w:highlight w:val="yellow"/>
        </w:rPr>
        <w:t xml:space="preserve"> </w:t>
      </w:r>
    </w:p>
    <w:p w14:paraId="0023461B" w14:textId="64452C88" w:rsidR="008601EE" w:rsidRPr="00981D06" w:rsidRDefault="00000000" w:rsidP="008601EE">
      <w:pPr>
        <w:pStyle w:val="BodyText"/>
        <w:rPr>
          <w:highlight w:val="yellow"/>
          <w:lang w:val="en-CA"/>
        </w:rPr>
      </w:pPr>
      <m:oMathPara>
        <m:oMath>
          <m:sSup>
            <m:sSupPr>
              <m:ctrlPr>
                <w:rPr>
                  <w:rFonts w:ascii="Cambria Math" w:eastAsiaTheme="minorHAnsi" w:hAnsi="Cambria Math" w:cstheme="minorBidi"/>
                  <w:i/>
                </w:rPr>
              </m:ctrlPr>
            </m:sSupPr>
            <m:e>
              <m:sSub>
                <m:sSubPr>
                  <m:ctrlPr>
                    <w:rPr>
                      <w:rFonts w:ascii="Cambria Math" w:eastAsiaTheme="minorHAnsi" w:hAnsi="Cambria Math" w:cstheme="minorBidi"/>
                      <w:i/>
                      <w:lang w:val="en-CA"/>
                    </w:rPr>
                  </m:ctrlPr>
                </m:sSubPr>
                <m:e>
                  <m:r>
                    <w:rPr>
                      <w:rFonts w:ascii="Cambria Math" w:hAnsi="Cambria Math"/>
                      <w:lang w:val="en-CA"/>
                    </w:rPr>
                    <m:t>e</m:t>
                  </m:r>
                </m:e>
                <m:sub>
                  <m:r>
                    <w:rPr>
                      <w:rFonts w:ascii="Cambria Math" w:hAnsi="Cambria Math"/>
                      <w:lang w:val="en-CA"/>
                    </w:rPr>
                    <m:t>k+1</m:t>
                  </m:r>
                </m:sub>
              </m:sSub>
            </m:e>
            <m:sup>
              <m:r>
                <w:rPr>
                  <w:rFonts w:ascii="Cambria Math" w:hAnsi="Cambria Math"/>
                </w:rPr>
                <m:t>2</m:t>
              </m:r>
            </m:sup>
          </m:sSup>
          <m:r>
            <w:rPr>
              <w:rFonts w:ascii="Cambria Math" w:hAnsi="Cambria Math"/>
              <w:highlight w:val="yellow"/>
              <w:lang w:val="en-CA"/>
            </w:rPr>
            <m:t>&lt;</m:t>
          </m:r>
          <m:sSubSup>
            <m:sSubSupPr>
              <m:ctrlPr>
                <w:rPr>
                  <w:rFonts w:ascii="Cambria Math" w:hAnsi="Cambria Math"/>
                  <w:highlight w:val="yellow"/>
                  <w:lang w:val="en-CA"/>
                </w:rPr>
              </m:ctrlPr>
            </m:sSubSupPr>
            <m:e>
              <m:r>
                <w:rPr>
                  <w:rFonts w:ascii="Cambria Math" w:hAnsi="Cambria Math"/>
                  <w:highlight w:val="yellow"/>
                  <w:lang w:val="en-CA"/>
                </w:rPr>
                <m:t>e</m:t>
              </m:r>
            </m:e>
            <m:sub>
              <m:r>
                <w:rPr>
                  <w:rFonts w:ascii="Cambria Math" w:hAnsi="Cambria Math"/>
                  <w:highlight w:val="yellow"/>
                  <w:lang w:val="en-CA"/>
                </w:rPr>
                <m:t>k</m:t>
              </m:r>
            </m:sub>
            <m:sup>
              <m:r>
                <w:rPr>
                  <w:rFonts w:ascii="Cambria Math" w:hAnsi="Cambria Math"/>
                  <w:highlight w:val="yellow"/>
                  <w:lang w:val="en-CA"/>
                </w:rPr>
                <m:t>2</m:t>
              </m:r>
            </m:sup>
          </m:sSubSup>
        </m:oMath>
      </m:oMathPara>
    </w:p>
    <w:p w14:paraId="35871FD6" w14:textId="34F022C2" w:rsidR="00981D06" w:rsidRPr="00981D06" w:rsidRDefault="00981D06" w:rsidP="008601EE">
      <w:pPr>
        <w:pStyle w:val="BodyText"/>
        <w:rPr>
          <w:rFonts w:eastAsiaTheme="minorEastAsia"/>
        </w:rPr>
      </w:pPr>
      <m:oMathPara>
        <m:oMath>
          <m:r>
            <w:rPr>
              <w:rFonts w:ascii="Cambria Math" w:eastAsiaTheme="minorEastAsia" w:hAnsi="Cambria Math"/>
            </w:rPr>
            <m:t>q=</m:t>
          </m:r>
          <m:r>
            <w:rPr>
              <w:rFonts w:ascii="Cambria Math" w:hAnsi="Cambria Math"/>
            </w:rPr>
            <m:t>1-2γ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m:oMathPara>
    </w:p>
    <w:p w14:paraId="6C13D0B3" w14:textId="483E2462" w:rsidR="00314A89" w:rsidRPr="00981D06" w:rsidRDefault="002A2F41" w:rsidP="00314A89">
      <w:pPr>
        <w:pStyle w:val="FirstParagraph"/>
        <w:rPr>
          <w:rFonts w:eastAsiaTheme="minorEastAsia"/>
          <w:highlight w:val="yellow"/>
          <w:lang w:val="en-CA"/>
        </w:rPr>
      </w:pPr>
      <m:oMathPara>
        <m:oMath>
          <m:r>
            <w:rPr>
              <w:rFonts w:ascii="Cambria Math" w:hAnsi="Cambria Math"/>
              <w:highlight w:val="yellow"/>
              <w:lang w:val="en-CA"/>
            </w:rPr>
            <m:t>(q</m:t>
          </m:r>
          <m:sSub>
            <m:sSubPr>
              <m:ctrlPr>
                <w:rPr>
                  <w:rFonts w:ascii="Cambria Math" w:hAnsi="Cambria Math"/>
                  <w:highlight w:val="yellow"/>
                  <w:lang w:val="en-CA"/>
                </w:rPr>
              </m:ctrlPr>
            </m:sSubPr>
            <m:e>
              <m:r>
                <w:rPr>
                  <w:rFonts w:ascii="Cambria Math" w:hAnsi="Cambria Math"/>
                  <w:highlight w:val="yellow"/>
                  <w:lang w:val="en-CA"/>
                </w:rPr>
                <m:t>e</m:t>
              </m:r>
            </m:e>
            <m:sub>
              <m:r>
                <w:rPr>
                  <w:rFonts w:ascii="Cambria Math" w:hAnsi="Cambria Math"/>
                  <w:highlight w:val="yellow"/>
                  <w:lang w:val="en-CA"/>
                </w:rPr>
                <m:t>k</m:t>
              </m:r>
            </m:sub>
          </m:sSub>
          <m:sSup>
            <m:sSupPr>
              <m:ctrlPr>
                <w:rPr>
                  <w:rFonts w:ascii="Cambria Math" w:hAnsi="Cambria Math"/>
                  <w:highlight w:val="yellow"/>
                  <w:lang w:val="en-CA"/>
                </w:rPr>
              </m:ctrlPr>
            </m:sSupPr>
            <m:e>
              <m:r>
                <w:rPr>
                  <w:rFonts w:ascii="Cambria Math" w:hAnsi="Cambria Math"/>
                  <w:highlight w:val="yellow"/>
                  <w:lang w:val="en-CA"/>
                </w:rPr>
                <m:t>)</m:t>
              </m:r>
            </m:e>
            <m:sup>
              <m:r>
                <w:rPr>
                  <w:rFonts w:ascii="Cambria Math" w:hAnsi="Cambria Math"/>
                  <w:highlight w:val="yellow"/>
                  <w:lang w:val="en-CA"/>
                </w:rPr>
                <m:t>2</m:t>
              </m:r>
            </m:sup>
          </m:sSup>
          <m:r>
            <w:rPr>
              <w:rFonts w:ascii="Cambria Math" w:hAnsi="Cambria Math"/>
              <w:highlight w:val="yellow"/>
              <w:lang w:val="en-CA"/>
            </w:rPr>
            <m:t>&lt;</m:t>
          </m:r>
          <m:sSubSup>
            <m:sSubSupPr>
              <m:ctrlPr>
                <w:rPr>
                  <w:rFonts w:ascii="Cambria Math" w:hAnsi="Cambria Math"/>
                  <w:highlight w:val="yellow"/>
                  <w:lang w:val="en-CA"/>
                </w:rPr>
              </m:ctrlPr>
            </m:sSubSupPr>
            <m:e>
              <m:r>
                <w:rPr>
                  <w:rFonts w:ascii="Cambria Math" w:hAnsi="Cambria Math"/>
                  <w:highlight w:val="yellow"/>
                  <w:lang w:val="en-CA"/>
                </w:rPr>
                <m:t>e</m:t>
              </m:r>
            </m:e>
            <m:sub>
              <m:r>
                <w:rPr>
                  <w:rFonts w:ascii="Cambria Math" w:hAnsi="Cambria Math"/>
                  <w:highlight w:val="yellow"/>
                  <w:lang w:val="en-CA"/>
                </w:rPr>
                <m:t>k</m:t>
              </m:r>
            </m:sub>
            <m:sup>
              <m:r>
                <w:rPr>
                  <w:rFonts w:ascii="Cambria Math" w:hAnsi="Cambria Math"/>
                  <w:highlight w:val="yellow"/>
                  <w:lang w:val="en-CA"/>
                </w:rPr>
                <m:t>2</m:t>
              </m:r>
            </m:sup>
          </m:sSubSup>
        </m:oMath>
      </m:oMathPara>
    </w:p>
    <w:p w14:paraId="45A2C103" w14:textId="69AA26FA" w:rsidR="00191AA4" w:rsidRPr="00F7338C" w:rsidRDefault="00000000" w:rsidP="00191AA4">
      <w:pPr>
        <w:pStyle w:val="BodyText"/>
        <w:rPr>
          <w:highlight w:val="yellow"/>
          <w:lang w:val="en-CA"/>
        </w:rPr>
      </w:pPr>
      <m:oMathPara>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highlight w:val="yellow"/>
              <w:lang w:val="en-CA"/>
            </w:rPr>
            <w:br/>
          </m:r>
        </m:oMath>
      </m:oMathPara>
    </w:p>
    <w:p w14:paraId="3A457AC4" w14:textId="5BA2D389" w:rsidR="00482E05" w:rsidRPr="009D09B8" w:rsidRDefault="00482E05" w:rsidP="007B25FC">
      <w:pPr>
        <w:pBdr>
          <w:top w:val="nil"/>
          <w:left w:val="nil"/>
          <w:bottom w:val="nil"/>
          <w:right w:val="nil"/>
          <w:between w:val="nil"/>
        </w:pBdr>
        <w:spacing w:before="120"/>
        <w:rPr>
          <w:b/>
          <w:bCs/>
        </w:rPr>
      </w:pPr>
      <w:r w:rsidRPr="009D09B8">
        <w:rPr>
          <w:b/>
          <w:bCs/>
        </w:rPr>
        <w:t xml:space="preserve">Section </w:t>
      </w:r>
      <w:r w:rsidR="00977113" w:rsidRPr="009D09B8">
        <w:rPr>
          <w:b/>
          <w:bCs/>
        </w:rPr>
        <w:t>8</w:t>
      </w:r>
      <w:r w:rsidRPr="009D09B8">
        <w:rPr>
          <w:b/>
          <w:bCs/>
        </w:rPr>
        <w:t xml:space="preserve"> – Phase Transition Between Signal and Noise Regimes</w:t>
      </w:r>
    </w:p>
    <w:p w14:paraId="08FC6548" w14:textId="77777777" w:rsidR="00314A89" w:rsidRDefault="00314A89" w:rsidP="00314A8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7AC1E17C" w14:textId="40F6E286" w:rsidR="00635247" w:rsidRPr="00635247" w:rsidRDefault="00635247" w:rsidP="00635247">
      <w:pPr>
        <w:pStyle w:val="BodyText"/>
        <w:rPr>
          <w:highlight w:val="yellow"/>
        </w:rPr>
      </w:pPr>
      <w:r w:rsidRPr="00635247">
        <w:rPr>
          <w:highlight w:val="yellow"/>
        </w:rPr>
        <w:t xml:space="preserve">The absolute target error </w:t>
      </w:r>
      <m:oMath>
        <m:r>
          <w:rPr>
            <w:rFonts w:ascii="Cambria Math" w:hAnsi="Cambria Math"/>
            <w:highlight w:val="yellow"/>
          </w:rPr>
          <m:t>|μ(α)-</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compared against a </w:t>
      </w:r>
      <w:r w:rsidRPr="00635247">
        <w:rPr>
          <w:b/>
          <w:bCs/>
          <w:highlight w:val="yellow"/>
        </w:rPr>
        <w:t>measured confidence interval</w:t>
      </w:r>
      <w:r w:rsidRPr="00635247">
        <w:rPr>
          <w:highlight w:val="yellow"/>
        </w:rPr>
        <w:t xml:space="preserve"> (CI)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oMath>
      <w:r w:rsidRPr="00635247">
        <w:rPr>
          <w:highlight w:val="yellow"/>
        </w:rPr>
        <w:t xml:space="preserve">. When </w:t>
      </w:r>
      <m:oMath>
        <m:r>
          <w:rPr>
            <w:rFonts w:ascii="Cambria Math" w:hAnsi="Cambria Math"/>
            <w:highlight w:val="yellow"/>
          </w:rPr>
          <m:t>|μ-</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w:t>
      </w:r>
      <w:r w:rsidRPr="00635247">
        <w:rPr>
          <w:b/>
          <w:bCs/>
          <w:highlight w:val="yellow"/>
        </w:rPr>
        <w:t>inside</w:t>
      </w:r>
      <w:r w:rsidRPr="00635247">
        <w:rPr>
          <w:highlight w:val="yellow"/>
        </w:rPr>
        <w:t xml:space="preserve"> this CI, </w:t>
      </w:r>
      <m:oMath>
        <m:r>
          <w:rPr>
            <w:rFonts w:ascii="Cambria Math" w:hAnsi="Cambria Math"/>
            <w:highlight w:val="yellow"/>
          </w:rPr>
          <m:t>γ</m:t>
        </m:r>
      </m:oMath>
      <w:r w:rsidRPr="00635247">
        <w:rPr>
          <w:highlight w:val="yellow"/>
        </w:rPr>
        <w:t xml:space="preserve">is </w:t>
      </w:r>
      <w:r w:rsidRPr="00635247">
        <w:rPr>
          <w:b/>
          <w:bCs/>
          <w:highlight w:val="yellow"/>
        </w:rPr>
        <w:t>tapered</w:t>
      </w:r>
      <w:r w:rsidRPr="00635247">
        <w:rPr>
          <w:highlight w:val="yellow"/>
        </w:rPr>
        <w:t xml:space="preserve">, improving final-stage convergence </w:t>
      </w:r>
      <w:r w:rsidRPr="00635247">
        <w:rPr>
          <w:b/>
          <w:bCs/>
          <w:highlight w:val="yellow"/>
        </w:rPr>
        <w:t>without</w:t>
      </w:r>
      <w:r w:rsidRPr="00635247">
        <w:rPr>
          <w:highlight w:val="yellow"/>
        </w:rPr>
        <w:t xml:space="preserve"> slowing early progress. The method reduces intrinsic noise both by decaying the learning rate </w:t>
      </w:r>
      <m:oMath>
        <m:r>
          <w:rPr>
            <w:rFonts w:ascii="Cambria Math" w:hAnsi="Cambria Math"/>
            <w:highlight w:val="yellow"/>
          </w:rPr>
          <m:t>(γ)</m:t>
        </m:r>
      </m:oMath>
      <w:r w:rsidRPr="00635247">
        <w:rPr>
          <w:highlight w:val="yellow"/>
        </w:rPr>
        <w:t xml:space="preserve">and by increasing the batch size </w:t>
      </w:r>
      <m:oMath>
        <m:r>
          <w:rPr>
            <w:rFonts w:ascii="Cambria Math" w:hAnsi="Cambria Math"/>
            <w:highlight w:val="yellow"/>
          </w:rPr>
          <m:t>(n)</m:t>
        </m:r>
      </m:oMath>
      <w:r w:rsidRPr="00635247">
        <w:rPr>
          <w:highlight w:val="yellow"/>
        </w:rPr>
        <w:t xml:space="preserve">. Larger </w:t>
      </w:r>
      <m:oMath>
        <m:r>
          <w:rPr>
            <w:rFonts w:ascii="Cambria Math" w:hAnsi="Cambria Math"/>
            <w:highlight w:val="yellow"/>
          </w:rPr>
          <m:t>(n)</m:t>
        </m:r>
      </m:oMath>
      <w:r w:rsidRPr="00635247">
        <w:rPr>
          <w:highlight w:val="yellow"/>
        </w:rPr>
        <w:t xml:space="preserve">shrinks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r>
          <w:rPr>
            <w:rFonts w:ascii="Cambria Math" w:hAnsi="Cambria Math"/>
            <w:highlight w:val="yellow"/>
          </w:rPr>
          <m:t>)</m:t>
        </m:r>
      </m:oMath>
      <w:r w:rsidRPr="00635247">
        <w:rPr>
          <w:highlight w:val="yellow"/>
        </w:rPr>
        <w:t xml:space="preserve">, while smaller </w:t>
      </w:r>
      <m:oMath>
        <m:r>
          <w:rPr>
            <w:rFonts w:ascii="Cambria Math" w:hAnsi="Cambria Math"/>
            <w:highlight w:val="yellow"/>
          </w:rPr>
          <m:t>(γ)</m:t>
        </m:r>
      </m:oMath>
      <w:r w:rsidRPr="00635247">
        <w:rPr>
          <w:highlight w:val="yellow"/>
        </w:rPr>
        <w:t>suppresses noise-driven updates. Unlike RM, which washes out noise only in the limit, this provides a finite-sample mechanism to tame noise from the start.</w:t>
      </w:r>
    </w:p>
    <w:p w14:paraId="55C64137" w14:textId="77777777" w:rsidR="00314A89" w:rsidRDefault="00314A89" w:rsidP="00314A89">
      <w:pPr>
        <w:pStyle w:val="FirstParagraph"/>
      </w:pPr>
      <w:r w:rsidRPr="008712A3">
        <w:rPr>
          <w:highlight w:val="yellow"/>
        </w:rPr>
        <w:t>Stability is therefore derived from the observed slope empirically, as a tool for greater bounded oscillations without overshooting and more rapid convergence. Then the phase transition to the high noise limit when the slope linearity checks (</w:t>
      </w:r>
      <m:oMath>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m:t>
                </m:r>
              </m:sub>
            </m:sSub>
            <m:r>
              <w:rPr>
                <w:rFonts w:ascii="Cambria Math" w:hAnsi="Cambria Math"/>
                <w:highlight w:val="yellow"/>
                <w:lang w:val="en-CA"/>
              </w:rPr>
              <m:t>-</m:t>
            </m:r>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k-1</m:t>
                </m:r>
              </m:sub>
            </m:sSub>
          </m:e>
        </m:d>
        <m:r>
          <w:rPr>
            <w:rFonts w:ascii="Cambria Math" w:hAnsi="Cambria Math"/>
            <w:highlight w:val="yellow"/>
            <w:lang w:val="en-CA"/>
          </w:rPr>
          <m:t>&lt;</m:t>
        </m:r>
        <m:r>
          <m:rPr>
            <m:nor/>
          </m:rPr>
          <w:rPr>
            <w:rFonts w:ascii="Cambria Math" w:hAnsi="Cambria Math"/>
            <w:i/>
            <w:highlight w:val="yellow"/>
            <w:lang w:val="en-CA"/>
          </w:rPr>
          <m:t>slope_tol</m:t>
        </m:r>
      </m:oMath>
      <w:r w:rsidRPr="008712A3">
        <w:rPr>
          <w:highlight w:val="yellow"/>
        </w:rPr>
        <w:t>),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rFonts w:eastAsiaTheme="minorEastAsia"/>
          <w:highlight w:val="yellow"/>
        </w:rPr>
        <w:t>)</w:t>
      </w:r>
      <w:r w:rsidRPr="008712A3">
        <w:rPr>
          <w:highlight w:val="yellow"/>
        </w:rPr>
        <w:t>,  and standard error noise dominant check (</w:t>
      </w:r>
      <m:oMath>
        <m:d>
          <m:dPr>
            <m:begChr m:val="|"/>
            <m:endChr m:val="|"/>
            <m:ctrlPr>
              <w:rPr>
                <w:rFonts w:ascii="Cambria Math" w:hAnsi="Cambria Math"/>
                <w:i/>
                <w:highlight w:val="yellow"/>
              </w:rPr>
            </m:ctrlPr>
          </m:dPr>
          <m:e>
            <m:r>
              <m:rPr>
                <m:sty m:val="p"/>
              </m:rPr>
              <w:rPr>
                <w:rFonts w:ascii="Cambria Math" w:hAnsi="Cambria Math"/>
                <w:highlight w:val="yellow"/>
              </w:rPr>
              <m:t>μ</m:t>
            </m:r>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highlight w:val="yellow"/>
        </w:rPr>
        <w:t xml:space="preserve">) are achieved. This signals safe asymptotic convergence </w:t>
      </w:r>
      <w:r>
        <w:rPr>
          <w:highlight w:val="yellow"/>
        </w:rPr>
        <w:t xml:space="preserve">phase </w:t>
      </w:r>
      <w:r w:rsidRPr="008712A3">
        <w:rPr>
          <w:highlight w:val="yellow"/>
        </w:rPr>
        <w:t xml:space="preserve">using a Robbins–Monro like decay phase but for populations of data instead of </w:t>
      </w:r>
      <w:r>
        <w:rPr>
          <w:highlight w:val="yellow"/>
        </w:rPr>
        <w:t xml:space="preserve">individual </w:t>
      </w:r>
      <w:r w:rsidRPr="008712A3">
        <w:rPr>
          <w:highlight w:val="yellow"/>
        </w:rPr>
        <w:t xml:space="preserve">data points. Because both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oMath>
      <w:r w:rsidRPr="008712A3">
        <w:rPr>
          <w:rFonts w:eastAsiaTheme="minorEastAsia"/>
          <w:highlight w:val="yellow"/>
        </w:rPr>
        <w:t xml:space="preserve"> and </w:t>
      </w:r>
      <m:oMath>
        <m:r>
          <w:rPr>
            <w:rFonts w:ascii="Cambria Math" w:eastAsiaTheme="minorEastAsia" w:hAnsi="Cambria Math"/>
            <w:highlight w:val="yellow"/>
          </w:rPr>
          <m:t>s</m:t>
        </m:r>
        <m:d>
          <m:dPr>
            <m:ctrlPr>
              <w:rPr>
                <w:rFonts w:ascii="Cambria Math" w:eastAsiaTheme="minorEastAsia" w:hAnsi="Cambria Math"/>
                <w:i/>
                <w:highlight w:val="yellow"/>
              </w:rPr>
            </m:ctrlPr>
          </m:dPr>
          <m:e>
            <m:r>
              <w:rPr>
                <w:rFonts w:ascii="Cambria Math" w:eastAsiaTheme="minorEastAsia" w:hAnsi="Cambria Math"/>
                <w:highlight w:val="yellow"/>
              </w:rPr>
              <m:t>α</m:t>
            </m:r>
          </m:e>
        </m:d>
      </m:oMath>
      <w:r w:rsidRPr="008712A3">
        <w:rPr>
          <w:rFonts w:eastAsiaTheme="minorEastAsia"/>
          <w:highlight w:val="yellow"/>
        </w:rPr>
        <w:t xml:space="preserve"> </w:t>
      </w:r>
      <w:r w:rsidRPr="008712A3">
        <w:rPr>
          <w:highlight w:val="yellow"/>
        </w:rPr>
        <w:t>are measured in real time, D-DEME enforces this condition dynamically.</w:t>
      </w:r>
    </w:p>
    <w:p w14:paraId="56191DDC" w14:textId="4D03584B" w:rsidR="001A4F29" w:rsidRPr="001A4F29" w:rsidRDefault="001A4F29" w:rsidP="001A4F29">
      <w:pPr>
        <w:spacing w:before="120" w:after="120"/>
        <w:rPr>
          <w:highlight w:val="yellow"/>
        </w:rPr>
      </w:pPr>
      <w:r w:rsidRPr="001A4F29">
        <w:rPr>
          <w:highlight w:val="yellow"/>
        </w:rPr>
        <w:t xml:space="preserve">The mean drift velocity equation within the alpha window is still linear enough if the centered residual check of the slope passes this check. This secant within the alpha window is used not only as a gradient estimate, but also as a stability cap on the learning rate: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A4F29" w:rsidRPr="001A4F29" w14:paraId="1561FDCD" w14:textId="77777777" w:rsidTr="00B10685">
        <w:tc>
          <w:tcPr>
            <w:tcW w:w="8647" w:type="dxa"/>
          </w:tcPr>
          <w:p w14:paraId="1C9B6242" w14:textId="77777777" w:rsidR="001A4F29" w:rsidRPr="001A4F29" w:rsidRDefault="00000000" w:rsidP="00B10685">
            <w:pPr>
              <w:rPr>
                <w:rFonts w:ascii="Cambria Math" w:eastAsia="Cambria Math" w:hAnsi="Cambria Math" w:cs="Cambria Math"/>
                <w:highlight w:val="yellow"/>
              </w:rPr>
            </w:pPr>
            <m:oMathPara>
              <m:oMath>
                <m:sSub>
                  <m:sSubPr>
                    <m:ctrlPr>
                      <w:rPr>
                        <w:rFonts w:ascii="Cambria Math" w:hAnsi="Cambria Math"/>
                        <w:i/>
                        <w:highlight w:val="yellow"/>
                      </w:rPr>
                    </m:ctrlPr>
                  </m:sSubPr>
                  <m:e>
                    <m:r>
                      <w:rPr>
                        <w:rFonts w:ascii="Cambria Math" w:hAnsi="Cambria Math"/>
                        <w:highlight w:val="yellow"/>
                      </w:rPr>
                      <m:t>γ</m:t>
                    </m:r>
                    <m:ctrlPr>
                      <w:rPr>
                        <w:rFonts w:ascii="Cambria Math" w:hAnsi="Cambria Math"/>
                        <w:highlight w:val="yellow"/>
                      </w:rPr>
                    </m:ctrlPr>
                  </m:e>
                  <m:sub>
                    <m:r>
                      <w:rPr>
                        <w:rFonts w:ascii="Cambria Math" w:hAnsi="Cambria Math"/>
                        <w:highlight w:val="yellow"/>
                      </w:rPr>
                      <m:t>cap</m:t>
                    </m:r>
                  </m:sub>
                </m:sSub>
                <m:r>
                  <w:rPr>
                    <w:rFonts w:ascii="Cambria Math" w:hAnsi="Cambria Math"/>
                    <w:highlight w:val="yellow"/>
                  </w:rPr>
                  <m:t>=</m:t>
                </m:r>
                <m:d>
                  <m:dPr>
                    <m:begChr m:val="{"/>
                    <m:endChr m:val=""/>
                    <m:ctrlPr>
                      <w:rPr>
                        <w:rFonts w:ascii="Cambria Math" w:hAnsi="Cambria Math"/>
                        <w:i/>
                        <w:highlight w:val="yellow"/>
                      </w:rPr>
                    </m:ctrlPr>
                  </m:dPr>
                  <m:e>
                    <m:eqArr>
                      <m:eqArrPr>
                        <m:ctrlPr>
                          <w:rPr>
                            <w:rFonts w:ascii="Cambria Math" w:hAnsi="Cambria Math"/>
                            <w:i/>
                            <w:highlight w:val="yellow"/>
                          </w:rPr>
                        </m:ctrlPr>
                      </m:eqArrPr>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1-η</m:t>
                                  </m:r>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r>
                                      <w:rPr>
                                        <w:rFonts w:ascii="Cambria Math" w:hAnsi="Cambria Math"/>
                                        <w:highlight w:val="yellow"/>
                                      </w:rPr>
                                      <m:t xml:space="preserve"> </m:t>
                                    </m:r>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&gt;stder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(Low Noise)</m:t>
                                    </m:r>
                                  </m:e>
                                </m:mr>
                              </m:m>
                            </m:e>
                          </m:mr>
                        </m:m>
                      </m:e>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d>
                                    <m:dPr>
                                      <m:ctrlPr>
                                        <w:rPr>
                                          <w:rFonts w:ascii="Cambria Math" w:hAnsi="Cambria Math"/>
                                          <w:i/>
                                          <w:highlight w:val="yellow"/>
                                        </w:rPr>
                                      </m:ctrlPr>
                                    </m:dPr>
                                    <m:e>
                                      <m:r>
                                        <w:rPr>
                                          <w:rFonts w:ascii="Cambria Math" w:hAnsi="Cambria Math"/>
                                          <w:highlight w:val="yellow"/>
                                        </w:rPr>
                                        <m:t>1-η</m:t>
                                      </m:r>
                                    </m:e>
                                  </m:d>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(High Noise)</m:t>
                                    </m:r>
                                  </m:e>
                                </m:mr>
                              </m:m>
                            </m:e>
                          </m:mr>
                        </m:m>
                      </m:e>
                    </m:eqArr>
                  </m:e>
                </m:d>
              </m:oMath>
            </m:oMathPara>
          </w:p>
        </w:tc>
        <w:tc>
          <w:tcPr>
            <w:tcW w:w="679" w:type="dxa"/>
          </w:tcPr>
          <w:p w14:paraId="10152F95" w14:textId="77777777" w:rsidR="001A4F29" w:rsidRPr="001A4F29" w:rsidRDefault="001A4F29" w:rsidP="00B10685">
            <w:pPr>
              <w:rPr>
                <w:highlight w:val="yellow"/>
              </w:rPr>
            </w:pPr>
          </w:p>
          <w:p w14:paraId="17CF240C" w14:textId="77777777" w:rsidR="001A4F29" w:rsidRPr="001A4F29" w:rsidRDefault="001A4F29" w:rsidP="00B10685">
            <w:pPr>
              <w:rPr>
                <w:highlight w:val="yellow"/>
              </w:rPr>
            </w:pPr>
          </w:p>
          <w:p w14:paraId="00A6ADB1" w14:textId="77777777" w:rsidR="001A4F29" w:rsidRPr="001A4F29" w:rsidRDefault="001A4F29" w:rsidP="00B10685">
            <w:pPr>
              <w:rPr>
                <w:highlight w:val="yellow"/>
              </w:rPr>
            </w:pPr>
            <w:r w:rsidRPr="001A4F29">
              <w:rPr>
                <w:highlight w:val="yellow"/>
              </w:rPr>
              <w:t>()</w:t>
            </w:r>
          </w:p>
        </w:tc>
      </w:tr>
    </w:tbl>
    <w:p w14:paraId="6B52522D" w14:textId="77777777" w:rsidR="001A4F29" w:rsidRPr="001A4F29" w:rsidRDefault="001A4F29" w:rsidP="001A4F29">
      <w:pPr>
        <w:spacing w:before="120" w:after="120"/>
        <w:rPr>
          <w:highlight w:val="yellow"/>
        </w:rPr>
      </w:pPr>
      <m:oMathPara>
        <m:oMath>
          <m:r>
            <m:rPr>
              <m:sty m:val="p"/>
            </m:rPr>
            <w:rPr>
              <w:rFonts w:ascii="Cambria Math" w:hAnsi="Cambria Math"/>
              <w:highlight w:val="yellow"/>
            </w:rPr>
            <m:t> </m:t>
          </m:r>
        </m:oMath>
      </m:oMathPara>
    </w:p>
    <w:p w14:paraId="5027703C" w14:textId="77777777" w:rsidR="001A4F29" w:rsidRPr="001A4F29" w:rsidRDefault="001A4F29" w:rsidP="001A4F29">
      <w:pPr>
        <w:spacing w:before="120" w:after="120"/>
        <w:rPr>
          <w:highlight w:val="yellow"/>
        </w:rPr>
      </w:pPr>
      <w:r w:rsidRPr="001A4F29">
        <w:rPr>
          <w:highlight w:val="yellow"/>
        </w:rPr>
        <w:lastRenderedPageBreak/>
        <w:t xml:space="preserve">where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is the scheduler-controlled adaptive learning rate decay, </w:t>
      </w:r>
      <m:oMath>
        <m:r>
          <w:rPr>
            <w:rFonts w:ascii="Cambria Math" w:hAnsi="Cambria Math"/>
            <w:highlight w:val="yellow"/>
          </w:rPr>
          <m:t>η</m:t>
        </m:r>
      </m:oMath>
      <w:r w:rsidRPr="001A4F29">
        <w:rPr>
          <w:highlight w:val="yellow"/>
        </w:rPr>
        <w:t xml:space="preserve"> is a small marginal constant to ensure contraction by making </w:t>
      </w:r>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oMath>
      <w:r w:rsidRPr="001A4F29">
        <w:rPr>
          <w:highlight w:val="yellow"/>
        </w:rPr>
        <w:t xml:space="preserve">. 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Pr="001A4F29">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allow the learning rate to dynamically adapt to the environment using a phase transition from a stable low noise to high noise asymptotic convergence. This helps speed up convergence and prevent overshoot or oscillations without the need for manual step-sizes. 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1A4F29">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1A4F29">
        <w:rPr>
          <w:highlight w:val="yellow"/>
        </w:rPr>
        <w:t xml:space="preserve"> and their difference is below the confidence interval, </w:t>
      </w:r>
      <m:oMath>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the variance informs the algorithm to start asymptotic damping to slow the learning rate γ asymptotically (Robbins–Monro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style decay).</w:t>
      </w:r>
    </w:p>
    <w:p w14:paraId="6FC43B05" w14:textId="4EA4F2DE" w:rsidR="001A4F29" w:rsidRPr="001A4F29" w:rsidRDefault="001A4F29" w:rsidP="001A4F29">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1FA45E5E" w14:textId="77777777" w:rsidR="009C6CC2" w:rsidRPr="009C6CC2" w:rsidRDefault="009C6CC2" w:rsidP="009C6CC2">
      <w:pPr>
        <w:pStyle w:val="ListParagraph"/>
        <w:numPr>
          <w:ilvl w:val="0"/>
          <w:numId w:val="7"/>
        </w:numPr>
        <w:pBdr>
          <w:top w:val="nil"/>
          <w:left w:val="nil"/>
          <w:bottom w:val="nil"/>
          <w:right w:val="nil"/>
          <w:between w:val="nil"/>
        </w:pBdr>
        <w:rPr>
          <w:color w:val="000000"/>
          <w:highlight w:val="yellow"/>
        </w:rPr>
      </w:pPr>
      <w:r w:rsidRPr="009C6CC2">
        <w:rPr>
          <w:color w:val="000000"/>
          <w:highlight w:val="yellow"/>
        </w:rPr>
        <w:t>Adjust Learning Rate and Epoch Size:</w:t>
      </w:r>
    </w:p>
    <w:p w14:paraId="7FC50D71"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As the equation moves closer to the optimal value, </w:t>
      </w:r>
      <m:oMath>
        <m:d>
          <m:dPr>
            <m:ctrlPr>
              <w:rPr>
                <w:rFonts w:ascii="Cambria Math" w:eastAsia="Cambria Math" w:hAnsi="Cambria Math" w:cs="Cambria Math"/>
                <w:color w:val="000000"/>
                <w:highlight w:val="yellow"/>
              </w:rPr>
            </m:ctrlPr>
          </m:dPr>
          <m:e>
            <m:acc>
              <m:accPr>
                <m:chr m:val="̅"/>
                <m:ctrlPr>
                  <w:rPr>
                    <w:rFonts w:ascii="Cambria Math" w:eastAsia="Cambria Math" w:hAnsi="Cambria Math" w:cs="Cambria Math"/>
                    <w:i/>
                    <w:highlight w:val="yellow"/>
                  </w:rPr>
                </m:ctrlPr>
              </m:accPr>
              <m:e>
                <m:r>
                  <w:rPr>
                    <w:rFonts w:ascii="Cambria Math" w:eastAsia="Cambria Math" w:hAnsi="Cambria Math" w:cs="Cambria Math"/>
                    <w:highlight w:val="yellow"/>
                  </w:rPr>
                  <m:t>v</m:t>
                </m:r>
              </m:e>
            </m:acc>
            <m:d>
              <m:dPr>
                <m:ctrlPr>
                  <w:rPr>
                    <w:rFonts w:ascii="Cambria Math" w:eastAsia="Cambria Math" w:hAnsi="Cambria Math" w:cs="Cambria Math"/>
                    <w:i/>
                    <w:highlight w:val="yellow"/>
                  </w:rPr>
                </m:ctrlPr>
              </m:dPr>
              <m:e>
                <m:r>
                  <w:rPr>
                    <w:rFonts w:ascii="Cambria Math" w:eastAsia="Cambria Math" w:hAnsi="Cambria Math" w:cs="Cambria Math"/>
                    <w:highlight w:val="yellow"/>
                  </w:rPr>
                  <m:t>α</m:t>
                </m:r>
              </m:e>
            </m:d>
            <m:r>
              <w:rPr>
                <w:rFonts w:ascii="Cambria Math" w:eastAsia="Cambria Math" w:hAnsi="Cambria Math" w:cs="Cambria Math"/>
                <w:color w:val="000000"/>
                <w:highlight w:val="yellow"/>
              </w:rPr>
              <m:t>-</m:t>
            </m:r>
            <m:sSub>
              <m:sSubPr>
                <m:ctrlPr>
                  <w:rPr>
                    <w:rFonts w:ascii="Cambria Math" w:eastAsia="Cambria Math" w:hAnsi="Cambria Math" w:cs="Cambria Math"/>
                    <w:color w:val="000000"/>
                    <w:highlight w:val="yellow"/>
                  </w:rPr>
                </m:ctrlPr>
              </m:sSubPr>
              <m:e>
                <m:r>
                  <w:rPr>
                    <w:rFonts w:ascii="Cambria Math" w:eastAsia="Cambria Math" w:hAnsi="Cambria Math" w:cs="Cambria Math"/>
                    <w:color w:val="000000"/>
                    <w:highlight w:val="yellow"/>
                  </w:rPr>
                  <m:t>v</m:t>
                </m:r>
              </m:e>
              <m:sub>
                <m:r>
                  <w:rPr>
                    <w:rFonts w:ascii="Cambria Math" w:eastAsia="Cambria Math" w:hAnsi="Cambria Math" w:cs="Cambria Math"/>
                    <w:color w:val="000000"/>
                    <w:highlight w:val="yellow"/>
                  </w:rPr>
                  <m:t>d</m:t>
                </m:r>
              </m:sub>
            </m:sSub>
            <m:r>
              <w:rPr>
                <w:rFonts w:ascii="Cambria Math" w:eastAsia="Cambria Math" w:hAnsi="Cambria Math" w:cs="Cambria Math"/>
                <w:color w:val="000000"/>
                <w:highlight w:val="yellow"/>
              </w:rPr>
              <m:t>~0</m:t>
            </m:r>
          </m:e>
        </m:d>
      </m:oMath>
      <w:r w:rsidRPr="009C6CC2">
        <w:rPr>
          <w:color w:val="000000"/>
          <w:highlight w:val="yellow"/>
        </w:rPr>
        <w:t xml:space="preserve">, there is still an intrinsic standard error in Eq. (12), </w:t>
      </w:r>
      <m:oMath>
        <m:r>
          <w:rPr>
            <w:rFonts w:ascii="Cambria Math" w:hAnsi="Cambria Math"/>
            <w:highlight w:val="yellow"/>
          </w:rPr>
          <m:t>ϵ</m:t>
        </m:r>
      </m:oMath>
      <w:r w:rsidRPr="009C6CC2">
        <w:rPr>
          <w:highlight w:val="yellow"/>
        </w:rPr>
        <w:t xml:space="preserve">, from the random distribution which will prevent the algorithm from reaching the most optimal value due to </w:t>
      </w:r>
      <w:r w:rsidRPr="009C6CC2">
        <w:rPr>
          <w:color w:val="000000"/>
          <w:highlight w:val="yellow"/>
        </w:rPr>
        <w:t xml:space="preserve">less stable convergence: </w:t>
      </w:r>
      <m:oMath>
        <m:sSub>
          <m:sSubPr>
            <m:ctrlPr>
              <w:rPr>
                <w:rFonts w:ascii="Cambria Math" w:eastAsia="Cambria Math" w:hAnsi="Cambria Math" w:cs="Cambria Math"/>
                <w:highlight w:val="yellow"/>
              </w:rPr>
            </m:ctrlPr>
          </m:sSubPr>
          <m:e>
            <m:r>
              <w:rPr>
                <w:rFonts w:ascii="Cambria Math" w:hAnsi="Cambria Math"/>
                <w:highlight w:val="yellow"/>
              </w:rPr>
              <m:t>α</m:t>
            </m:r>
          </m:e>
          <m:sub>
            <m:r>
              <w:rPr>
                <w:rFonts w:ascii="Cambria Math" w:eastAsia="Cambria Math" w:hAnsi="Cambria Math" w:cs="Cambria Math"/>
                <w:highlight w:val="yellow"/>
              </w:rPr>
              <m:t>k+1</m:t>
            </m:r>
          </m:sub>
        </m:sSub>
        <m:r>
          <w:rPr>
            <w:rFonts w:ascii="Cambria Math" w:eastAsia="Cambria Math" w:hAnsi="Cambria Math" w:cs="Cambria Math"/>
            <w:highlight w:val="yellow"/>
          </w:rPr>
          <m:t>≅</m:t>
        </m:r>
        <m:sSub>
          <m:sSubPr>
            <m:ctrlPr>
              <w:rPr>
                <w:rFonts w:ascii="Cambria Math" w:eastAsia="Cambria Math" w:hAnsi="Cambria Math" w:cs="Cambria Math"/>
                <w:highlight w:val="yellow"/>
              </w:rPr>
            </m:ctrlPr>
          </m:sSubPr>
          <m:e>
            <m:r>
              <w:rPr>
                <w:rFonts w:ascii="Cambria Math" w:eastAsia="Cambria Math" w:hAnsi="Cambria Math" w:cs="Cambria Math"/>
                <w:highlight w:val="yellow"/>
              </w:rPr>
              <m:t>α</m:t>
            </m:r>
          </m:e>
          <m:sub>
            <m:r>
              <w:rPr>
                <w:rFonts w:ascii="Cambria Math" w:eastAsia="Cambria Math" w:hAnsi="Cambria Math" w:cs="Cambria Math"/>
                <w:highlight w:val="yellow"/>
              </w:rPr>
              <m:t>k</m:t>
            </m:r>
          </m:sub>
        </m:sSub>
        <m:r>
          <w:rPr>
            <w:rFonts w:ascii="Cambria Math" w:eastAsia="Cambria Math" w:hAnsi="Cambria Math" w:cs="Cambria Math"/>
            <w:highlight w:val="yellow"/>
          </w:rPr>
          <m:t>∓</m:t>
        </m:r>
        <m:sSup>
          <m:sSupPr>
            <m:ctrlPr>
              <w:rPr>
                <w:rFonts w:ascii="Cambria Math" w:eastAsia="Cambria Math" w:hAnsi="Cambria Math" w:cs="Cambria Math"/>
                <w:highlight w:val="yellow"/>
              </w:rPr>
            </m:ctrlPr>
          </m:sSupPr>
          <m:e>
            <m:r>
              <w:rPr>
                <w:rFonts w:ascii="Cambria Math" w:eastAsia="Cambria Math" w:hAnsi="Cambria Math" w:cs="Cambria Math"/>
                <w:highlight w:val="yellow"/>
              </w:rPr>
              <m:t>γ</m:t>
            </m:r>
          </m:e>
          <m:sup>
            <m:r>
              <w:rPr>
                <w:rFonts w:ascii="Cambria Math" w:eastAsia="Cambria Math" w:hAnsi="Cambria Math" w:cs="Cambria Math"/>
                <w:highlight w:val="yellow"/>
              </w:rPr>
              <m:t>'</m:t>
            </m:r>
          </m:sup>
        </m:sSup>
        <m:r>
          <w:rPr>
            <w:rFonts w:ascii="Cambria Math" w:eastAsia="Cambria Math" w:hAnsi="Cambria Math" w:cs="Cambria Math"/>
            <w:highlight w:val="yellow"/>
          </w:rPr>
          <m:t>ϵ</m:t>
        </m:r>
      </m:oMath>
      <w:r w:rsidRPr="009C6CC2">
        <w:rPr>
          <w:highlight w:val="yellow"/>
        </w:rPr>
        <w:t>.</w:t>
      </w:r>
    </w:p>
    <w:p w14:paraId="45A1AB53"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Two methods are used to help convergence on two fronts, </w:t>
      </w:r>
      <m:oMath>
        <m:d>
          <m:dPr>
            <m:ctrlPr>
              <w:rPr>
                <w:rFonts w:ascii="Cambria Math" w:hAnsi="Cambria Math"/>
                <w:color w:val="000000"/>
                <w:highlight w:val="yellow"/>
              </w:rPr>
            </m:ctrlPr>
          </m:dPr>
          <m:e>
            <m:sSup>
              <m:sSupPr>
                <m:ctrlPr>
                  <w:rPr>
                    <w:rFonts w:ascii="Cambria Math" w:hAnsi="Cambria Math"/>
                    <w:color w:val="000000"/>
                    <w:highlight w:val="yellow"/>
                  </w:rPr>
                </m:ctrlPr>
              </m:sSupPr>
              <m:e>
                <m:r>
                  <w:rPr>
                    <w:rFonts w:ascii="Cambria Math" w:hAnsi="Cambria Math"/>
                    <w:color w:val="000000"/>
                    <w:highlight w:val="yellow"/>
                  </w:rPr>
                  <m:t>γ</m:t>
                </m:r>
              </m:e>
              <m:sup>
                <m:r>
                  <w:rPr>
                    <w:rFonts w:ascii="Cambria Math" w:hAnsi="Cambria Math"/>
                    <w:color w:val="000000"/>
                    <w:highlight w:val="yellow"/>
                  </w:rPr>
                  <m:t>'</m:t>
                </m:r>
              </m:sup>
            </m:sSup>
            <m:r>
              <w:rPr>
                <w:rFonts w:ascii="Cambria Math" w:hAnsi="Cambria Math"/>
                <w:color w:val="000000"/>
                <w:highlight w:val="yellow"/>
              </w:rPr>
              <m:t xml:space="preserve"> and ϵ</m:t>
            </m:r>
          </m:e>
        </m:d>
      </m:oMath>
      <w:r w:rsidRPr="009C6CC2">
        <w:rPr>
          <w:color w:val="000000"/>
          <w:highlight w:val="yellow"/>
        </w:rPr>
        <w:t>:</w:t>
      </w:r>
    </w:p>
    <w:p w14:paraId="663671FB" w14:textId="598BF4EF" w:rsidR="009C6CC2" w:rsidRPr="009C6CC2" w:rsidRDefault="009C6CC2" w:rsidP="009C6CC2">
      <w:pPr>
        <w:pStyle w:val="Paragraphbulleted"/>
        <w:numPr>
          <w:ilvl w:val="1"/>
          <w:numId w:val="7"/>
        </w:numPr>
        <w:spacing w:after="120"/>
        <w:rPr>
          <w:sz w:val="24"/>
          <w:highlight w:val="yellow"/>
        </w:rPr>
      </w:pPr>
      <w:r w:rsidRPr="009C6CC2">
        <w:rPr>
          <w:sz w:val="24"/>
          <w:highlight w:val="yellow"/>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yellow"/>
          </w:rPr>
          <m:t>k</m:t>
        </m:r>
      </m:oMath>
      <w:r w:rsidRPr="009C6CC2">
        <w:rPr>
          <w:sz w:val="24"/>
          <w:highlight w:val="yellow"/>
        </w:rPr>
        <w:t xml:space="preserve">, </w:t>
      </w:r>
      <m:oMath>
        <m:nary>
          <m:naryPr>
            <m:chr m:val="∑"/>
            <m:limLoc m:val="undOvr"/>
            <m:subHide m:val="1"/>
            <m:supHide m:val="1"/>
            <m:ctrlPr>
              <w:rPr>
                <w:rFonts w:ascii="Cambria Math" w:hAnsi="Cambria Math"/>
                <w:i/>
                <w:sz w:val="24"/>
                <w:highlight w:val="yellow"/>
              </w:rPr>
            </m:ctrlPr>
          </m:naryPr>
          <m:sub/>
          <m:sup/>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nary>
        <m:r>
          <w:rPr>
            <w:rFonts w:ascii="Cambria Math" w:hAnsi="Cambria Math"/>
            <w:sz w:val="24"/>
            <w:highlight w:val="yellow"/>
          </w:rPr>
          <m:t xml:space="preserve">=∞, </m:t>
        </m:r>
        <m:nary>
          <m:naryPr>
            <m:chr m:val="∑"/>
            <m:limLoc m:val="undOvr"/>
            <m:subHide m:val="1"/>
            <m:supHide m:val="1"/>
            <m:ctrlPr>
              <w:rPr>
                <w:rFonts w:ascii="Cambria Math" w:hAnsi="Cambria Math"/>
                <w:i/>
                <w:sz w:val="24"/>
                <w:highlight w:val="yellow"/>
              </w:rPr>
            </m:ctrlPr>
          </m:naryPr>
          <m:sub/>
          <m:sup/>
          <m:e>
            <m:sSup>
              <m:sSupPr>
                <m:ctrlPr>
                  <w:rPr>
                    <w:rFonts w:ascii="Cambria Math" w:hAnsi="Cambria Math"/>
                    <w:i/>
                    <w:sz w:val="24"/>
                    <w:highlight w:val="yellow"/>
                  </w:rPr>
                </m:ctrlPr>
              </m:sSupPr>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sup>
                <m:r>
                  <w:rPr>
                    <w:rFonts w:ascii="Cambria Math" w:hAnsi="Cambria Math"/>
                    <w:sz w:val="24"/>
                    <w:highlight w:val="yellow"/>
                  </w:rPr>
                  <m:t>2</m:t>
                </m:r>
              </m:sup>
            </m:sSup>
          </m:e>
        </m:nary>
        <m:r>
          <w:rPr>
            <w:rFonts w:ascii="Cambria Math" w:hAnsi="Cambria Math"/>
            <w:sz w:val="24"/>
            <w:highlight w:val="yellow"/>
          </w:rPr>
          <m:t>&lt;∞</m:t>
        </m:r>
      </m:oMath>
      <w:r w:rsidRPr="009C6CC2">
        <w:rPr>
          <w:sz w:val="24"/>
          <w:highlight w:val="yellow"/>
        </w:rPr>
        <w:t xml:space="preserve">), which are there for convergence control </w:t>
      </w:r>
      <w:sdt>
        <w:sdtPr>
          <w:rPr>
            <w:sz w:val="24"/>
            <w:highlight w:val="yellow"/>
          </w:rPr>
          <w:id w:val="-1348166902"/>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However, unlike the RM algorithm which assumes the user does not know </w:t>
      </w:r>
      <m:oMath>
        <m:f>
          <m:fPr>
            <m:ctrlPr>
              <w:rPr>
                <w:rFonts w:ascii="Cambria Math" w:hAnsi="Cambria Math"/>
                <w:i/>
                <w:sz w:val="24"/>
                <w:highlight w:val="yellow"/>
              </w:rPr>
            </m:ctrlPr>
          </m:fPr>
          <m:num>
            <m:r>
              <w:rPr>
                <w:rFonts w:ascii="Cambria Math" w:hAnsi="Cambria Math"/>
                <w:highlight w:val="yellow"/>
              </w:rPr>
              <m:t>μ</m:t>
            </m:r>
            <m:d>
              <m:dPr>
                <m:ctrlPr>
                  <w:rPr>
                    <w:rFonts w:ascii="Cambria Math" w:hAnsi="Cambria Math"/>
                    <w:i/>
                    <w:highlight w:val="yellow"/>
                  </w:rPr>
                </m:ctrlPr>
              </m:dPr>
              <m:e>
                <m:r>
                  <w:rPr>
                    <w:rFonts w:ascii="Cambria Math" w:hAnsi="Cambria Math"/>
                    <w:highlight w:val="yellow"/>
                  </w:rPr>
                  <m:t>α</m:t>
                </m:r>
              </m:e>
            </m:d>
          </m:num>
          <m:den>
            <m:r>
              <w:rPr>
                <w:rFonts w:ascii="Cambria Math" w:hAnsi="Cambria Math"/>
                <w:sz w:val="24"/>
                <w:highlight w:val="yellow"/>
              </w:rPr>
              <m:t>dα</m:t>
            </m:r>
          </m:den>
        </m:f>
      </m:oMath>
      <w:r w:rsidRPr="009C6CC2">
        <w:rPr>
          <w:sz w:val="24"/>
          <w:highlight w:val="yellow"/>
        </w:rPr>
        <w:t xml:space="preserve"> </w:t>
      </w:r>
      <w:sdt>
        <w:sdtPr>
          <w:rPr>
            <w:sz w:val="24"/>
            <w:highlight w:val="yellow"/>
          </w:rPr>
          <w:id w:val="946972603"/>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yellow"/>
          </w:rPr>
          <w:id w:val="585120700"/>
          <w:citation/>
        </w:sdtPr>
        <w:sdtContent>
          <w:r w:rsidRPr="009C6CC2">
            <w:rPr>
              <w:sz w:val="24"/>
              <w:highlight w:val="yellow"/>
            </w:rPr>
            <w:fldChar w:fldCharType="begin"/>
          </w:r>
          <w:r w:rsidRPr="009C6CC2">
            <w:rPr>
              <w:sz w:val="24"/>
              <w:highlight w:val="yellow"/>
            </w:rPr>
            <w:instrText xml:space="preserve"> CITATION Bot18 \l 1033 </w:instrText>
          </w:r>
          <w:r w:rsidRPr="009C6CC2">
            <w:rPr>
              <w:sz w:val="24"/>
              <w:highlight w:val="yellow"/>
            </w:rPr>
            <w:fldChar w:fldCharType="separate"/>
          </w:r>
          <w:r w:rsidR="00770FE2" w:rsidRPr="00770FE2">
            <w:rPr>
              <w:noProof/>
              <w:sz w:val="24"/>
              <w:highlight w:val="yellow"/>
            </w:rPr>
            <w:t>[39]</w:t>
          </w:r>
          <w:r w:rsidRPr="009C6CC2">
            <w:rPr>
              <w:sz w:val="24"/>
              <w:highlight w:val="yellow"/>
            </w:rPr>
            <w:fldChar w:fldCharType="end"/>
          </w:r>
        </w:sdtContent>
      </w:sdt>
      <w:r w:rsidRPr="009C6CC2">
        <w:rPr>
          <w:sz w:val="24"/>
          <w:highlight w:val="yellow"/>
        </w:rPr>
        <w:t xml:space="preserve">.  This gradient combined with the </w:t>
      </w:r>
      <w:proofErr w:type="spellStart"/>
      <w:r w:rsidRPr="009C6CC2">
        <w:rPr>
          <w:sz w:val="24"/>
          <w:highlight w:val="yellow"/>
        </w:rPr>
        <w:t>memorylessness</w:t>
      </w:r>
      <w:proofErr w:type="spellEnd"/>
      <w:r w:rsidRPr="009C6CC2">
        <w:rPr>
          <w:sz w:val="24"/>
          <w:highlight w:val="yellow"/>
        </w:rPr>
        <w:t xml:space="preserve"> of data points utilizing the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fixed </w:t>
      </w:r>
      <w:sdt>
        <w:sdtPr>
          <w:rPr>
            <w:sz w:val="24"/>
            <w:highlight w:val="yellow"/>
          </w:rPr>
          <w:id w:val="-606736780"/>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yellow"/>
          </w:rPr>
          <w:id w:val="1238985532"/>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770FE2" w:rsidRPr="00770FE2">
            <w:rPr>
              <w:noProof/>
              <w:sz w:val="24"/>
              <w:highlight w:val="yellow"/>
            </w:rPr>
            <w:t>[33, 39]</w:t>
          </w:r>
          <w:r w:rsidRPr="009C6CC2">
            <w:rPr>
              <w:sz w:val="24"/>
              <w:highlight w:val="yellow"/>
            </w:rPr>
            <w:fldChar w:fldCharType="end"/>
          </w:r>
        </w:sdtContent>
      </w:sdt>
      <w:r w:rsidRPr="009C6CC2">
        <w:rPr>
          <w:sz w:val="24"/>
          <w:highlight w:val="yellow"/>
        </w:rPr>
        <w:t>.</w:t>
      </w:r>
    </w:p>
    <w:p w14:paraId="51BF9A6D" w14:textId="1597D47D" w:rsidR="009C6CC2" w:rsidRPr="009C6CC2" w:rsidRDefault="009C6CC2" w:rsidP="009C6CC2">
      <w:pPr>
        <w:pStyle w:val="ListParagraph"/>
        <w:numPr>
          <w:ilvl w:val="2"/>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After a fractional interval of the training loop with </w:t>
      </w:r>
      <m:oMath>
        <m:r>
          <w:rPr>
            <w:rFonts w:ascii="Cambria Math" w:eastAsia="Cambria Math" w:hAnsi="Cambria Math" w:cs="Cambria Math"/>
            <w:color w:val="000000"/>
            <w:highlight w:val="yellow"/>
          </w:rPr>
          <m:t>i</m:t>
        </m:r>
      </m:oMath>
      <w:r w:rsidRPr="009C6CC2">
        <w:rPr>
          <w:color w:val="000000"/>
          <w:highlight w:val="yellow"/>
        </w:rPr>
        <w:t xml:space="preserve"> iterations, implement an adaptive learning rate through reducing the rate, γ′, by: </w:t>
      </w:r>
      <m:oMath>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hAnsi="Cambria Math"/>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i+1</m:t>
            </m:r>
          </m:sub>
        </m:sSub>
        <m:r>
          <w:rPr>
            <w:rFonts w:ascii="Cambria Math" w:eastAsia="Cambria Math" w:hAnsi="Cambria Math" w:cs="Cambria Math"/>
            <w:color w:val="000000"/>
            <w:highlight w:val="yellow"/>
          </w:rPr>
          <m:t>=</m:t>
        </m:r>
        <m:f>
          <m:fPr>
            <m:ctrlPr>
              <w:rPr>
                <w:rFonts w:ascii="Cambria Math" w:eastAsia="Cambria Math" w:hAnsi="Cambria Math" w:cs="Cambria Math"/>
                <w:color w:val="000000"/>
                <w:highlight w:val="yellow"/>
              </w:rPr>
            </m:ctrlPr>
          </m:fPr>
          <m:num>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eastAsia="Cambria Math" w:hAnsi="Cambria Math" w:cs="Cambria Math"/>
                        <w:color w:val="000000"/>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m:t>
                </m:r>
              </m:sub>
            </m:sSub>
          </m:num>
          <m:den>
            <m:r>
              <w:rPr>
                <w:rFonts w:ascii="Cambria Math" w:eastAsia="Cambria Math" w:hAnsi="Cambria Math" w:cs="Cambria Math"/>
                <w:color w:val="000000"/>
                <w:highlight w:val="yellow"/>
              </w:rPr>
              <m:t>i+1</m:t>
            </m:r>
          </m:den>
        </m:f>
      </m:oMath>
      <w:r w:rsidRPr="009C6CC2">
        <w:rPr>
          <w:color w:val="000000"/>
          <w:highlight w:val="yellow"/>
        </w:rPr>
        <w:t xml:space="preserve">. E.g. in this case, every 20 iterations the training value is decreased by 1/2, 1/3, etc. as it arrives closer to the local minimum. This </w:t>
      </w:r>
      <w:r w:rsidRPr="009C6CC2">
        <w:rPr>
          <w:color w:val="000000"/>
          <w:highlight w:val="yellow"/>
        </w:rPr>
        <w:lastRenderedPageBreak/>
        <w:t xml:space="preserve">follows from the step size requirements of the Robbins–Monro algorithm </w:t>
      </w:r>
      <w:sdt>
        <w:sdtPr>
          <w:rPr>
            <w:highlight w:val="yellow"/>
          </w:rPr>
          <w:id w:val="841974910"/>
          <w:citation/>
        </w:sdtPr>
        <w:sdtContent>
          <w:r w:rsidRPr="009C6CC2">
            <w:rPr>
              <w:color w:val="000000"/>
              <w:highlight w:val="yellow"/>
            </w:rPr>
            <w:fldChar w:fldCharType="begin"/>
          </w:r>
          <w:r w:rsidRPr="009C6CC2">
            <w:rPr>
              <w:color w:val="000000"/>
              <w:highlight w:val="yellow"/>
            </w:rPr>
            <w:instrText xml:space="preserve"> CITATION Rob51 \l 1033 </w:instrText>
          </w:r>
          <w:r w:rsidRPr="009C6CC2">
            <w:rPr>
              <w:color w:val="000000"/>
              <w:highlight w:val="yellow"/>
            </w:rPr>
            <w:fldChar w:fldCharType="separate"/>
          </w:r>
          <w:r w:rsidR="00770FE2" w:rsidRPr="00770FE2">
            <w:rPr>
              <w:noProof/>
              <w:color w:val="000000"/>
              <w:highlight w:val="yellow"/>
            </w:rPr>
            <w:t>[33]</w:t>
          </w:r>
          <w:r w:rsidRPr="009C6CC2">
            <w:rPr>
              <w:color w:val="000000"/>
              <w:highlight w:val="yellow"/>
            </w:rPr>
            <w:fldChar w:fldCharType="end"/>
          </w:r>
        </w:sdtContent>
      </w:sdt>
      <w:r w:rsidRPr="009C6CC2">
        <w:rPr>
          <w:color w:val="000000"/>
          <w:highlight w:val="yellow"/>
        </w:rPr>
        <w:t>.</w:t>
      </w:r>
    </w:p>
    <w:p w14:paraId="3E94252F" w14:textId="77777777" w:rsidR="009C6CC2" w:rsidRPr="009C6CC2" w:rsidRDefault="009C6CC2" w:rsidP="009C6CC2">
      <w:pPr>
        <w:pStyle w:val="ListParagraph"/>
        <w:numPr>
          <w:ilvl w:val="2"/>
          <w:numId w:val="7"/>
        </w:numPr>
        <w:pBdr>
          <w:top w:val="nil"/>
          <w:left w:val="nil"/>
          <w:bottom w:val="nil"/>
          <w:right w:val="nil"/>
          <w:between w:val="nil"/>
        </w:pBdr>
        <w:rPr>
          <w:color w:val="000000"/>
          <w:highlight w:val="yellow"/>
        </w:rPr>
      </w:pPr>
      <w:r w:rsidRPr="009C6CC2">
        <w:rPr>
          <w:color w:val="000000"/>
          <w:highlight w:val="yellow"/>
        </w:rPr>
        <w:t xml:space="preserve">Within the same interval of the training loop, increase the full-batch (epoch) of data to reduce the standard error by the scaling </w:t>
      </w:r>
      <m:oMath>
        <m:r>
          <m:rPr>
            <m:sty m:val="p"/>
          </m:rPr>
          <w:rPr>
            <w:rFonts w:ascii="Cambria Math" w:hAnsi="Cambria Math"/>
            <w:color w:val="000000"/>
            <w:highlight w:val="yellow"/>
          </w:rPr>
          <m:t>Ο</m:t>
        </m:r>
        <m:d>
          <m:dPr>
            <m:ctrlPr>
              <w:rPr>
                <w:rFonts w:ascii="Cambria Math" w:hAnsi="Cambria Math"/>
                <w:i/>
                <w:color w:val="000000"/>
                <w:highlight w:val="yellow"/>
              </w:rPr>
            </m:ctrlPr>
          </m:dPr>
          <m:e>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n</m:t>
                    </m:r>
                  </m:e>
                </m:rad>
              </m:den>
            </m:f>
          </m:e>
        </m:d>
      </m:oMath>
      <w:r w:rsidRPr="009C6CC2">
        <w:rPr>
          <w:color w:val="000000"/>
          <w:highlight w:val="yellow"/>
        </w:rPr>
        <w:t xml:space="preserve"> with increasing sample size. E.g. in this case, every 20 iterations the number of data points recorded is doubled to reduce the standard error by </w:t>
      </w:r>
      <m:oMath>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2</m:t>
                </m:r>
              </m:e>
            </m:rad>
          </m:den>
        </m:f>
      </m:oMath>
      <w:r w:rsidRPr="009C6CC2">
        <w:rPr>
          <w:color w:val="000000"/>
          <w:highlight w:val="yellow"/>
        </w:rPr>
        <w:t>.</w:t>
      </w:r>
    </w:p>
    <w:p w14:paraId="59F2EF4A" w14:textId="77777777" w:rsidR="009C6CC2" w:rsidRPr="009C6CC2" w:rsidRDefault="009C6CC2" w:rsidP="009C6CC2">
      <w:pPr>
        <w:pStyle w:val="BodyText"/>
        <w:rPr>
          <w:rFonts w:eastAsiaTheme="minorEastAsia"/>
        </w:rPr>
      </w:pPr>
    </w:p>
    <w:p w14:paraId="01990C59" w14:textId="77777777" w:rsidR="007B25FC" w:rsidRDefault="007B25FC" w:rsidP="007B25FC">
      <w:pPr>
        <w:pBdr>
          <w:top w:val="nil"/>
          <w:left w:val="nil"/>
          <w:bottom w:val="nil"/>
          <w:right w:val="nil"/>
          <w:between w:val="nil"/>
        </w:pBdr>
        <w:spacing w:before="120"/>
        <w:rPr>
          <w:color w:val="000000"/>
          <w:highlight w:val="white"/>
        </w:rPr>
      </w:pP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2C4A9587" w:rsidR="00F20109" w:rsidRPr="006860A2" w:rsidRDefault="00D70657" w:rsidP="006860A2">
      <w:pPr>
        <w:pStyle w:val="ListParagraph"/>
        <w:numPr>
          <w:ilvl w:val="1"/>
          <w:numId w:val="7"/>
        </w:numPr>
        <w:pBdr>
          <w:top w:val="nil"/>
          <w:left w:val="nil"/>
          <w:bottom w:val="nil"/>
          <w:right w:val="nil"/>
          <w:between w:val="nil"/>
        </w:pBdr>
        <w:rPr>
          <w:color w:val="000000"/>
          <w:highlight w:val="white"/>
        </w:rPr>
      </w:pPr>
      <w:r>
        <w:rPr>
          <w:color w:val="000000"/>
          <w:highlight w:val="white"/>
        </w:rPr>
        <w:t>Sampling</w:t>
      </w:r>
      <w:r w:rsidR="00F20109" w:rsidRPr="006860A2">
        <w:rPr>
          <w:color w:val="000000"/>
          <w:highlight w:val="white"/>
        </w:rPr>
        <w:t xml:space="preserve"> generate</w:t>
      </w:r>
      <w:r>
        <w:rPr>
          <w:color w:val="000000"/>
          <w:highlight w:val="white"/>
        </w:rPr>
        <w:t>s</w:t>
      </w:r>
      <w:r w:rsidR="00F20109" w:rsidRPr="006860A2">
        <w:rPr>
          <w:color w:val="000000"/>
          <w:highlight w:val="white"/>
        </w:rPr>
        <w:t xml:space="preserve"> </w:t>
      </w:r>
      <m:oMath>
        <m:r>
          <w:rPr>
            <w:rFonts w:ascii="Cambria Math" w:eastAsia="Cambria Math" w:hAnsi="Cambria Math" w:cs="Cambria Math"/>
            <w:color w:val="000000"/>
            <w:highlight w:val="white"/>
          </w:rPr>
          <m:t>n</m:t>
        </m:r>
      </m:oMath>
      <w:r w:rsidR="00F20109" w:rsidRPr="006860A2">
        <w:rPr>
          <w:color w:val="000000"/>
          <w:highlight w:val="white"/>
        </w:rPr>
        <w:t xml:space="preserve"> datapoints from the function with a stochastic output: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00F20109"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bookmarkStart w:id="18" w:name="_Hlk214731649"/>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19"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19"/>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0" w:name="_heading=h.35nkun2" w:colFirst="0" w:colLast="0"/>
      <w:bookmarkEnd w:id="20"/>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bookmarkEnd w:id="18"/>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1"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1"/>
      <w:r w:rsidR="00471512" w:rsidRPr="006860A2">
        <w:rPr>
          <w:highlight w:val="white"/>
        </w:rPr>
        <w:t>.</w:t>
      </w:r>
    </w:p>
    <w:p w14:paraId="6D8CB0DD" w14:textId="7CE02648" w:rsidR="00A2505C"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A1390EA" w14:textId="50DDC077" w:rsidR="00382875" w:rsidRPr="009C6CC2" w:rsidRDefault="00382875" w:rsidP="009C6CC2">
      <w:pPr>
        <w:pStyle w:val="Paragraphbulleted"/>
        <w:numPr>
          <w:ilvl w:val="1"/>
          <w:numId w:val="7"/>
        </w:numPr>
        <w:spacing w:after="120"/>
        <w:rPr>
          <w:sz w:val="24"/>
          <w:highlight w:val="lightGray"/>
        </w:rPr>
      </w:pPr>
      <w:r w:rsidRPr="005E693F">
        <w:rPr>
          <w:sz w:val="24"/>
          <w:highlight w:val="lightGray"/>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 xml:space="preserve">), which are there for convergence control </w:t>
      </w:r>
      <w:sdt>
        <w:sdtPr>
          <w:rPr>
            <w:sz w:val="24"/>
            <w:highlight w:val="lightGray"/>
          </w:rPr>
          <w:id w:val="16759225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However, unlike the RM algorithm which 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lightGray"/>
          </w:rPr>
          <w:id w:val="-385332763"/>
          <w:citation/>
        </w:sdtPr>
        <w:sdtContent>
          <w:r w:rsidRPr="005E693F">
            <w:rPr>
              <w:sz w:val="24"/>
              <w:highlight w:val="lightGray"/>
            </w:rPr>
            <w:fldChar w:fldCharType="begin"/>
          </w:r>
          <w:r w:rsidRPr="005E693F">
            <w:rPr>
              <w:sz w:val="24"/>
              <w:highlight w:val="lightGray"/>
            </w:rPr>
            <w:instrText xml:space="preserve"> CITATION Bot18 \l 1033 </w:instrText>
          </w:r>
          <w:r w:rsidRPr="005E693F">
            <w:rPr>
              <w:sz w:val="24"/>
              <w:highlight w:val="lightGray"/>
            </w:rPr>
            <w:fldChar w:fldCharType="separate"/>
          </w:r>
          <w:r w:rsidR="00770FE2" w:rsidRPr="00770FE2">
            <w:rPr>
              <w:noProof/>
              <w:sz w:val="24"/>
              <w:highlight w:val="lightGray"/>
            </w:rPr>
            <w:t>[39]</w:t>
          </w:r>
          <w:r w:rsidRPr="005E693F">
            <w:rPr>
              <w:sz w:val="24"/>
              <w:highlight w:val="lightGray"/>
            </w:rPr>
            <w:fldChar w:fldCharType="end"/>
          </w:r>
        </w:sdtContent>
      </w:sdt>
      <w:r w:rsidRPr="005E693F">
        <w:rPr>
          <w:sz w:val="24"/>
          <w:highlight w:val="lightGray"/>
        </w:rPr>
        <w:t xml:space="preserve">.  This gradient combined with the </w:t>
      </w:r>
      <w:proofErr w:type="spellStart"/>
      <w:r w:rsidRPr="005E693F">
        <w:rPr>
          <w:sz w:val="24"/>
          <w:highlight w:val="lightGray"/>
        </w:rPr>
        <w:t>memorylessness</w:t>
      </w:r>
      <w:proofErr w:type="spellEnd"/>
      <w:r w:rsidRPr="005E693F">
        <w:rPr>
          <w:sz w:val="24"/>
          <w:highlight w:val="lightGray"/>
        </w:rPr>
        <w:t xml:space="preserve"> of data points utilizing the CLT allows for an 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and can include cases where the expectation function itself changes over iterations, (</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Pr="005E693F">
        <w:rPr>
          <w:sz w:val="24"/>
          <w:highlight w:val="lightGray"/>
        </w:rPr>
        <w:t xml:space="preserve">), unlike standard RM algorithms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xml:space="preserve"> </w:t>
      </w:r>
      <w:r w:rsidRPr="005E693F">
        <w:rPr>
          <w:sz w:val="24"/>
          <w:highlight w:val="lightGray"/>
        </w:rPr>
        <w:lastRenderedPageBreak/>
        <w:t xml:space="preserve">is fixed </w:t>
      </w:r>
      <w:sdt>
        <w:sdtPr>
          <w:rPr>
            <w:sz w:val="24"/>
            <w:highlight w:val="lightGray"/>
          </w:rPr>
          <w:id w:val="1829326826"/>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lightGray"/>
          </w:rPr>
          <w:id w:val="558137268"/>
          <w:citation/>
        </w:sdtPr>
        <w:sdtContent>
          <w:r w:rsidRPr="005E693F">
            <w:rPr>
              <w:sz w:val="24"/>
              <w:highlight w:val="lightGray"/>
            </w:rPr>
            <w:fldChar w:fldCharType="begin"/>
          </w:r>
          <w:r w:rsidRPr="005E693F">
            <w:rPr>
              <w:sz w:val="24"/>
              <w:highlight w:val="lightGray"/>
            </w:rPr>
            <w:instrText xml:space="preserve"> CITATION Rob51 \l 1033  \m Bot18</w:instrText>
          </w:r>
          <w:r w:rsidRPr="005E693F">
            <w:rPr>
              <w:sz w:val="24"/>
              <w:highlight w:val="lightGray"/>
            </w:rPr>
            <w:fldChar w:fldCharType="separate"/>
          </w:r>
          <w:r w:rsidR="00770FE2" w:rsidRPr="00770FE2">
            <w:rPr>
              <w:noProof/>
              <w:sz w:val="24"/>
              <w:highlight w:val="lightGray"/>
            </w:rPr>
            <w:t>[33, 39]</w:t>
          </w:r>
          <w:r w:rsidRPr="005E693F">
            <w:rPr>
              <w:sz w:val="24"/>
              <w:highlight w:val="lightGray"/>
            </w:rPr>
            <w:fldChar w:fldCharType="end"/>
          </w:r>
        </w:sdtContent>
      </w:sdt>
      <w:r w:rsidRPr="005E693F">
        <w:rPr>
          <w:sz w:val="24"/>
          <w:highlight w:val="lightGray"/>
        </w:rPr>
        <w:t>.</w:t>
      </w:r>
    </w:p>
    <w:p w14:paraId="50C0564C" w14:textId="0D9170BA"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770FE2" w:rsidRPr="00770FE2">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2" w:name="_heading=h.1ksv4uv" w:colFirst="0" w:colLast="0"/>
            <w:bookmarkEnd w:id="22"/>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304E9699"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482E05">
        <w:t xml:space="preserve">with </w:t>
      </w:r>
      <m:oMath>
        <m:sSub>
          <m:sSubPr>
            <m:ctrlPr>
              <w:rPr>
                <w:rFonts w:ascii="Cambria Math" w:hAnsi="Cambria Math"/>
              </w:rPr>
            </m:ctrlPr>
          </m:sSubPr>
          <m:e>
            <m:r>
              <w:rPr>
                <w:rFonts w:ascii="Cambria Math" w:hAnsi="Cambria Math"/>
              </w:rPr>
              <m:t>k</m:t>
            </m:r>
          </m:e>
          <m:sub>
            <m:r>
              <m:rPr>
                <m:sty m:val="p"/>
              </m:rPr>
              <w:rPr>
                <w:rFonts w:ascii="Cambria Math" w:hAnsi="Cambria Math"/>
              </w:rPr>
              <m:t>tol</m:t>
            </m:r>
          </m:sub>
        </m:sSub>
      </m:oMath>
      <w:r w:rsidR="00482E05">
        <w:t xml:space="preserve"> acting as a tolerance coefficient. T</w:t>
      </w:r>
      <w:r w:rsidRPr="00A5199E">
        <w:t xml:space="preserve">he mean drift velocity equation within the alpha window is </w:t>
      </w:r>
      <w:r>
        <w:t xml:space="preserve">still </w:t>
      </w:r>
      <w:r w:rsidRPr="00A5199E">
        <w:t xml:space="preserve">linear enough </w:t>
      </w:r>
      <w:r w:rsidR="00482E05">
        <w:t xml:space="preserve">if the centered </w:t>
      </w:r>
      <w:r w:rsidRPr="00A5199E">
        <w:t xml:space="preserve">residual check of the </w:t>
      </w:r>
      <w:r>
        <w:t>slope</w:t>
      </w:r>
      <w:r w:rsidRPr="00A5199E">
        <w:t xml:space="preserve"> pass</w:t>
      </w:r>
      <w:r w:rsidR="00482E05">
        <w:t>es this check</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1FE7A4FC" w14:textId="698A5016" w:rsidR="0093235C" w:rsidRDefault="006B7725" w:rsidP="006352EF">
      <w:pPr>
        <w:spacing w:before="120" w:after="120"/>
      </w:pPr>
      <w:r>
        <w:lastRenderedPageBreak/>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w:t>
      </w:r>
      <w:r w:rsidR="00542904">
        <w:t xml:space="preserve"> from Eq. (11). </w:t>
      </w:r>
      <w:bookmarkStart w:id="23" w:name="_Hlk214190996"/>
      <w:r w:rsidR="00534B55">
        <w:t xml:space="preserve">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bookmarkEnd w:id="23"/>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4702E99C"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770FE2" w:rsidRPr="00770FE2">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770FE2" w:rsidRPr="00770FE2">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770FE2" w:rsidRPr="00770FE2">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39C80A57"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770FE2">
            <w:rPr>
              <w:noProof/>
            </w:rPr>
            <w:t>[17, 41]</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770FE2">
            <w:rPr>
              <w:noProof/>
            </w:rPr>
            <w:t>[16, 42]</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9B36EB5"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770FE2">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5" w:name="_Hlk200273652"/>
      <w:r>
        <w:t xml:space="preserve">Results and </w:t>
      </w:r>
      <w:r w:rsidR="009C2C81">
        <w:t>DISCUSSION</w:t>
      </w:r>
    </w:p>
    <w:bookmarkEnd w:id="25"/>
    <w:p w14:paraId="50E8343E" w14:textId="40E8339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770FE2" w:rsidRPr="00770FE2">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770FE2" w:rsidRPr="00770FE2">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188351D8"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770FE2">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770FE2">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1855F2D8"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770FE2">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4A48B007"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770FE2" w:rsidRPr="00770FE2">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1D80FB21">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t>ips</w:t>
      </w:r>
      <w:proofErr w:type="spellEnd"/>
      <w:r>
        <w:t xml:space="preserve"> with α.</w:t>
      </w:r>
    </w:p>
    <w:p w14:paraId="1A423620" w14:textId="11AB26E3"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770FE2">
            <w:rPr>
              <w:noProof/>
            </w:rPr>
            <w:t>[45]</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09F8F3D5"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rsidR="00F324E8">
        <w:t>.</w:t>
      </w:r>
    </w:p>
    <w:p w14:paraId="6E17D7FB" w14:textId="6067B21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770FE2">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770FE2">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65B72597"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770FE2">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56AE9D3C" w14:textId="77777777" w:rsidR="00770FE2"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770FE2" w14:paraId="13C28471" w14:textId="77777777">
                <w:trPr>
                  <w:divId w:val="79789981"/>
                  <w:tblCellSpacing w:w="15" w:type="dxa"/>
                </w:trPr>
                <w:tc>
                  <w:tcPr>
                    <w:tcW w:w="50" w:type="pct"/>
                    <w:hideMark/>
                  </w:tcPr>
                  <w:p w14:paraId="47997756" w14:textId="2C79C606" w:rsidR="00770FE2" w:rsidRDefault="00770FE2">
                    <w:pPr>
                      <w:pStyle w:val="Bibliography"/>
                      <w:rPr>
                        <w:noProof/>
                      </w:rPr>
                    </w:pPr>
                    <w:r>
                      <w:rPr>
                        <w:noProof/>
                      </w:rPr>
                      <w:t xml:space="preserve">[1] </w:t>
                    </w:r>
                  </w:p>
                </w:tc>
                <w:tc>
                  <w:tcPr>
                    <w:tcW w:w="0" w:type="auto"/>
                    <w:hideMark/>
                  </w:tcPr>
                  <w:p w14:paraId="6583FE60" w14:textId="77777777" w:rsidR="00770FE2" w:rsidRDefault="00770FE2">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770FE2" w14:paraId="4BC8F5D6" w14:textId="77777777">
                <w:trPr>
                  <w:divId w:val="79789981"/>
                  <w:tblCellSpacing w:w="15" w:type="dxa"/>
                </w:trPr>
                <w:tc>
                  <w:tcPr>
                    <w:tcW w:w="50" w:type="pct"/>
                    <w:hideMark/>
                  </w:tcPr>
                  <w:p w14:paraId="285F952E" w14:textId="77777777" w:rsidR="00770FE2" w:rsidRDefault="00770FE2">
                    <w:pPr>
                      <w:pStyle w:val="Bibliography"/>
                      <w:rPr>
                        <w:noProof/>
                      </w:rPr>
                    </w:pPr>
                    <w:r>
                      <w:rPr>
                        <w:noProof/>
                      </w:rPr>
                      <w:t xml:space="preserve">[2] </w:t>
                    </w:r>
                  </w:p>
                </w:tc>
                <w:tc>
                  <w:tcPr>
                    <w:tcW w:w="0" w:type="auto"/>
                    <w:hideMark/>
                  </w:tcPr>
                  <w:p w14:paraId="75EACD0A" w14:textId="77777777" w:rsidR="00770FE2" w:rsidRDefault="00770FE2">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770FE2" w14:paraId="5E3D29B5" w14:textId="77777777">
                <w:trPr>
                  <w:divId w:val="79789981"/>
                  <w:tblCellSpacing w:w="15" w:type="dxa"/>
                </w:trPr>
                <w:tc>
                  <w:tcPr>
                    <w:tcW w:w="50" w:type="pct"/>
                    <w:hideMark/>
                  </w:tcPr>
                  <w:p w14:paraId="778C00A9" w14:textId="77777777" w:rsidR="00770FE2" w:rsidRDefault="00770FE2">
                    <w:pPr>
                      <w:pStyle w:val="Bibliography"/>
                      <w:rPr>
                        <w:noProof/>
                      </w:rPr>
                    </w:pPr>
                    <w:r>
                      <w:rPr>
                        <w:noProof/>
                      </w:rPr>
                      <w:t xml:space="preserve">[3] </w:t>
                    </w:r>
                  </w:p>
                </w:tc>
                <w:tc>
                  <w:tcPr>
                    <w:tcW w:w="0" w:type="auto"/>
                    <w:hideMark/>
                  </w:tcPr>
                  <w:p w14:paraId="51023F24" w14:textId="77777777" w:rsidR="00770FE2" w:rsidRDefault="00770FE2">
                    <w:pPr>
                      <w:pStyle w:val="Bibliography"/>
                      <w:rPr>
                        <w:noProof/>
                      </w:rPr>
                    </w:pPr>
                    <w:r>
                      <w:rPr>
                        <w:noProof/>
                      </w:rPr>
                      <w:t xml:space="preserve">J. D. Murray, Mathematical Biology: I. An Introduction, New York: Springer, 2000. </w:t>
                    </w:r>
                  </w:p>
                </w:tc>
              </w:tr>
              <w:tr w:rsidR="00770FE2" w14:paraId="3F90125A" w14:textId="77777777">
                <w:trPr>
                  <w:divId w:val="79789981"/>
                  <w:tblCellSpacing w:w="15" w:type="dxa"/>
                </w:trPr>
                <w:tc>
                  <w:tcPr>
                    <w:tcW w:w="50" w:type="pct"/>
                    <w:hideMark/>
                  </w:tcPr>
                  <w:p w14:paraId="6B75F897" w14:textId="77777777" w:rsidR="00770FE2" w:rsidRDefault="00770FE2">
                    <w:pPr>
                      <w:pStyle w:val="Bibliography"/>
                      <w:rPr>
                        <w:noProof/>
                      </w:rPr>
                    </w:pPr>
                    <w:r>
                      <w:rPr>
                        <w:noProof/>
                      </w:rPr>
                      <w:t xml:space="preserve">[4] </w:t>
                    </w:r>
                  </w:p>
                </w:tc>
                <w:tc>
                  <w:tcPr>
                    <w:tcW w:w="0" w:type="auto"/>
                    <w:hideMark/>
                  </w:tcPr>
                  <w:p w14:paraId="27CEB204" w14:textId="77777777" w:rsidR="00770FE2" w:rsidRDefault="00770FE2">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770FE2" w14:paraId="722BA875" w14:textId="77777777">
                <w:trPr>
                  <w:divId w:val="79789981"/>
                  <w:tblCellSpacing w:w="15" w:type="dxa"/>
                </w:trPr>
                <w:tc>
                  <w:tcPr>
                    <w:tcW w:w="50" w:type="pct"/>
                    <w:hideMark/>
                  </w:tcPr>
                  <w:p w14:paraId="151CEACD" w14:textId="77777777" w:rsidR="00770FE2" w:rsidRDefault="00770FE2">
                    <w:pPr>
                      <w:pStyle w:val="Bibliography"/>
                      <w:rPr>
                        <w:noProof/>
                      </w:rPr>
                    </w:pPr>
                    <w:r>
                      <w:rPr>
                        <w:noProof/>
                      </w:rPr>
                      <w:t xml:space="preserve">[5] </w:t>
                    </w:r>
                  </w:p>
                </w:tc>
                <w:tc>
                  <w:tcPr>
                    <w:tcW w:w="0" w:type="auto"/>
                    <w:hideMark/>
                  </w:tcPr>
                  <w:p w14:paraId="116887BA" w14:textId="77777777" w:rsidR="00770FE2" w:rsidRDefault="00770FE2">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770FE2" w14:paraId="42D71DE4" w14:textId="77777777">
                <w:trPr>
                  <w:divId w:val="79789981"/>
                  <w:tblCellSpacing w:w="15" w:type="dxa"/>
                </w:trPr>
                <w:tc>
                  <w:tcPr>
                    <w:tcW w:w="50" w:type="pct"/>
                    <w:hideMark/>
                  </w:tcPr>
                  <w:p w14:paraId="0FEA920F" w14:textId="77777777" w:rsidR="00770FE2" w:rsidRDefault="00770FE2">
                    <w:pPr>
                      <w:pStyle w:val="Bibliography"/>
                      <w:rPr>
                        <w:noProof/>
                      </w:rPr>
                    </w:pPr>
                    <w:r>
                      <w:rPr>
                        <w:noProof/>
                      </w:rPr>
                      <w:t xml:space="preserve">[6] </w:t>
                    </w:r>
                  </w:p>
                </w:tc>
                <w:tc>
                  <w:tcPr>
                    <w:tcW w:w="0" w:type="auto"/>
                    <w:hideMark/>
                  </w:tcPr>
                  <w:p w14:paraId="34F1FF2C" w14:textId="77777777" w:rsidR="00770FE2" w:rsidRDefault="00770FE2">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770FE2" w14:paraId="49A06441" w14:textId="77777777">
                <w:trPr>
                  <w:divId w:val="79789981"/>
                  <w:tblCellSpacing w:w="15" w:type="dxa"/>
                </w:trPr>
                <w:tc>
                  <w:tcPr>
                    <w:tcW w:w="50" w:type="pct"/>
                    <w:hideMark/>
                  </w:tcPr>
                  <w:p w14:paraId="51A284AD" w14:textId="77777777" w:rsidR="00770FE2" w:rsidRDefault="00770FE2">
                    <w:pPr>
                      <w:pStyle w:val="Bibliography"/>
                      <w:rPr>
                        <w:noProof/>
                      </w:rPr>
                    </w:pPr>
                    <w:r>
                      <w:rPr>
                        <w:noProof/>
                      </w:rPr>
                      <w:t xml:space="preserve">[7] </w:t>
                    </w:r>
                  </w:p>
                </w:tc>
                <w:tc>
                  <w:tcPr>
                    <w:tcW w:w="0" w:type="auto"/>
                    <w:hideMark/>
                  </w:tcPr>
                  <w:p w14:paraId="62C8BA4F" w14:textId="77777777" w:rsidR="00770FE2" w:rsidRDefault="00770FE2">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770FE2" w14:paraId="162D538B" w14:textId="77777777">
                <w:trPr>
                  <w:divId w:val="79789981"/>
                  <w:tblCellSpacing w:w="15" w:type="dxa"/>
                </w:trPr>
                <w:tc>
                  <w:tcPr>
                    <w:tcW w:w="50" w:type="pct"/>
                    <w:hideMark/>
                  </w:tcPr>
                  <w:p w14:paraId="2932FF9C" w14:textId="77777777" w:rsidR="00770FE2" w:rsidRDefault="00770FE2">
                    <w:pPr>
                      <w:pStyle w:val="Bibliography"/>
                      <w:rPr>
                        <w:noProof/>
                      </w:rPr>
                    </w:pPr>
                    <w:r>
                      <w:rPr>
                        <w:noProof/>
                      </w:rPr>
                      <w:t xml:space="preserve">[8] </w:t>
                    </w:r>
                  </w:p>
                </w:tc>
                <w:tc>
                  <w:tcPr>
                    <w:tcW w:w="0" w:type="auto"/>
                    <w:hideMark/>
                  </w:tcPr>
                  <w:p w14:paraId="2484D007" w14:textId="77777777" w:rsidR="00770FE2" w:rsidRDefault="00770FE2">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770FE2" w14:paraId="76B56D3A" w14:textId="77777777">
                <w:trPr>
                  <w:divId w:val="79789981"/>
                  <w:tblCellSpacing w:w="15" w:type="dxa"/>
                </w:trPr>
                <w:tc>
                  <w:tcPr>
                    <w:tcW w:w="50" w:type="pct"/>
                    <w:hideMark/>
                  </w:tcPr>
                  <w:p w14:paraId="63EABB68" w14:textId="77777777" w:rsidR="00770FE2" w:rsidRDefault="00770FE2">
                    <w:pPr>
                      <w:pStyle w:val="Bibliography"/>
                      <w:rPr>
                        <w:noProof/>
                      </w:rPr>
                    </w:pPr>
                    <w:r>
                      <w:rPr>
                        <w:noProof/>
                      </w:rPr>
                      <w:t xml:space="preserve">[9] </w:t>
                    </w:r>
                  </w:p>
                </w:tc>
                <w:tc>
                  <w:tcPr>
                    <w:tcW w:w="0" w:type="auto"/>
                    <w:hideMark/>
                  </w:tcPr>
                  <w:p w14:paraId="3F2482A9" w14:textId="77777777" w:rsidR="00770FE2" w:rsidRDefault="00770FE2">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770FE2" w14:paraId="4EB1EFBC" w14:textId="77777777">
                <w:trPr>
                  <w:divId w:val="79789981"/>
                  <w:tblCellSpacing w:w="15" w:type="dxa"/>
                </w:trPr>
                <w:tc>
                  <w:tcPr>
                    <w:tcW w:w="50" w:type="pct"/>
                    <w:hideMark/>
                  </w:tcPr>
                  <w:p w14:paraId="292C3020" w14:textId="77777777" w:rsidR="00770FE2" w:rsidRDefault="00770FE2">
                    <w:pPr>
                      <w:pStyle w:val="Bibliography"/>
                      <w:rPr>
                        <w:noProof/>
                      </w:rPr>
                    </w:pPr>
                    <w:r>
                      <w:rPr>
                        <w:noProof/>
                      </w:rPr>
                      <w:t xml:space="preserve">[10] </w:t>
                    </w:r>
                  </w:p>
                </w:tc>
                <w:tc>
                  <w:tcPr>
                    <w:tcW w:w="0" w:type="auto"/>
                    <w:hideMark/>
                  </w:tcPr>
                  <w:p w14:paraId="1F3EFE63" w14:textId="77777777" w:rsidR="00770FE2" w:rsidRDefault="00770FE2">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770FE2" w14:paraId="1D549834" w14:textId="77777777">
                <w:trPr>
                  <w:divId w:val="79789981"/>
                  <w:tblCellSpacing w:w="15" w:type="dxa"/>
                </w:trPr>
                <w:tc>
                  <w:tcPr>
                    <w:tcW w:w="50" w:type="pct"/>
                    <w:hideMark/>
                  </w:tcPr>
                  <w:p w14:paraId="1B46DBFC" w14:textId="77777777" w:rsidR="00770FE2" w:rsidRDefault="00770FE2">
                    <w:pPr>
                      <w:pStyle w:val="Bibliography"/>
                      <w:rPr>
                        <w:noProof/>
                      </w:rPr>
                    </w:pPr>
                    <w:r>
                      <w:rPr>
                        <w:noProof/>
                      </w:rPr>
                      <w:t xml:space="preserve">[11] </w:t>
                    </w:r>
                  </w:p>
                </w:tc>
                <w:tc>
                  <w:tcPr>
                    <w:tcW w:w="0" w:type="auto"/>
                    <w:hideMark/>
                  </w:tcPr>
                  <w:p w14:paraId="0872207A" w14:textId="77777777" w:rsidR="00770FE2" w:rsidRDefault="00770FE2">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770FE2" w14:paraId="5D609CDA" w14:textId="77777777">
                <w:trPr>
                  <w:divId w:val="79789981"/>
                  <w:tblCellSpacing w:w="15" w:type="dxa"/>
                </w:trPr>
                <w:tc>
                  <w:tcPr>
                    <w:tcW w:w="50" w:type="pct"/>
                    <w:hideMark/>
                  </w:tcPr>
                  <w:p w14:paraId="515FB8FD" w14:textId="77777777" w:rsidR="00770FE2" w:rsidRDefault="00770FE2">
                    <w:pPr>
                      <w:pStyle w:val="Bibliography"/>
                      <w:rPr>
                        <w:noProof/>
                      </w:rPr>
                    </w:pPr>
                    <w:r>
                      <w:rPr>
                        <w:noProof/>
                      </w:rPr>
                      <w:t xml:space="preserve">[12] </w:t>
                    </w:r>
                  </w:p>
                </w:tc>
                <w:tc>
                  <w:tcPr>
                    <w:tcW w:w="0" w:type="auto"/>
                    <w:hideMark/>
                  </w:tcPr>
                  <w:p w14:paraId="6048A14B" w14:textId="77777777" w:rsidR="00770FE2" w:rsidRDefault="00770FE2">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770FE2" w14:paraId="34C3F7C1" w14:textId="77777777">
                <w:trPr>
                  <w:divId w:val="79789981"/>
                  <w:tblCellSpacing w:w="15" w:type="dxa"/>
                </w:trPr>
                <w:tc>
                  <w:tcPr>
                    <w:tcW w:w="50" w:type="pct"/>
                    <w:hideMark/>
                  </w:tcPr>
                  <w:p w14:paraId="5E6E3288" w14:textId="77777777" w:rsidR="00770FE2" w:rsidRDefault="00770FE2">
                    <w:pPr>
                      <w:pStyle w:val="Bibliography"/>
                      <w:rPr>
                        <w:noProof/>
                      </w:rPr>
                    </w:pPr>
                    <w:r>
                      <w:rPr>
                        <w:noProof/>
                      </w:rPr>
                      <w:t xml:space="preserve">[13] </w:t>
                    </w:r>
                  </w:p>
                </w:tc>
                <w:tc>
                  <w:tcPr>
                    <w:tcW w:w="0" w:type="auto"/>
                    <w:hideMark/>
                  </w:tcPr>
                  <w:p w14:paraId="4495755B" w14:textId="77777777" w:rsidR="00770FE2" w:rsidRDefault="00770FE2">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770FE2" w14:paraId="7A7D3076" w14:textId="77777777">
                <w:trPr>
                  <w:divId w:val="79789981"/>
                  <w:tblCellSpacing w:w="15" w:type="dxa"/>
                </w:trPr>
                <w:tc>
                  <w:tcPr>
                    <w:tcW w:w="50" w:type="pct"/>
                    <w:hideMark/>
                  </w:tcPr>
                  <w:p w14:paraId="5D047CD4" w14:textId="77777777" w:rsidR="00770FE2" w:rsidRDefault="00770FE2">
                    <w:pPr>
                      <w:pStyle w:val="Bibliography"/>
                      <w:rPr>
                        <w:noProof/>
                      </w:rPr>
                    </w:pPr>
                    <w:r>
                      <w:rPr>
                        <w:noProof/>
                      </w:rPr>
                      <w:t xml:space="preserve">[14] </w:t>
                    </w:r>
                  </w:p>
                </w:tc>
                <w:tc>
                  <w:tcPr>
                    <w:tcW w:w="0" w:type="auto"/>
                    <w:hideMark/>
                  </w:tcPr>
                  <w:p w14:paraId="1035C96E" w14:textId="77777777" w:rsidR="00770FE2" w:rsidRDefault="00770FE2">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770FE2" w14:paraId="551D06E9" w14:textId="77777777">
                <w:trPr>
                  <w:divId w:val="79789981"/>
                  <w:tblCellSpacing w:w="15" w:type="dxa"/>
                </w:trPr>
                <w:tc>
                  <w:tcPr>
                    <w:tcW w:w="50" w:type="pct"/>
                    <w:hideMark/>
                  </w:tcPr>
                  <w:p w14:paraId="2FB92537" w14:textId="77777777" w:rsidR="00770FE2" w:rsidRDefault="00770FE2">
                    <w:pPr>
                      <w:pStyle w:val="Bibliography"/>
                      <w:rPr>
                        <w:noProof/>
                      </w:rPr>
                    </w:pPr>
                    <w:r>
                      <w:rPr>
                        <w:noProof/>
                      </w:rPr>
                      <w:t xml:space="preserve">[15] </w:t>
                    </w:r>
                  </w:p>
                </w:tc>
                <w:tc>
                  <w:tcPr>
                    <w:tcW w:w="0" w:type="auto"/>
                    <w:hideMark/>
                  </w:tcPr>
                  <w:p w14:paraId="6CD57CAE" w14:textId="77777777" w:rsidR="00770FE2" w:rsidRDefault="00770FE2">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770FE2" w14:paraId="662D365D" w14:textId="77777777">
                <w:trPr>
                  <w:divId w:val="79789981"/>
                  <w:tblCellSpacing w:w="15" w:type="dxa"/>
                </w:trPr>
                <w:tc>
                  <w:tcPr>
                    <w:tcW w:w="50" w:type="pct"/>
                    <w:hideMark/>
                  </w:tcPr>
                  <w:p w14:paraId="559F0178" w14:textId="77777777" w:rsidR="00770FE2" w:rsidRDefault="00770FE2">
                    <w:pPr>
                      <w:pStyle w:val="Bibliography"/>
                      <w:rPr>
                        <w:noProof/>
                      </w:rPr>
                    </w:pPr>
                    <w:r>
                      <w:rPr>
                        <w:noProof/>
                      </w:rPr>
                      <w:lastRenderedPageBreak/>
                      <w:t xml:space="preserve">[16] </w:t>
                    </w:r>
                  </w:p>
                </w:tc>
                <w:tc>
                  <w:tcPr>
                    <w:tcW w:w="0" w:type="auto"/>
                    <w:hideMark/>
                  </w:tcPr>
                  <w:p w14:paraId="500836DA" w14:textId="77777777" w:rsidR="00770FE2" w:rsidRDefault="00770FE2">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770FE2" w14:paraId="37C1C72A" w14:textId="77777777">
                <w:trPr>
                  <w:divId w:val="79789981"/>
                  <w:tblCellSpacing w:w="15" w:type="dxa"/>
                </w:trPr>
                <w:tc>
                  <w:tcPr>
                    <w:tcW w:w="50" w:type="pct"/>
                    <w:hideMark/>
                  </w:tcPr>
                  <w:p w14:paraId="6F8B8093" w14:textId="77777777" w:rsidR="00770FE2" w:rsidRDefault="00770FE2">
                    <w:pPr>
                      <w:pStyle w:val="Bibliography"/>
                      <w:rPr>
                        <w:noProof/>
                      </w:rPr>
                    </w:pPr>
                    <w:r>
                      <w:rPr>
                        <w:noProof/>
                      </w:rPr>
                      <w:t xml:space="preserve">[17] </w:t>
                    </w:r>
                  </w:p>
                </w:tc>
                <w:tc>
                  <w:tcPr>
                    <w:tcW w:w="0" w:type="auto"/>
                    <w:hideMark/>
                  </w:tcPr>
                  <w:p w14:paraId="55D06BBB" w14:textId="77777777" w:rsidR="00770FE2" w:rsidRDefault="00770FE2">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770FE2" w14:paraId="4095BC2D" w14:textId="77777777">
                <w:trPr>
                  <w:divId w:val="79789981"/>
                  <w:tblCellSpacing w:w="15" w:type="dxa"/>
                </w:trPr>
                <w:tc>
                  <w:tcPr>
                    <w:tcW w:w="50" w:type="pct"/>
                    <w:hideMark/>
                  </w:tcPr>
                  <w:p w14:paraId="2002751F" w14:textId="77777777" w:rsidR="00770FE2" w:rsidRDefault="00770FE2">
                    <w:pPr>
                      <w:pStyle w:val="Bibliography"/>
                      <w:rPr>
                        <w:noProof/>
                      </w:rPr>
                    </w:pPr>
                    <w:r>
                      <w:rPr>
                        <w:noProof/>
                      </w:rPr>
                      <w:t xml:space="preserve">[18] </w:t>
                    </w:r>
                  </w:p>
                </w:tc>
                <w:tc>
                  <w:tcPr>
                    <w:tcW w:w="0" w:type="auto"/>
                    <w:hideMark/>
                  </w:tcPr>
                  <w:p w14:paraId="1953D817" w14:textId="77777777" w:rsidR="00770FE2" w:rsidRDefault="00770FE2">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770FE2" w14:paraId="46B19AE1" w14:textId="77777777">
                <w:trPr>
                  <w:divId w:val="79789981"/>
                  <w:tblCellSpacing w:w="15" w:type="dxa"/>
                </w:trPr>
                <w:tc>
                  <w:tcPr>
                    <w:tcW w:w="50" w:type="pct"/>
                    <w:hideMark/>
                  </w:tcPr>
                  <w:p w14:paraId="4B60F1AC" w14:textId="77777777" w:rsidR="00770FE2" w:rsidRDefault="00770FE2">
                    <w:pPr>
                      <w:pStyle w:val="Bibliography"/>
                      <w:rPr>
                        <w:noProof/>
                      </w:rPr>
                    </w:pPr>
                    <w:r>
                      <w:rPr>
                        <w:noProof/>
                      </w:rPr>
                      <w:t xml:space="preserve">[19] </w:t>
                    </w:r>
                  </w:p>
                </w:tc>
                <w:tc>
                  <w:tcPr>
                    <w:tcW w:w="0" w:type="auto"/>
                    <w:hideMark/>
                  </w:tcPr>
                  <w:p w14:paraId="61243FD4" w14:textId="77777777" w:rsidR="00770FE2" w:rsidRDefault="00770FE2">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770FE2" w14:paraId="7E298099" w14:textId="77777777">
                <w:trPr>
                  <w:divId w:val="79789981"/>
                  <w:tblCellSpacing w:w="15" w:type="dxa"/>
                </w:trPr>
                <w:tc>
                  <w:tcPr>
                    <w:tcW w:w="50" w:type="pct"/>
                    <w:hideMark/>
                  </w:tcPr>
                  <w:p w14:paraId="268F950A" w14:textId="77777777" w:rsidR="00770FE2" w:rsidRDefault="00770FE2">
                    <w:pPr>
                      <w:pStyle w:val="Bibliography"/>
                      <w:rPr>
                        <w:noProof/>
                      </w:rPr>
                    </w:pPr>
                    <w:r>
                      <w:rPr>
                        <w:noProof/>
                      </w:rPr>
                      <w:t xml:space="preserve">[20] </w:t>
                    </w:r>
                  </w:p>
                </w:tc>
                <w:tc>
                  <w:tcPr>
                    <w:tcW w:w="0" w:type="auto"/>
                    <w:hideMark/>
                  </w:tcPr>
                  <w:p w14:paraId="6D55584D" w14:textId="77777777" w:rsidR="00770FE2" w:rsidRDefault="00770FE2">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770FE2" w14:paraId="39140DE0" w14:textId="77777777">
                <w:trPr>
                  <w:divId w:val="79789981"/>
                  <w:tblCellSpacing w:w="15" w:type="dxa"/>
                </w:trPr>
                <w:tc>
                  <w:tcPr>
                    <w:tcW w:w="50" w:type="pct"/>
                    <w:hideMark/>
                  </w:tcPr>
                  <w:p w14:paraId="19376CE3" w14:textId="77777777" w:rsidR="00770FE2" w:rsidRDefault="00770FE2">
                    <w:pPr>
                      <w:pStyle w:val="Bibliography"/>
                      <w:rPr>
                        <w:noProof/>
                      </w:rPr>
                    </w:pPr>
                    <w:r>
                      <w:rPr>
                        <w:noProof/>
                      </w:rPr>
                      <w:t xml:space="preserve">[21] </w:t>
                    </w:r>
                  </w:p>
                </w:tc>
                <w:tc>
                  <w:tcPr>
                    <w:tcW w:w="0" w:type="auto"/>
                    <w:hideMark/>
                  </w:tcPr>
                  <w:p w14:paraId="7E590B51" w14:textId="77777777" w:rsidR="00770FE2" w:rsidRDefault="00770FE2">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770FE2" w14:paraId="104CBC5D" w14:textId="77777777">
                <w:trPr>
                  <w:divId w:val="79789981"/>
                  <w:tblCellSpacing w:w="15" w:type="dxa"/>
                </w:trPr>
                <w:tc>
                  <w:tcPr>
                    <w:tcW w:w="50" w:type="pct"/>
                    <w:hideMark/>
                  </w:tcPr>
                  <w:p w14:paraId="51651022" w14:textId="77777777" w:rsidR="00770FE2" w:rsidRDefault="00770FE2">
                    <w:pPr>
                      <w:pStyle w:val="Bibliography"/>
                      <w:rPr>
                        <w:noProof/>
                      </w:rPr>
                    </w:pPr>
                    <w:r>
                      <w:rPr>
                        <w:noProof/>
                      </w:rPr>
                      <w:t xml:space="preserve">[22] </w:t>
                    </w:r>
                  </w:p>
                </w:tc>
                <w:tc>
                  <w:tcPr>
                    <w:tcW w:w="0" w:type="auto"/>
                    <w:hideMark/>
                  </w:tcPr>
                  <w:p w14:paraId="2D28C650" w14:textId="77777777" w:rsidR="00770FE2" w:rsidRDefault="00770FE2">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770FE2" w14:paraId="47EAD512" w14:textId="77777777">
                <w:trPr>
                  <w:divId w:val="79789981"/>
                  <w:tblCellSpacing w:w="15" w:type="dxa"/>
                </w:trPr>
                <w:tc>
                  <w:tcPr>
                    <w:tcW w:w="50" w:type="pct"/>
                    <w:hideMark/>
                  </w:tcPr>
                  <w:p w14:paraId="6AE2F255" w14:textId="77777777" w:rsidR="00770FE2" w:rsidRDefault="00770FE2">
                    <w:pPr>
                      <w:pStyle w:val="Bibliography"/>
                      <w:rPr>
                        <w:noProof/>
                      </w:rPr>
                    </w:pPr>
                    <w:r>
                      <w:rPr>
                        <w:noProof/>
                      </w:rPr>
                      <w:t xml:space="preserve">[23] </w:t>
                    </w:r>
                  </w:p>
                </w:tc>
                <w:tc>
                  <w:tcPr>
                    <w:tcW w:w="0" w:type="auto"/>
                    <w:hideMark/>
                  </w:tcPr>
                  <w:p w14:paraId="1F7789B6" w14:textId="77777777" w:rsidR="00770FE2" w:rsidRDefault="00770FE2">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770FE2" w14:paraId="375FB166" w14:textId="77777777">
                <w:trPr>
                  <w:divId w:val="79789981"/>
                  <w:tblCellSpacing w:w="15" w:type="dxa"/>
                </w:trPr>
                <w:tc>
                  <w:tcPr>
                    <w:tcW w:w="50" w:type="pct"/>
                    <w:hideMark/>
                  </w:tcPr>
                  <w:p w14:paraId="16FCF818" w14:textId="77777777" w:rsidR="00770FE2" w:rsidRDefault="00770FE2">
                    <w:pPr>
                      <w:pStyle w:val="Bibliography"/>
                      <w:rPr>
                        <w:noProof/>
                      </w:rPr>
                    </w:pPr>
                    <w:r>
                      <w:rPr>
                        <w:noProof/>
                      </w:rPr>
                      <w:t xml:space="preserve">[24] </w:t>
                    </w:r>
                  </w:p>
                </w:tc>
                <w:tc>
                  <w:tcPr>
                    <w:tcW w:w="0" w:type="auto"/>
                    <w:hideMark/>
                  </w:tcPr>
                  <w:p w14:paraId="01C6816C" w14:textId="77777777" w:rsidR="00770FE2" w:rsidRDefault="00770FE2">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770FE2" w14:paraId="5156CBCC" w14:textId="77777777">
                <w:trPr>
                  <w:divId w:val="79789981"/>
                  <w:tblCellSpacing w:w="15" w:type="dxa"/>
                </w:trPr>
                <w:tc>
                  <w:tcPr>
                    <w:tcW w:w="50" w:type="pct"/>
                    <w:hideMark/>
                  </w:tcPr>
                  <w:p w14:paraId="6D25737D" w14:textId="77777777" w:rsidR="00770FE2" w:rsidRDefault="00770FE2">
                    <w:pPr>
                      <w:pStyle w:val="Bibliography"/>
                      <w:rPr>
                        <w:noProof/>
                      </w:rPr>
                    </w:pPr>
                    <w:r>
                      <w:rPr>
                        <w:noProof/>
                      </w:rPr>
                      <w:t xml:space="preserve">[25] </w:t>
                    </w:r>
                  </w:p>
                </w:tc>
                <w:tc>
                  <w:tcPr>
                    <w:tcW w:w="0" w:type="auto"/>
                    <w:hideMark/>
                  </w:tcPr>
                  <w:p w14:paraId="50CC86A8" w14:textId="77777777" w:rsidR="00770FE2" w:rsidRDefault="00770FE2">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770FE2" w14:paraId="2331DA01" w14:textId="77777777">
                <w:trPr>
                  <w:divId w:val="79789981"/>
                  <w:tblCellSpacing w:w="15" w:type="dxa"/>
                </w:trPr>
                <w:tc>
                  <w:tcPr>
                    <w:tcW w:w="50" w:type="pct"/>
                    <w:hideMark/>
                  </w:tcPr>
                  <w:p w14:paraId="09D5391D" w14:textId="77777777" w:rsidR="00770FE2" w:rsidRDefault="00770FE2">
                    <w:pPr>
                      <w:pStyle w:val="Bibliography"/>
                      <w:rPr>
                        <w:noProof/>
                      </w:rPr>
                    </w:pPr>
                    <w:r>
                      <w:rPr>
                        <w:noProof/>
                      </w:rPr>
                      <w:t xml:space="preserve">[26] </w:t>
                    </w:r>
                  </w:p>
                </w:tc>
                <w:tc>
                  <w:tcPr>
                    <w:tcW w:w="0" w:type="auto"/>
                    <w:hideMark/>
                  </w:tcPr>
                  <w:p w14:paraId="53FCC581" w14:textId="77777777" w:rsidR="00770FE2" w:rsidRDefault="00770FE2">
                    <w:pPr>
                      <w:pStyle w:val="Bibliography"/>
                      <w:rPr>
                        <w:noProof/>
                      </w:rPr>
                    </w:pPr>
                    <w:r>
                      <w:rPr>
                        <w:noProof/>
                      </w:rPr>
                      <w:t xml:space="preserve">E. Carlon, Computational Physics, Flanders, Belgium: KU Leuven, 2012. </w:t>
                    </w:r>
                  </w:p>
                </w:tc>
              </w:tr>
              <w:tr w:rsidR="00770FE2" w14:paraId="5AE89149" w14:textId="77777777">
                <w:trPr>
                  <w:divId w:val="79789981"/>
                  <w:tblCellSpacing w:w="15" w:type="dxa"/>
                </w:trPr>
                <w:tc>
                  <w:tcPr>
                    <w:tcW w:w="50" w:type="pct"/>
                    <w:hideMark/>
                  </w:tcPr>
                  <w:p w14:paraId="4A8520AB" w14:textId="77777777" w:rsidR="00770FE2" w:rsidRDefault="00770FE2">
                    <w:pPr>
                      <w:pStyle w:val="Bibliography"/>
                      <w:rPr>
                        <w:noProof/>
                      </w:rPr>
                    </w:pPr>
                    <w:r>
                      <w:rPr>
                        <w:noProof/>
                      </w:rPr>
                      <w:t xml:space="preserve">[27] </w:t>
                    </w:r>
                  </w:p>
                </w:tc>
                <w:tc>
                  <w:tcPr>
                    <w:tcW w:w="0" w:type="auto"/>
                    <w:hideMark/>
                  </w:tcPr>
                  <w:p w14:paraId="704324D2" w14:textId="77777777" w:rsidR="00770FE2" w:rsidRDefault="00770FE2">
                    <w:pPr>
                      <w:pStyle w:val="Bibliography"/>
                      <w:rPr>
                        <w:noProof/>
                      </w:rPr>
                    </w:pPr>
                    <w:r>
                      <w:rPr>
                        <w:noProof/>
                      </w:rPr>
                      <w:t xml:space="preserve">R. K. Pathria and P. D. Beale, Statistical Mechanics: Third Edition, Oxford: Elsevier Ltd., 2011. </w:t>
                    </w:r>
                  </w:p>
                </w:tc>
              </w:tr>
              <w:tr w:rsidR="00770FE2" w14:paraId="3FAEE0EE" w14:textId="77777777">
                <w:trPr>
                  <w:divId w:val="79789981"/>
                  <w:tblCellSpacing w:w="15" w:type="dxa"/>
                </w:trPr>
                <w:tc>
                  <w:tcPr>
                    <w:tcW w:w="50" w:type="pct"/>
                    <w:hideMark/>
                  </w:tcPr>
                  <w:p w14:paraId="271A873F" w14:textId="77777777" w:rsidR="00770FE2" w:rsidRDefault="00770FE2">
                    <w:pPr>
                      <w:pStyle w:val="Bibliography"/>
                      <w:rPr>
                        <w:noProof/>
                      </w:rPr>
                    </w:pPr>
                    <w:r>
                      <w:rPr>
                        <w:noProof/>
                      </w:rPr>
                      <w:t xml:space="preserve">[28] </w:t>
                    </w:r>
                  </w:p>
                </w:tc>
                <w:tc>
                  <w:tcPr>
                    <w:tcW w:w="0" w:type="auto"/>
                    <w:hideMark/>
                  </w:tcPr>
                  <w:p w14:paraId="3FC33AAD" w14:textId="77777777" w:rsidR="00770FE2" w:rsidRDefault="00770FE2">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770FE2" w14:paraId="71BB6D57" w14:textId="77777777">
                <w:trPr>
                  <w:divId w:val="79789981"/>
                  <w:tblCellSpacing w:w="15" w:type="dxa"/>
                </w:trPr>
                <w:tc>
                  <w:tcPr>
                    <w:tcW w:w="50" w:type="pct"/>
                    <w:hideMark/>
                  </w:tcPr>
                  <w:p w14:paraId="32F7DB62" w14:textId="77777777" w:rsidR="00770FE2" w:rsidRDefault="00770FE2">
                    <w:pPr>
                      <w:pStyle w:val="Bibliography"/>
                      <w:rPr>
                        <w:noProof/>
                      </w:rPr>
                    </w:pPr>
                    <w:r>
                      <w:rPr>
                        <w:noProof/>
                      </w:rPr>
                      <w:t xml:space="preserve">[29] </w:t>
                    </w:r>
                  </w:p>
                </w:tc>
                <w:tc>
                  <w:tcPr>
                    <w:tcW w:w="0" w:type="auto"/>
                    <w:hideMark/>
                  </w:tcPr>
                  <w:p w14:paraId="69A81F08" w14:textId="77777777" w:rsidR="00770FE2" w:rsidRDefault="00770FE2">
                    <w:pPr>
                      <w:pStyle w:val="Bibliography"/>
                      <w:rPr>
                        <w:noProof/>
                      </w:rPr>
                    </w:pPr>
                    <w:r>
                      <w:rPr>
                        <w:noProof/>
                      </w:rPr>
                      <w:t xml:space="preserve">M. Descerno, One-dimensional diffusion on a finite region, UCLA: Department of Chemistry and Biochemistry, 2004. </w:t>
                    </w:r>
                  </w:p>
                </w:tc>
              </w:tr>
              <w:tr w:rsidR="00770FE2" w14:paraId="2A52A24C" w14:textId="77777777">
                <w:trPr>
                  <w:divId w:val="79789981"/>
                  <w:tblCellSpacing w:w="15" w:type="dxa"/>
                </w:trPr>
                <w:tc>
                  <w:tcPr>
                    <w:tcW w:w="50" w:type="pct"/>
                    <w:hideMark/>
                  </w:tcPr>
                  <w:p w14:paraId="3E5E90FA" w14:textId="77777777" w:rsidR="00770FE2" w:rsidRDefault="00770FE2">
                    <w:pPr>
                      <w:pStyle w:val="Bibliography"/>
                      <w:rPr>
                        <w:noProof/>
                      </w:rPr>
                    </w:pPr>
                    <w:r>
                      <w:rPr>
                        <w:noProof/>
                      </w:rPr>
                      <w:t xml:space="preserve">[30] </w:t>
                    </w:r>
                  </w:p>
                </w:tc>
                <w:tc>
                  <w:tcPr>
                    <w:tcW w:w="0" w:type="auto"/>
                    <w:hideMark/>
                  </w:tcPr>
                  <w:p w14:paraId="4CEC8FBA" w14:textId="77777777" w:rsidR="00770FE2" w:rsidRDefault="00770FE2">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770FE2" w14:paraId="09C95648" w14:textId="77777777">
                <w:trPr>
                  <w:divId w:val="79789981"/>
                  <w:tblCellSpacing w:w="15" w:type="dxa"/>
                </w:trPr>
                <w:tc>
                  <w:tcPr>
                    <w:tcW w:w="50" w:type="pct"/>
                    <w:hideMark/>
                  </w:tcPr>
                  <w:p w14:paraId="3F28FB47" w14:textId="77777777" w:rsidR="00770FE2" w:rsidRDefault="00770FE2">
                    <w:pPr>
                      <w:pStyle w:val="Bibliography"/>
                      <w:rPr>
                        <w:noProof/>
                      </w:rPr>
                    </w:pPr>
                    <w:r>
                      <w:rPr>
                        <w:noProof/>
                      </w:rPr>
                      <w:t xml:space="preserve">[31] </w:t>
                    </w:r>
                  </w:p>
                </w:tc>
                <w:tc>
                  <w:tcPr>
                    <w:tcW w:w="0" w:type="auto"/>
                    <w:hideMark/>
                  </w:tcPr>
                  <w:p w14:paraId="223C9914" w14:textId="77777777" w:rsidR="00770FE2" w:rsidRDefault="00770FE2">
                    <w:pPr>
                      <w:pStyle w:val="Bibliography"/>
                      <w:rPr>
                        <w:noProof/>
                      </w:rPr>
                    </w:pPr>
                    <w:r>
                      <w:rPr>
                        <w:noProof/>
                      </w:rPr>
                      <w:t xml:space="preserve">P. Billingsley, Probability and Measure, 3rd ed., New York, NY, USA: Wiley, 1995. </w:t>
                    </w:r>
                  </w:p>
                </w:tc>
              </w:tr>
              <w:tr w:rsidR="00770FE2" w14:paraId="5096D9A6" w14:textId="77777777">
                <w:trPr>
                  <w:divId w:val="79789981"/>
                  <w:tblCellSpacing w:w="15" w:type="dxa"/>
                </w:trPr>
                <w:tc>
                  <w:tcPr>
                    <w:tcW w:w="50" w:type="pct"/>
                    <w:hideMark/>
                  </w:tcPr>
                  <w:p w14:paraId="0BFFBC9C" w14:textId="77777777" w:rsidR="00770FE2" w:rsidRDefault="00770FE2">
                    <w:pPr>
                      <w:pStyle w:val="Bibliography"/>
                      <w:rPr>
                        <w:noProof/>
                      </w:rPr>
                    </w:pPr>
                    <w:r>
                      <w:rPr>
                        <w:noProof/>
                      </w:rPr>
                      <w:t xml:space="preserve">[32] </w:t>
                    </w:r>
                  </w:p>
                </w:tc>
                <w:tc>
                  <w:tcPr>
                    <w:tcW w:w="0" w:type="auto"/>
                    <w:hideMark/>
                  </w:tcPr>
                  <w:p w14:paraId="6CF365D7" w14:textId="77777777" w:rsidR="00770FE2" w:rsidRDefault="00770FE2">
                    <w:pPr>
                      <w:pStyle w:val="Bibliography"/>
                      <w:rPr>
                        <w:noProof/>
                      </w:rPr>
                    </w:pPr>
                    <w:r>
                      <w:rPr>
                        <w:noProof/>
                      </w:rPr>
                      <w:t xml:space="preserve">S. M. Ross, A First Course in Probability, Upper Saddle River, NJ, USA: Pearson, 2012. </w:t>
                    </w:r>
                  </w:p>
                </w:tc>
              </w:tr>
              <w:tr w:rsidR="00770FE2" w14:paraId="7AC1DB8B" w14:textId="77777777">
                <w:trPr>
                  <w:divId w:val="79789981"/>
                  <w:tblCellSpacing w:w="15" w:type="dxa"/>
                </w:trPr>
                <w:tc>
                  <w:tcPr>
                    <w:tcW w:w="50" w:type="pct"/>
                    <w:hideMark/>
                  </w:tcPr>
                  <w:p w14:paraId="4628888D" w14:textId="77777777" w:rsidR="00770FE2" w:rsidRDefault="00770FE2">
                    <w:pPr>
                      <w:pStyle w:val="Bibliography"/>
                      <w:rPr>
                        <w:noProof/>
                      </w:rPr>
                    </w:pPr>
                    <w:r>
                      <w:rPr>
                        <w:noProof/>
                      </w:rPr>
                      <w:t xml:space="preserve">[33] </w:t>
                    </w:r>
                  </w:p>
                </w:tc>
                <w:tc>
                  <w:tcPr>
                    <w:tcW w:w="0" w:type="auto"/>
                    <w:hideMark/>
                  </w:tcPr>
                  <w:p w14:paraId="1C0B5B7F" w14:textId="77777777" w:rsidR="00770FE2" w:rsidRDefault="00770FE2">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770FE2" w14:paraId="6706A691" w14:textId="77777777">
                <w:trPr>
                  <w:divId w:val="79789981"/>
                  <w:tblCellSpacing w:w="15" w:type="dxa"/>
                </w:trPr>
                <w:tc>
                  <w:tcPr>
                    <w:tcW w:w="50" w:type="pct"/>
                    <w:hideMark/>
                  </w:tcPr>
                  <w:p w14:paraId="7A105D7A" w14:textId="77777777" w:rsidR="00770FE2" w:rsidRDefault="00770FE2">
                    <w:pPr>
                      <w:pStyle w:val="Bibliography"/>
                      <w:rPr>
                        <w:noProof/>
                      </w:rPr>
                    </w:pPr>
                    <w:r>
                      <w:rPr>
                        <w:noProof/>
                      </w:rPr>
                      <w:t xml:space="preserve">[34] </w:t>
                    </w:r>
                  </w:p>
                </w:tc>
                <w:tc>
                  <w:tcPr>
                    <w:tcW w:w="0" w:type="auto"/>
                    <w:hideMark/>
                  </w:tcPr>
                  <w:p w14:paraId="60DF066E" w14:textId="77777777" w:rsidR="00770FE2" w:rsidRDefault="00770FE2">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770FE2" w14:paraId="288E54B0" w14:textId="77777777">
                <w:trPr>
                  <w:divId w:val="79789981"/>
                  <w:tblCellSpacing w:w="15" w:type="dxa"/>
                </w:trPr>
                <w:tc>
                  <w:tcPr>
                    <w:tcW w:w="50" w:type="pct"/>
                    <w:hideMark/>
                  </w:tcPr>
                  <w:p w14:paraId="0530E524" w14:textId="77777777" w:rsidR="00770FE2" w:rsidRDefault="00770FE2">
                    <w:pPr>
                      <w:pStyle w:val="Bibliography"/>
                      <w:rPr>
                        <w:noProof/>
                      </w:rPr>
                    </w:pPr>
                    <w:r>
                      <w:rPr>
                        <w:noProof/>
                      </w:rPr>
                      <w:lastRenderedPageBreak/>
                      <w:t xml:space="preserve">[35] </w:t>
                    </w:r>
                  </w:p>
                </w:tc>
                <w:tc>
                  <w:tcPr>
                    <w:tcW w:w="0" w:type="auto"/>
                    <w:hideMark/>
                  </w:tcPr>
                  <w:p w14:paraId="3FD34F19" w14:textId="77777777" w:rsidR="00770FE2" w:rsidRDefault="00770FE2">
                    <w:pPr>
                      <w:pStyle w:val="Bibliography"/>
                      <w:rPr>
                        <w:noProof/>
                      </w:rPr>
                    </w:pPr>
                    <w:r>
                      <w:rPr>
                        <w:noProof/>
                      </w:rPr>
                      <w:t>D. Ruppert, "Efficient Estimates from a Slowly Convergent Robbins–Monro Process," Dept. Statistics, Cornell Univ., Ithaca, NY, USA, 1988.</w:t>
                    </w:r>
                  </w:p>
                </w:tc>
              </w:tr>
              <w:tr w:rsidR="00770FE2" w14:paraId="71A9BF15" w14:textId="77777777">
                <w:trPr>
                  <w:divId w:val="79789981"/>
                  <w:tblCellSpacing w:w="15" w:type="dxa"/>
                </w:trPr>
                <w:tc>
                  <w:tcPr>
                    <w:tcW w:w="50" w:type="pct"/>
                    <w:hideMark/>
                  </w:tcPr>
                  <w:p w14:paraId="7753BF46" w14:textId="77777777" w:rsidR="00770FE2" w:rsidRDefault="00770FE2">
                    <w:pPr>
                      <w:pStyle w:val="Bibliography"/>
                      <w:rPr>
                        <w:noProof/>
                      </w:rPr>
                    </w:pPr>
                    <w:r>
                      <w:rPr>
                        <w:noProof/>
                      </w:rPr>
                      <w:t xml:space="preserve">[36] </w:t>
                    </w:r>
                  </w:p>
                </w:tc>
                <w:tc>
                  <w:tcPr>
                    <w:tcW w:w="0" w:type="auto"/>
                    <w:hideMark/>
                  </w:tcPr>
                  <w:p w14:paraId="62DDCA60" w14:textId="77777777" w:rsidR="00770FE2" w:rsidRDefault="00770FE2">
                    <w:pPr>
                      <w:pStyle w:val="Bibliography"/>
                      <w:rPr>
                        <w:noProof/>
                      </w:rPr>
                    </w:pPr>
                    <w:r>
                      <w:rPr>
                        <w:noProof/>
                      </w:rPr>
                      <w:t xml:space="preserve">G. A. F. Seber and A. J. Lee, Linear Regression Analysis, Hoboken, NJ, USA: Wiley-Interscience, 2003. </w:t>
                    </w:r>
                  </w:p>
                </w:tc>
              </w:tr>
              <w:tr w:rsidR="00770FE2" w14:paraId="081E6484" w14:textId="77777777">
                <w:trPr>
                  <w:divId w:val="79789981"/>
                  <w:tblCellSpacing w:w="15" w:type="dxa"/>
                </w:trPr>
                <w:tc>
                  <w:tcPr>
                    <w:tcW w:w="50" w:type="pct"/>
                    <w:hideMark/>
                  </w:tcPr>
                  <w:p w14:paraId="18146C49" w14:textId="77777777" w:rsidR="00770FE2" w:rsidRDefault="00770FE2">
                    <w:pPr>
                      <w:pStyle w:val="Bibliography"/>
                      <w:rPr>
                        <w:noProof/>
                      </w:rPr>
                    </w:pPr>
                    <w:r>
                      <w:rPr>
                        <w:noProof/>
                      </w:rPr>
                      <w:t xml:space="preserve">[37] </w:t>
                    </w:r>
                  </w:p>
                </w:tc>
                <w:tc>
                  <w:tcPr>
                    <w:tcW w:w="0" w:type="auto"/>
                    <w:hideMark/>
                  </w:tcPr>
                  <w:p w14:paraId="628AF679" w14:textId="77777777" w:rsidR="00770FE2" w:rsidRDefault="00770FE2">
                    <w:pPr>
                      <w:pStyle w:val="Bibliography"/>
                      <w:rPr>
                        <w:noProof/>
                      </w:rPr>
                    </w:pPr>
                    <w:r>
                      <w:rPr>
                        <w:noProof/>
                      </w:rPr>
                      <w:t xml:space="preserve">H. K. Khalil, Nonlinear Systems, 3rd ed., Upper Saddle River, NJ, USA: Prentice Hall, 2002. </w:t>
                    </w:r>
                  </w:p>
                </w:tc>
              </w:tr>
              <w:tr w:rsidR="00770FE2" w14:paraId="1FB12995" w14:textId="77777777">
                <w:trPr>
                  <w:divId w:val="79789981"/>
                  <w:tblCellSpacing w:w="15" w:type="dxa"/>
                </w:trPr>
                <w:tc>
                  <w:tcPr>
                    <w:tcW w:w="50" w:type="pct"/>
                    <w:hideMark/>
                  </w:tcPr>
                  <w:p w14:paraId="1102C64A" w14:textId="77777777" w:rsidR="00770FE2" w:rsidRDefault="00770FE2">
                    <w:pPr>
                      <w:pStyle w:val="Bibliography"/>
                      <w:rPr>
                        <w:noProof/>
                      </w:rPr>
                    </w:pPr>
                    <w:r>
                      <w:rPr>
                        <w:noProof/>
                      </w:rPr>
                      <w:t xml:space="preserve">[38] </w:t>
                    </w:r>
                  </w:p>
                </w:tc>
                <w:tc>
                  <w:tcPr>
                    <w:tcW w:w="0" w:type="auto"/>
                    <w:hideMark/>
                  </w:tcPr>
                  <w:p w14:paraId="327DD069" w14:textId="77777777" w:rsidR="00770FE2" w:rsidRDefault="00770FE2">
                    <w:pPr>
                      <w:pStyle w:val="Bibliography"/>
                      <w:rPr>
                        <w:noProof/>
                      </w:rPr>
                    </w:pPr>
                    <w:r>
                      <w:rPr>
                        <w:noProof/>
                      </w:rPr>
                      <w:t xml:space="preserve">S. Elaydi, An Introduction to Difference Equations, 3rd ed., New York, NY, USA: Springer, 2005. </w:t>
                    </w:r>
                  </w:p>
                </w:tc>
              </w:tr>
              <w:tr w:rsidR="00770FE2" w14:paraId="1752E342" w14:textId="77777777">
                <w:trPr>
                  <w:divId w:val="79789981"/>
                  <w:tblCellSpacing w:w="15" w:type="dxa"/>
                </w:trPr>
                <w:tc>
                  <w:tcPr>
                    <w:tcW w:w="50" w:type="pct"/>
                    <w:hideMark/>
                  </w:tcPr>
                  <w:p w14:paraId="6A950002" w14:textId="77777777" w:rsidR="00770FE2" w:rsidRDefault="00770FE2">
                    <w:pPr>
                      <w:pStyle w:val="Bibliography"/>
                      <w:rPr>
                        <w:noProof/>
                      </w:rPr>
                    </w:pPr>
                    <w:r>
                      <w:rPr>
                        <w:noProof/>
                      </w:rPr>
                      <w:t xml:space="preserve">[39] </w:t>
                    </w:r>
                  </w:p>
                </w:tc>
                <w:tc>
                  <w:tcPr>
                    <w:tcW w:w="0" w:type="auto"/>
                    <w:hideMark/>
                  </w:tcPr>
                  <w:p w14:paraId="712E467B" w14:textId="77777777" w:rsidR="00770FE2" w:rsidRDefault="00770FE2">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770FE2" w14:paraId="52CC8545" w14:textId="77777777">
                <w:trPr>
                  <w:divId w:val="79789981"/>
                  <w:tblCellSpacing w:w="15" w:type="dxa"/>
                </w:trPr>
                <w:tc>
                  <w:tcPr>
                    <w:tcW w:w="50" w:type="pct"/>
                    <w:hideMark/>
                  </w:tcPr>
                  <w:p w14:paraId="61E51724" w14:textId="77777777" w:rsidR="00770FE2" w:rsidRDefault="00770FE2">
                    <w:pPr>
                      <w:pStyle w:val="Bibliography"/>
                      <w:rPr>
                        <w:noProof/>
                      </w:rPr>
                    </w:pPr>
                    <w:r>
                      <w:rPr>
                        <w:noProof/>
                      </w:rPr>
                      <w:t xml:space="preserve">[40] </w:t>
                    </w:r>
                  </w:p>
                </w:tc>
                <w:tc>
                  <w:tcPr>
                    <w:tcW w:w="0" w:type="auto"/>
                    <w:hideMark/>
                  </w:tcPr>
                  <w:p w14:paraId="2CB5BAD0" w14:textId="77777777" w:rsidR="00770FE2" w:rsidRDefault="00770FE2">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770FE2" w14:paraId="4A35D78B" w14:textId="77777777">
                <w:trPr>
                  <w:divId w:val="79789981"/>
                  <w:tblCellSpacing w:w="15" w:type="dxa"/>
                </w:trPr>
                <w:tc>
                  <w:tcPr>
                    <w:tcW w:w="50" w:type="pct"/>
                    <w:hideMark/>
                  </w:tcPr>
                  <w:p w14:paraId="0B217B64" w14:textId="77777777" w:rsidR="00770FE2" w:rsidRDefault="00770FE2">
                    <w:pPr>
                      <w:pStyle w:val="Bibliography"/>
                      <w:rPr>
                        <w:noProof/>
                      </w:rPr>
                    </w:pPr>
                    <w:r>
                      <w:rPr>
                        <w:noProof/>
                      </w:rPr>
                      <w:t xml:space="preserve">[41] </w:t>
                    </w:r>
                  </w:p>
                </w:tc>
                <w:tc>
                  <w:tcPr>
                    <w:tcW w:w="0" w:type="auto"/>
                    <w:hideMark/>
                  </w:tcPr>
                  <w:p w14:paraId="1E875E35" w14:textId="77777777" w:rsidR="00770FE2" w:rsidRDefault="00770FE2">
                    <w:pPr>
                      <w:pStyle w:val="Bibliography"/>
                      <w:rPr>
                        <w:noProof/>
                      </w:rPr>
                    </w:pPr>
                    <w:r>
                      <w:rPr>
                        <w:noProof/>
                      </w:rPr>
                      <w:t xml:space="preserve">S. Shwartz and B. David, Understanding Machine Learning: From Theory to Algorithms, Cambridge, England: Cambridge University Press, 2014. </w:t>
                    </w:r>
                  </w:p>
                </w:tc>
              </w:tr>
              <w:tr w:rsidR="00770FE2" w14:paraId="5FB6DBED" w14:textId="77777777">
                <w:trPr>
                  <w:divId w:val="79789981"/>
                  <w:tblCellSpacing w:w="15" w:type="dxa"/>
                </w:trPr>
                <w:tc>
                  <w:tcPr>
                    <w:tcW w:w="50" w:type="pct"/>
                    <w:hideMark/>
                  </w:tcPr>
                  <w:p w14:paraId="0E9AC37E" w14:textId="77777777" w:rsidR="00770FE2" w:rsidRDefault="00770FE2">
                    <w:pPr>
                      <w:pStyle w:val="Bibliography"/>
                      <w:rPr>
                        <w:noProof/>
                      </w:rPr>
                    </w:pPr>
                    <w:r>
                      <w:rPr>
                        <w:noProof/>
                      </w:rPr>
                      <w:t xml:space="preserve">[42] </w:t>
                    </w:r>
                  </w:p>
                </w:tc>
                <w:tc>
                  <w:tcPr>
                    <w:tcW w:w="0" w:type="auto"/>
                    <w:hideMark/>
                  </w:tcPr>
                  <w:p w14:paraId="624A8400" w14:textId="77777777" w:rsidR="00770FE2" w:rsidRDefault="00770FE2">
                    <w:pPr>
                      <w:pStyle w:val="Bibliography"/>
                      <w:rPr>
                        <w:noProof/>
                      </w:rPr>
                    </w:pPr>
                    <w:r>
                      <w:rPr>
                        <w:noProof/>
                      </w:rPr>
                      <w:t xml:space="preserve">D. A. McQuarrie, Statistical Mechanics, Sausalito, CA: University Science Books, 2000. </w:t>
                    </w:r>
                  </w:p>
                </w:tc>
              </w:tr>
              <w:tr w:rsidR="00770FE2" w14:paraId="2DCF1EEC" w14:textId="77777777">
                <w:trPr>
                  <w:divId w:val="79789981"/>
                  <w:tblCellSpacing w:w="15" w:type="dxa"/>
                </w:trPr>
                <w:tc>
                  <w:tcPr>
                    <w:tcW w:w="50" w:type="pct"/>
                    <w:hideMark/>
                  </w:tcPr>
                  <w:p w14:paraId="051FEA78" w14:textId="77777777" w:rsidR="00770FE2" w:rsidRDefault="00770FE2">
                    <w:pPr>
                      <w:pStyle w:val="Bibliography"/>
                      <w:rPr>
                        <w:noProof/>
                      </w:rPr>
                    </w:pPr>
                    <w:r>
                      <w:rPr>
                        <w:noProof/>
                      </w:rPr>
                      <w:t xml:space="preserve">[43] </w:t>
                    </w:r>
                  </w:p>
                </w:tc>
                <w:tc>
                  <w:tcPr>
                    <w:tcW w:w="0" w:type="auto"/>
                    <w:hideMark/>
                  </w:tcPr>
                  <w:p w14:paraId="3472A921" w14:textId="77777777" w:rsidR="00770FE2" w:rsidRDefault="00770FE2">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770FE2" w14:paraId="33DBEF6E" w14:textId="77777777">
                <w:trPr>
                  <w:divId w:val="79789981"/>
                  <w:tblCellSpacing w:w="15" w:type="dxa"/>
                </w:trPr>
                <w:tc>
                  <w:tcPr>
                    <w:tcW w:w="50" w:type="pct"/>
                    <w:hideMark/>
                  </w:tcPr>
                  <w:p w14:paraId="7DE20598" w14:textId="77777777" w:rsidR="00770FE2" w:rsidRDefault="00770FE2">
                    <w:pPr>
                      <w:pStyle w:val="Bibliography"/>
                      <w:rPr>
                        <w:noProof/>
                      </w:rPr>
                    </w:pPr>
                    <w:r>
                      <w:rPr>
                        <w:noProof/>
                      </w:rPr>
                      <w:t xml:space="preserve">[44] </w:t>
                    </w:r>
                  </w:p>
                </w:tc>
                <w:tc>
                  <w:tcPr>
                    <w:tcW w:w="0" w:type="auto"/>
                    <w:hideMark/>
                  </w:tcPr>
                  <w:p w14:paraId="62FD8B75" w14:textId="77777777" w:rsidR="00770FE2" w:rsidRDefault="00770FE2">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770FE2" w14:paraId="69184870" w14:textId="77777777">
                <w:trPr>
                  <w:divId w:val="79789981"/>
                  <w:tblCellSpacing w:w="15" w:type="dxa"/>
                </w:trPr>
                <w:tc>
                  <w:tcPr>
                    <w:tcW w:w="50" w:type="pct"/>
                    <w:hideMark/>
                  </w:tcPr>
                  <w:p w14:paraId="177D2655" w14:textId="77777777" w:rsidR="00770FE2" w:rsidRDefault="00770FE2">
                    <w:pPr>
                      <w:pStyle w:val="Bibliography"/>
                      <w:rPr>
                        <w:noProof/>
                      </w:rPr>
                    </w:pPr>
                    <w:r>
                      <w:rPr>
                        <w:noProof/>
                      </w:rPr>
                      <w:t xml:space="preserve">[45] </w:t>
                    </w:r>
                  </w:p>
                </w:tc>
                <w:tc>
                  <w:tcPr>
                    <w:tcW w:w="0" w:type="auto"/>
                    <w:hideMark/>
                  </w:tcPr>
                  <w:p w14:paraId="3734366A" w14:textId="77777777" w:rsidR="00770FE2" w:rsidRDefault="00770FE2">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770FE2" w14:paraId="7958A6E0" w14:textId="77777777">
                <w:trPr>
                  <w:divId w:val="79789981"/>
                  <w:tblCellSpacing w:w="15" w:type="dxa"/>
                </w:trPr>
                <w:tc>
                  <w:tcPr>
                    <w:tcW w:w="50" w:type="pct"/>
                    <w:hideMark/>
                  </w:tcPr>
                  <w:p w14:paraId="639FD8E9" w14:textId="77777777" w:rsidR="00770FE2" w:rsidRDefault="00770FE2">
                    <w:pPr>
                      <w:pStyle w:val="Bibliography"/>
                      <w:rPr>
                        <w:noProof/>
                      </w:rPr>
                    </w:pPr>
                    <w:r>
                      <w:rPr>
                        <w:noProof/>
                      </w:rPr>
                      <w:t xml:space="preserve">[46] </w:t>
                    </w:r>
                  </w:p>
                </w:tc>
                <w:tc>
                  <w:tcPr>
                    <w:tcW w:w="0" w:type="auto"/>
                    <w:hideMark/>
                  </w:tcPr>
                  <w:p w14:paraId="065155E3" w14:textId="77777777" w:rsidR="00770FE2" w:rsidRDefault="00770FE2">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5906CF2B" w14:textId="77777777" w:rsidR="00770FE2" w:rsidRDefault="00770FE2">
              <w:pPr>
                <w:divId w:val="7978998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1E2E5ADC"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52846862"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941E205-E947-413C-862B-BB80F467F92C}"/>
    <w:embedBold r:id="rId2" w:fontKey="{69E439C5-D211-4450-BB9F-E1A6BF427F3C}"/>
    <w:embedItalic r:id="rId3" w:fontKey="{5ED18C60-7D71-4F59-BF0E-2400FCB4FEF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5738A0B9-A0C6-4968-B68B-9B02E94E310C}"/>
  </w:font>
  <w:font w:name="Georgia">
    <w:panose1 w:val="02040502050405020303"/>
    <w:charset w:val="00"/>
    <w:family w:val="roman"/>
    <w:pitch w:val="variable"/>
    <w:sig w:usb0="00000287" w:usb1="00000000" w:usb2="00000000" w:usb3="00000000" w:csb0="0000009F" w:csb1="00000000"/>
    <w:embedRegular r:id="rId5" w:fontKey="{9DE9966C-BEE5-4BF5-9C2F-312AE8F90D98}"/>
    <w:embedItalic r:id="rId6" w:fontKey="{499CD932-0E22-402F-8987-D10E93D3CADB}"/>
  </w:font>
  <w:font w:name="Cambria Math">
    <w:panose1 w:val="02040503050406030204"/>
    <w:charset w:val="00"/>
    <w:family w:val="roman"/>
    <w:pitch w:val="variable"/>
    <w:sig w:usb0="E00006FF" w:usb1="420024FF" w:usb2="02000000" w:usb3="00000000" w:csb0="0000019F" w:csb1="00000000"/>
    <w:embedRegular r:id="rId7" w:fontKey="{6676EF4A-D7BA-48D4-95F3-56FF9CA6BDC1}"/>
    <w:embedItalic r:id="rId8" w:fontKey="{C6171908-ACDC-47FC-ACEA-3218152D442F}"/>
    <w:embedBoldItalic r:id="rId9" w:fontKey="{7C21332F-EDD1-42A8-9E58-4052AFDA3321}"/>
  </w:font>
  <w:font w:name="Cambria">
    <w:panose1 w:val="02040503050406030204"/>
    <w:charset w:val="00"/>
    <w:family w:val="roman"/>
    <w:pitch w:val="variable"/>
    <w:sig w:usb0="E00006FF" w:usb1="420024FF" w:usb2="02000000" w:usb3="00000000" w:csb0="0000019F" w:csb1="00000000"/>
    <w:embedRegular r:id="rId10" w:fontKey="{FAFDB57C-159A-4103-8672-68137004F47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0"/>
  </w:num>
  <w:num w:numId="2" w16cid:durableId="1957058485">
    <w:abstractNumId w:val="8"/>
  </w:num>
  <w:num w:numId="3" w16cid:durableId="924192551">
    <w:abstractNumId w:val="1"/>
  </w:num>
  <w:num w:numId="4" w16cid:durableId="534077510">
    <w:abstractNumId w:val="4"/>
  </w:num>
  <w:num w:numId="5" w16cid:durableId="497499446">
    <w:abstractNumId w:val="0"/>
  </w:num>
  <w:num w:numId="6" w16cid:durableId="1755979780">
    <w:abstractNumId w:val="9"/>
  </w:num>
  <w:num w:numId="7" w16cid:durableId="1275669495">
    <w:abstractNumId w:val="3"/>
  </w:num>
  <w:num w:numId="8" w16cid:durableId="708533588">
    <w:abstractNumId w:val="2"/>
  </w:num>
  <w:num w:numId="9" w16cid:durableId="1396317720">
    <w:abstractNumId w:val="6"/>
  </w:num>
  <w:num w:numId="10" w16cid:durableId="319575431">
    <w:abstractNumId w:val="5"/>
  </w:num>
  <w:num w:numId="11" w16cid:durableId="12346607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30A9"/>
    <w:rsid w:val="00007E9B"/>
    <w:rsid w:val="0001370F"/>
    <w:rsid w:val="00017868"/>
    <w:rsid w:val="00017D4F"/>
    <w:rsid w:val="00020F07"/>
    <w:rsid w:val="000270C6"/>
    <w:rsid w:val="0003391D"/>
    <w:rsid w:val="000346F3"/>
    <w:rsid w:val="00042CF6"/>
    <w:rsid w:val="00047DE7"/>
    <w:rsid w:val="00053373"/>
    <w:rsid w:val="000638E5"/>
    <w:rsid w:val="000674EC"/>
    <w:rsid w:val="000717BF"/>
    <w:rsid w:val="00072635"/>
    <w:rsid w:val="00076549"/>
    <w:rsid w:val="00083E41"/>
    <w:rsid w:val="00085318"/>
    <w:rsid w:val="00090569"/>
    <w:rsid w:val="00092CE2"/>
    <w:rsid w:val="00094FA9"/>
    <w:rsid w:val="000A1D26"/>
    <w:rsid w:val="000A3499"/>
    <w:rsid w:val="000A3C2F"/>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3F52"/>
    <w:rsid w:val="000F4844"/>
    <w:rsid w:val="000F5708"/>
    <w:rsid w:val="000F6541"/>
    <w:rsid w:val="000F6FE6"/>
    <w:rsid w:val="00101BBB"/>
    <w:rsid w:val="00102E1B"/>
    <w:rsid w:val="001059F1"/>
    <w:rsid w:val="00106718"/>
    <w:rsid w:val="00107731"/>
    <w:rsid w:val="00107E83"/>
    <w:rsid w:val="00117F42"/>
    <w:rsid w:val="0012070F"/>
    <w:rsid w:val="00122915"/>
    <w:rsid w:val="00124330"/>
    <w:rsid w:val="001308B7"/>
    <w:rsid w:val="00131F93"/>
    <w:rsid w:val="00133991"/>
    <w:rsid w:val="00136576"/>
    <w:rsid w:val="0014021A"/>
    <w:rsid w:val="0014367A"/>
    <w:rsid w:val="00146F18"/>
    <w:rsid w:val="00155250"/>
    <w:rsid w:val="00160489"/>
    <w:rsid w:val="00162E92"/>
    <w:rsid w:val="00162FB0"/>
    <w:rsid w:val="001746C9"/>
    <w:rsid w:val="00176B8F"/>
    <w:rsid w:val="0017754D"/>
    <w:rsid w:val="00180118"/>
    <w:rsid w:val="001839E6"/>
    <w:rsid w:val="001853B6"/>
    <w:rsid w:val="00191AA4"/>
    <w:rsid w:val="001A0264"/>
    <w:rsid w:val="001A42C9"/>
    <w:rsid w:val="001A4F29"/>
    <w:rsid w:val="001A6241"/>
    <w:rsid w:val="001A6D16"/>
    <w:rsid w:val="001A753B"/>
    <w:rsid w:val="001B14F6"/>
    <w:rsid w:val="001B16C2"/>
    <w:rsid w:val="001B2F36"/>
    <w:rsid w:val="001B3060"/>
    <w:rsid w:val="001C2BEE"/>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47E3"/>
    <w:rsid w:val="00204CA8"/>
    <w:rsid w:val="002050FF"/>
    <w:rsid w:val="00207E60"/>
    <w:rsid w:val="002117F7"/>
    <w:rsid w:val="002127B0"/>
    <w:rsid w:val="00224C0C"/>
    <w:rsid w:val="00224F44"/>
    <w:rsid w:val="002329EA"/>
    <w:rsid w:val="002353AA"/>
    <w:rsid w:val="002360FD"/>
    <w:rsid w:val="00237CC6"/>
    <w:rsid w:val="00244749"/>
    <w:rsid w:val="00253F34"/>
    <w:rsid w:val="002630FB"/>
    <w:rsid w:val="00271F51"/>
    <w:rsid w:val="002726AC"/>
    <w:rsid w:val="00273587"/>
    <w:rsid w:val="00275BAC"/>
    <w:rsid w:val="00275F75"/>
    <w:rsid w:val="00280334"/>
    <w:rsid w:val="00285C22"/>
    <w:rsid w:val="0028766C"/>
    <w:rsid w:val="00290332"/>
    <w:rsid w:val="00294003"/>
    <w:rsid w:val="00295FC2"/>
    <w:rsid w:val="00297129"/>
    <w:rsid w:val="002A0E99"/>
    <w:rsid w:val="002A2F41"/>
    <w:rsid w:val="002A7DFE"/>
    <w:rsid w:val="002A7F5B"/>
    <w:rsid w:val="002B2F48"/>
    <w:rsid w:val="002B3867"/>
    <w:rsid w:val="002C0E5C"/>
    <w:rsid w:val="002C1826"/>
    <w:rsid w:val="002C1F93"/>
    <w:rsid w:val="002C3899"/>
    <w:rsid w:val="002C4582"/>
    <w:rsid w:val="002C5516"/>
    <w:rsid w:val="002D1A90"/>
    <w:rsid w:val="002D1EF7"/>
    <w:rsid w:val="002D3A5D"/>
    <w:rsid w:val="002E0005"/>
    <w:rsid w:val="002F1EEB"/>
    <w:rsid w:val="002F724F"/>
    <w:rsid w:val="002F7915"/>
    <w:rsid w:val="0030055B"/>
    <w:rsid w:val="0030167B"/>
    <w:rsid w:val="003019BF"/>
    <w:rsid w:val="00305E3A"/>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875"/>
    <w:rsid w:val="00383A55"/>
    <w:rsid w:val="00384B04"/>
    <w:rsid w:val="00385986"/>
    <w:rsid w:val="00386DB1"/>
    <w:rsid w:val="003875EC"/>
    <w:rsid w:val="00390D36"/>
    <w:rsid w:val="00391A76"/>
    <w:rsid w:val="00394DCA"/>
    <w:rsid w:val="003962CE"/>
    <w:rsid w:val="00396EF2"/>
    <w:rsid w:val="0039765C"/>
    <w:rsid w:val="003A3275"/>
    <w:rsid w:val="003A59AD"/>
    <w:rsid w:val="003B3EDF"/>
    <w:rsid w:val="003B4DBC"/>
    <w:rsid w:val="003B6D9C"/>
    <w:rsid w:val="003C0942"/>
    <w:rsid w:val="003C5179"/>
    <w:rsid w:val="003C5C1E"/>
    <w:rsid w:val="003C71BB"/>
    <w:rsid w:val="003D43BC"/>
    <w:rsid w:val="003E3593"/>
    <w:rsid w:val="003E6815"/>
    <w:rsid w:val="003F0382"/>
    <w:rsid w:val="003F4F0D"/>
    <w:rsid w:val="00400024"/>
    <w:rsid w:val="00401153"/>
    <w:rsid w:val="004035A6"/>
    <w:rsid w:val="004050A2"/>
    <w:rsid w:val="00412713"/>
    <w:rsid w:val="004147FF"/>
    <w:rsid w:val="004152FB"/>
    <w:rsid w:val="004217F9"/>
    <w:rsid w:val="00422C35"/>
    <w:rsid w:val="00423940"/>
    <w:rsid w:val="00426E7E"/>
    <w:rsid w:val="00432961"/>
    <w:rsid w:val="00433E41"/>
    <w:rsid w:val="0043417B"/>
    <w:rsid w:val="00437814"/>
    <w:rsid w:val="00441CDA"/>
    <w:rsid w:val="004422DF"/>
    <w:rsid w:val="0044634E"/>
    <w:rsid w:val="00450A55"/>
    <w:rsid w:val="004525EF"/>
    <w:rsid w:val="00453907"/>
    <w:rsid w:val="00456ED3"/>
    <w:rsid w:val="004602D9"/>
    <w:rsid w:val="0046077D"/>
    <w:rsid w:val="004648FD"/>
    <w:rsid w:val="004711A4"/>
    <w:rsid w:val="00471512"/>
    <w:rsid w:val="004750EB"/>
    <w:rsid w:val="004778EE"/>
    <w:rsid w:val="004818E6"/>
    <w:rsid w:val="00482E05"/>
    <w:rsid w:val="00485457"/>
    <w:rsid w:val="0048687B"/>
    <w:rsid w:val="004921F2"/>
    <w:rsid w:val="0049458A"/>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159E2"/>
    <w:rsid w:val="00523355"/>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7E3"/>
    <w:rsid w:val="00570706"/>
    <w:rsid w:val="005802E8"/>
    <w:rsid w:val="00580F5C"/>
    <w:rsid w:val="00582A71"/>
    <w:rsid w:val="005874AF"/>
    <w:rsid w:val="005915CC"/>
    <w:rsid w:val="00591FEF"/>
    <w:rsid w:val="005925A2"/>
    <w:rsid w:val="005955BE"/>
    <w:rsid w:val="00596A9F"/>
    <w:rsid w:val="00596CDC"/>
    <w:rsid w:val="005A0D4A"/>
    <w:rsid w:val="005A26E8"/>
    <w:rsid w:val="005A70EA"/>
    <w:rsid w:val="005A7F7F"/>
    <w:rsid w:val="005B3195"/>
    <w:rsid w:val="005B387C"/>
    <w:rsid w:val="005B3EB0"/>
    <w:rsid w:val="005B71BB"/>
    <w:rsid w:val="005C1A2C"/>
    <w:rsid w:val="005C4403"/>
    <w:rsid w:val="005C6878"/>
    <w:rsid w:val="005C6E32"/>
    <w:rsid w:val="005D6C9B"/>
    <w:rsid w:val="005E6575"/>
    <w:rsid w:val="005E693F"/>
    <w:rsid w:val="005E6D31"/>
    <w:rsid w:val="005E7089"/>
    <w:rsid w:val="005F284D"/>
    <w:rsid w:val="006016DD"/>
    <w:rsid w:val="00604776"/>
    <w:rsid w:val="0060590A"/>
    <w:rsid w:val="006120AD"/>
    <w:rsid w:val="00623FA1"/>
    <w:rsid w:val="006242DB"/>
    <w:rsid w:val="00631B44"/>
    <w:rsid w:val="00632F06"/>
    <w:rsid w:val="00632F4C"/>
    <w:rsid w:val="00634E69"/>
    <w:rsid w:val="00635247"/>
    <w:rsid w:val="006352EF"/>
    <w:rsid w:val="00640BE1"/>
    <w:rsid w:val="00641A3D"/>
    <w:rsid w:val="00642DF0"/>
    <w:rsid w:val="006430C7"/>
    <w:rsid w:val="00664C1A"/>
    <w:rsid w:val="00665FF2"/>
    <w:rsid w:val="00670B7A"/>
    <w:rsid w:val="00671E85"/>
    <w:rsid w:val="00672514"/>
    <w:rsid w:val="0067705C"/>
    <w:rsid w:val="006860A2"/>
    <w:rsid w:val="00687061"/>
    <w:rsid w:val="006878E8"/>
    <w:rsid w:val="00692247"/>
    <w:rsid w:val="00692B29"/>
    <w:rsid w:val="006A0286"/>
    <w:rsid w:val="006A0F19"/>
    <w:rsid w:val="006A67D1"/>
    <w:rsid w:val="006B1062"/>
    <w:rsid w:val="006B3A4E"/>
    <w:rsid w:val="006B3A99"/>
    <w:rsid w:val="006B5D10"/>
    <w:rsid w:val="006B7725"/>
    <w:rsid w:val="006B7A8B"/>
    <w:rsid w:val="006C67CA"/>
    <w:rsid w:val="006D0C66"/>
    <w:rsid w:val="006D29E3"/>
    <w:rsid w:val="006D4AB8"/>
    <w:rsid w:val="006D55D5"/>
    <w:rsid w:val="006D6D75"/>
    <w:rsid w:val="006E1267"/>
    <w:rsid w:val="006E25E2"/>
    <w:rsid w:val="006E5B2C"/>
    <w:rsid w:val="006F15A8"/>
    <w:rsid w:val="006F2A6B"/>
    <w:rsid w:val="006F3619"/>
    <w:rsid w:val="006F5BDA"/>
    <w:rsid w:val="00705DBF"/>
    <w:rsid w:val="007064F2"/>
    <w:rsid w:val="007200DE"/>
    <w:rsid w:val="00723548"/>
    <w:rsid w:val="00734856"/>
    <w:rsid w:val="00735725"/>
    <w:rsid w:val="00735F56"/>
    <w:rsid w:val="00743A61"/>
    <w:rsid w:val="007471E4"/>
    <w:rsid w:val="007473B5"/>
    <w:rsid w:val="007525E5"/>
    <w:rsid w:val="00753982"/>
    <w:rsid w:val="007552AC"/>
    <w:rsid w:val="007629F4"/>
    <w:rsid w:val="00764750"/>
    <w:rsid w:val="0076694F"/>
    <w:rsid w:val="00770FE2"/>
    <w:rsid w:val="00773814"/>
    <w:rsid w:val="00774906"/>
    <w:rsid w:val="00774B34"/>
    <w:rsid w:val="00783BAF"/>
    <w:rsid w:val="007863E6"/>
    <w:rsid w:val="00787219"/>
    <w:rsid w:val="00790D43"/>
    <w:rsid w:val="00791E89"/>
    <w:rsid w:val="0079422C"/>
    <w:rsid w:val="00795CDC"/>
    <w:rsid w:val="00797035"/>
    <w:rsid w:val="007973CF"/>
    <w:rsid w:val="007A130A"/>
    <w:rsid w:val="007A7D1B"/>
    <w:rsid w:val="007B0922"/>
    <w:rsid w:val="007B25FC"/>
    <w:rsid w:val="007D0530"/>
    <w:rsid w:val="007D13D3"/>
    <w:rsid w:val="007D1B86"/>
    <w:rsid w:val="007D2F94"/>
    <w:rsid w:val="007D400A"/>
    <w:rsid w:val="007D58EB"/>
    <w:rsid w:val="007E113D"/>
    <w:rsid w:val="007E2DED"/>
    <w:rsid w:val="007F16CE"/>
    <w:rsid w:val="007F1C80"/>
    <w:rsid w:val="007F20EE"/>
    <w:rsid w:val="007F5986"/>
    <w:rsid w:val="007F6DC3"/>
    <w:rsid w:val="007F6DE2"/>
    <w:rsid w:val="0080112F"/>
    <w:rsid w:val="00807B86"/>
    <w:rsid w:val="008125CC"/>
    <w:rsid w:val="00814696"/>
    <w:rsid w:val="0082044C"/>
    <w:rsid w:val="00822930"/>
    <w:rsid w:val="008335D1"/>
    <w:rsid w:val="00837214"/>
    <w:rsid w:val="00841C47"/>
    <w:rsid w:val="00845860"/>
    <w:rsid w:val="00852C56"/>
    <w:rsid w:val="00854A62"/>
    <w:rsid w:val="00857C22"/>
    <w:rsid w:val="008601EE"/>
    <w:rsid w:val="00862AE8"/>
    <w:rsid w:val="0086772B"/>
    <w:rsid w:val="00875520"/>
    <w:rsid w:val="008771B6"/>
    <w:rsid w:val="00881D59"/>
    <w:rsid w:val="00883EAF"/>
    <w:rsid w:val="0089206C"/>
    <w:rsid w:val="00892C13"/>
    <w:rsid w:val="00896220"/>
    <w:rsid w:val="008A3E21"/>
    <w:rsid w:val="008B0795"/>
    <w:rsid w:val="008B19F9"/>
    <w:rsid w:val="008B6016"/>
    <w:rsid w:val="008C6865"/>
    <w:rsid w:val="008C6AB8"/>
    <w:rsid w:val="008D0DA1"/>
    <w:rsid w:val="008D29C8"/>
    <w:rsid w:val="008D4D12"/>
    <w:rsid w:val="008E1DC1"/>
    <w:rsid w:val="008E2B53"/>
    <w:rsid w:val="008E3DCF"/>
    <w:rsid w:val="008E4014"/>
    <w:rsid w:val="008F2AC3"/>
    <w:rsid w:val="00911AC4"/>
    <w:rsid w:val="00914B55"/>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1D06"/>
    <w:rsid w:val="00987B0D"/>
    <w:rsid w:val="009924E2"/>
    <w:rsid w:val="009953FF"/>
    <w:rsid w:val="00995AB9"/>
    <w:rsid w:val="00997CCA"/>
    <w:rsid w:val="009A0C2D"/>
    <w:rsid w:val="009A633A"/>
    <w:rsid w:val="009B09EE"/>
    <w:rsid w:val="009B15B7"/>
    <w:rsid w:val="009B5782"/>
    <w:rsid w:val="009B6732"/>
    <w:rsid w:val="009C2C81"/>
    <w:rsid w:val="009C2CF1"/>
    <w:rsid w:val="009C6CC2"/>
    <w:rsid w:val="009D09B8"/>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4D82"/>
    <w:rsid w:val="00A16CB9"/>
    <w:rsid w:val="00A176FE"/>
    <w:rsid w:val="00A21F94"/>
    <w:rsid w:val="00A221EC"/>
    <w:rsid w:val="00A24028"/>
    <w:rsid w:val="00A2505C"/>
    <w:rsid w:val="00A3180C"/>
    <w:rsid w:val="00A34D99"/>
    <w:rsid w:val="00A37836"/>
    <w:rsid w:val="00A409F1"/>
    <w:rsid w:val="00A41264"/>
    <w:rsid w:val="00A43D3D"/>
    <w:rsid w:val="00A44CDC"/>
    <w:rsid w:val="00A45D44"/>
    <w:rsid w:val="00A5199E"/>
    <w:rsid w:val="00A51BDB"/>
    <w:rsid w:val="00A5308E"/>
    <w:rsid w:val="00A53E7C"/>
    <w:rsid w:val="00A544F9"/>
    <w:rsid w:val="00A5736A"/>
    <w:rsid w:val="00A608B2"/>
    <w:rsid w:val="00A6768B"/>
    <w:rsid w:val="00A6776B"/>
    <w:rsid w:val="00A75215"/>
    <w:rsid w:val="00A819BF"/>
    <w:rsid w:val="00A826D8"/>
    <w:rsid w:val="00A82F36"/>
    <w:rsid w:val="00A8409B"/>
    <w:rsid w:val="00A9674E"/>
    <w:rsid w:val="00A9704D"/>
    <w:rsid w:val="00A975B2"/>
    <w:rsid w:val="00AA00FE"/>
    <w:rsid w:val="00AA1C3A"/>
    <w:rsid w:val="00AA2531"/>
    <w:rsid w:val="00AA439A"/>
    <w:rsid w:val="00AA4F99"/>
    <w:rsid w:val="00AB3656"/>
    <w:rsid w:val="00AB7792"/>
    <w:rsid w:val="00AC5F41"/>
    <w:rsid w:val="00AD55DA"/>
    <w:rsid w:val="00AD780E"/>
    <w:rsid w:val="00AD795B"/>
    <w:rsid w:val="00AD7D20"/>
    <w:rsid w:val="00AE149C"/>
    <w:rsid w:val="00AE2F33"/>
    <w:rsid w:val="00AE36B8"/>
    <w:rsid w:val="00AE42AD"/>
    <w:rsid w:val="00AE6CF0"/>
    <w:rsid w:val="00AE6D43"/>
    <w:rsid w:val="00AF1075"/>
    <w:rsid w:val="00AF69EB"/>
    <w:rsid w:val="00AF7C59"/>
    <w:rsid w:val="00B042A5"/>
    <w:rsid w:val="00B10685"/>
    <w:rsid w:val="00B17E58"/>
    <w:rsid w:val="00B17FFC"/>
    <w:rsid w:val="00B25080"/>
    <w:rsid w:val="00B26F22"/>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4F6"/>
    <w:rsid w:val="00BC2DAD"/>
    <w:rsid w:val="00BC3FF6"/>
    <w:rsid w:val="00BD3C33"/>
    <w:rsid w:val="00BD4144"/>
    <w:rsid w:val="00BD54A4"/>
    <w:rsid w:val="00BE098E"/>
    <w:rsid w:val="00BE1CA7"/>
    <w:rsid w:val="00BE1E96"/>
    <w:rsid w:val="00BE1FDE"/>
    <w:rsid w:val="00BE5A28"/>
    <w:rsid w:val="00BF0BDF"/>
    <w:rsid w:val="00BF32F9"/>
    <w:rsid w:val="00BF5087"/>
    <w:rsid w:val="00BF7FFD"/>
    <w:rsid w:val="00C0305E"/>
    <w:rsid w:val="00C056A6"/>
    <w:rsid w:val="00C059EE"/>
    <w:rsid w:val="00C05C5F"/>
    <w:rsid w:val="00C102B9"/>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14B9"/>
    <w:rsid w:val="00C51C2B"/>
    <w:rsid w:val="00C52F12"/>
    <w:rsid w:val="00C56C68"/>
    <w:rsid w:val="00C57C12"/>
    <w:rsid w:val="00C63A2B"/>
    <w:rsid w:val="00C65FE8"/>
    <w:rsid w:val="00C751B1"/>
    <w:rsid w:val="00C76771"/>
    <w:rsid w:val="00C828A3"/>
    <w:rsid w:val="00C83375"/>
    <w:rsid w:val="00C8475A"/>
    <w:rsid w:val="00C85312"/>
    <w:rsid w:val="00C90E30"/>
    <w:rsid w:val="00C91F3C"/>
    <w:rsid w:val="00CA44F0"/>
    <w:rsid w:val="00CB6B62"/>
    <w:rsid w:val="00CC16D8"/>
    <w:rsid w:val="00CC183C"/>
    <w:rsid w:val="00CC1AE0"/>
    <w:rsid w:val="00CC1F90"/>
    <w:rsid w:val="00CC2A95"/>
    <w:rsid w:val="00CC3D05"/>
    <w:rsid w:val="00CD39ED"/>
    <w:rsid w:val="00CE1E07"/>
    <w:rsid w:val="00CE287E"/>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5"/>
    <w:rsid w:val="00D45CAF"/>
    <w:rsid w:val="00D46B8A"/>
    <w:rsid w:val="00D5000D"/>
    <w:rsid w:val="00D50062"/>
    <w:rsid w:val="00D508F5"/>
    <w:rsid w:val="00D52FF1"/>
    <w:rsid w:val="00D54962"/>
    <w:rsid w:val="00D67F17"/>
    <w:rsid w:val="00D70657"/>
    <w:rsid w:val="00D73A4A"/>
    <w:rsid w:val="00D754D8"/>
    <w:rsid w:val="00D87E99"/>
    <w:rsid w:val="00D90CE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4C28"/>
    <w:rsid w:val="00E65DE9"/>
    <w:rsid w:val="00E73BDF"/>
    <w:rsid w:val="00E73D34"/>
    <w:rsid w:val="00E85793"/>
    <w:rsid w:val="00E911C9"/>
    <w:rsid w:val="00E934DA"/>
    <w:rsid w:val="00E940E5"/>
    <w:rsid w:val="00E97654"/>
    <w:rsid w:val="00EA22F3"/>
    <w:rsid w:val="00EA34EE"/>
    <w:rsid w:val="00EA3EBB"/>
    <w:rsid w:val="00EA5BF3"/>
    <w:rsid w:val="00EB4B3D"/>
    <w:rsid w:val="00EB72CE"/>
    <w:rsid w:val="00EC3D01"/>
    <w:rsid w:val="00EC4839"/>
    <w:rsid w:val="00ED4EFB"/>
    <w:rsid w:val="00ED6172"/>
    <w:rsid w:val="00EE368A"/>
    <w:rsid w:val="00EE424B"/>
    <w:rsid w:val="00EE4988"/>
    <w:rsid w:val="00EF19CD"/>
    <w:rsid w:val="00EF2C2E"/>
    <w:rsid w:val="00EF60B6"/>
    <w:rsid w:val="00F05274"/>
    <w:rsid w:val="00F1641F"/>
    <w:rsid w:val="00F16AD3"/>
    <w:rsid w:val="00F20109"/>
    <w:rsid w:val="00F20FEA"/>
    <w:rsid w:val="00F21AFE"/>
    <w:rsid w:val="00F234D3"/>
    <w:rsid w:val="00F236FB"/>
    <w:rsid w:val="00F32351"/>
    <w:rsid w:val="00F324E8"/>
    <w:rsid w:val="00F43F28"/>
    <w:rsid w:val="00F5081B"/>
    <w:rsid w:val="00F60645"/>
    <w:rsid w:val="00F61AA3"/>
    <w:rsid w:val="00F64658"/>
    <w:rsid w:val="00F64993"/>
    <w:rsid w:val="00F7153A"/>
    <w:rsid w:val="00F7338C"/>
    <w:rsid w:val="00F74162"/>
    <w:rsid w:val="00F74906"/>
    <w:rsid w:val="00F76D87"/>
    <w:rsid w:val="00F825ED"/>
    <w:rsid w:val="00F83577"/>
    <w:rsid w:val="00F8577F"/>
    <w:rsid w:val="00F87601"/>
    <w:rsid w:val="00F91F45"/>
    <w:rsid w:val="00F923CF"/>
    <w:rsid w:val="00F92E51"/>
    <w:rsid w:val="00F94009"/>
    <w:rsid w:val="00F9609D"/>
    <w:rsid w:val="00F9677A"/>
    <w:rsid w:val="00FA532A"/>
    <w:rsid w:val="00FA6B95"/>
    <w:rsid w:val="00FA7613"/>
    <w:rsid w:val="00FA7FDE"/>
    <w:rsid w:val="00FB431C"/>
    <w:rsid w:val="00FC0023"/>
    <w:rsid w:val="00FC43DE"/>
    <w:rsid w:val="00FC6A57"/>
    <w:rsid w:val="00FD21C3"/>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semiHidden/>
    <w:unhideWhenUsed/>
    <w:rsid w:val="00482E05"/>
    <w:pPr>
      <w:spacing w:after="120"/>
    </w:pPr>
  </w:style>
  <w:style w:type="character" w:customStyle="1" w:styleId="BodyTextChar">
    <w:name w:val="Body Text Char"/>
    <w:basedOn w:val="DefaultParagraphFont"/>
    <w:link w:val="BodyText"/>
    <w:uiPriority w:val="99"/>
    <w:semiHidden/>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29</Pages>
  <Words>11559</Words>
  <Characters>65889</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40</cp:revision>
  <dcterms:created xsi:type="dcterms:W3CDTF">2025-11-23T18:55:00Z</dcterms:created>
  <dcterms:modified xsi:type="dcterms:W3CDTF">2025-11-25T02:09:00Z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