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5040BEB0"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w:t>
      </w:r>
      <w:r w:rsidR="002B0330">
        <w:t xml:space="preserve">decomposition is </w:t>
      </w:r>
      <w:r w:rsidR="007123E1">
        <w:t xml:space="preserve">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1C2DBA97"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w:t>
      </w:r>
      <w:r w:rsidR="00677EE3">
        <w:t>batch</w:t>
      </w:r>
      <w:r w:rsidR="00D87E99" w:rsidRPr="00977113">
        <w:t xml:space="preserve"> of randomly drawn individual samples</w:t>
      </w:r>
      <w:r w:rsidR="00677EE3">
        <w:t xml:space="preserve"> from a fixed distribution</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w:t>
      </w:r>
      <w:r w:rsidR="00677EE3">
        <w:t>distribution of the mean</w:t>
      </w:r>
      <w:r w:rsidR="00D87E99" w:rsidRPr="00977113">
        <w:t xml:space="preserve">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w:t>
      </w:r>
      <w:r w:rsidR="00C27BFB">
        <w:rPr>
          <w:highlight w:val="yellow"/>
        </w:rPr>
        <w:t>The sampling process</w:t>
      </w:r>
      <w:r w:rsidR="00A53E7C" w:rsidRPr="003A2C8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3A2C8B">
        <w:rPr>
          <w:highlight w:val="yellow"/>
        </w:rPr>
        <w:t xml:space="preserve"> to be known</w:t>
      </w:r>
      <w:r w:rsidR="00D87E99" w:rsidRPr="003A2C8B">
        <w:rPr>
          <w:highlight w:val="yellow"/>
        </w:rPr>
        <w:t>,</w:t>
      </w:r>
      <w:r w:rsidR="00A53E7C" w:rsidRPr="003A2C8B">
        <w:rPr>
          <w:highlight w:val="yellow"/>
        </w:rPr>
        <w:t xml:space="preserve"> </w:t>
      </w:r>
      <w:r w:rsidR="00D87E99" w:rsidRPr="003A2C8B">
        <w:rPr>
          <w:highlight w:val="yellow"/>
        </w:rPr>
        <w:t>since</w:t>
      </w:r>
      <w:r w:rsidR="00A53E7C" w:rsidRPr="003A2C8B">
        <w:rPr>
          <w:highlight w:val="yellow"/>
        </w:rPr>
        <w:t xml:space="preserve"> the function’s population distribution mean is </w:t>
      </w:r>
      <w:r w:rsidR="00D87E99" w:rsidRPr="003A2C8B">
        <w:rPr>
          <w:highlight w:val="yellow"/>
        </w:rPr>
        <w:t xml:space="preserve">what is </w:t>
      </w:r>
      <w:r w:rsidR="001F62A9" w:rsidRPr="003A2C8B">
        <w:rPr>
          <w:highlight w:val="yellow"/>
        </w:rPr>
        <w:t>approximated</w:t>
      </w:r>
      <w:r w:rsidR="00D87E99" w:rsidRPr="003A2C8B">
        <w:rPr>
          <w:highlight w:val="yellow"/>
        </w:rPr>
        <w:t>, and</w:t>
      </w:r>
      <w:r w:rsidR="00A53E7C" w:rsidRPr="003A2C8B">
        <w:rPr>
          <w:highlight w:val="yellow"/>
        </w:rPr>
        <w:t xml:space="preserve"> the expectation of the </w:t>
      </w:r>
      <w:r w:rsidR="00D87E99" w:rsidRPr="003A2C8B">
        <w:rPr>
          <w:highlight w:val="yellow"/>
        </w:rPr>
        <w:t>population</w:t>
      </w:r>
      <w:r w:rsidR="00A53E7C" w:rsidRPr="003A2C8B">
        <w:rPr>
          <w:highlight w:val="yellow"/>
        </w:rPr>
        <w:t xml:space="preserve"> distribution is</w:t>
      </w:r>
      <w:r w:rsidR="00D87E99" w:rsidRPr="003A2C8B">
        <w:rPr>
          <w:highlight w:val="yellow"/>
        </w:rPr>
        <w:t xml:space="preserve"> what is</w:t>
      </w:r>
      <w:r w:rsidR="00A53E7C" w:rsidRPr="003A2C8B">
        <w:rPr>
          <w:highlight w:val="yellow"/>
        </w:rPr>
        <w:t xml:space="preserve"> optimized</w:t>
      </w:r>
      <w:r w:rsidR="00160DAA" w:rsidRPr="003A2C8B">
        <w:rPr>
          <w:highlight w:val="yellow"/>
        </w:rPr>
        <w:t xml:space="preserve"> </w:t>
      </w:r>
      <w:sdt>
        <w:sdtPr>
          <w:rPr>
            <w:highlight w:val="yellow"/>
          </w:rPr>
          <w:id w:val="-957787742"/>
          <w:citation/>
        </w:sdtPr>
        <w:sdtContent>
          <w:r w:rsidR="00160DAA" w:rsidRPr="003A2C8B">
            <w:rPr>
              <w:highlight w:val="yellow"/>
            </w:rPr>
            <w:fldChar w:fldCharType="begin"/>
          </w:r>
          <w:r w:rsidR="00160DAA" w:rsidRPr="003A2C8B">
            <w:rPr>
              <w:highlight w:val="yellow"/>
              <w:lang w:val="en-CA"/>
            </w:rPr>
            <w:instrText xml:space="preserve">CITATION Bil95 \m Ros12 \l 4105 </w:instrText>
          </w:r>
          <w:r w:rsidR="00160DAA" w:rsidRPr="003A2C8B">
            <w:rPr>
              <w:highlight w:val="yellow"/>
            </w:rPr>
            <w:fldChar w:fldCharType="separate"/>
          </w:r>
          <w:r w:rsidR="0043653A" w:rsidRPr="003A2C8B">
            <w:rPr>
              <w:noProof/>
              <w:highlight w:val="yellow"/>
              <w:lang w:val="en-CA"/>
            </w:rPr>
            <w:t>[30, 31]</w:t>
          </w:r>
          <w:r w:rsidR="00160DAA" w:rsidRPr="003A2C8B">
            <w:rPr>
              <w:highlight w:val="yellow"/>
            </w:rPr>
            <w:fldChar w:fldCharType="end"/>
          </w:r>
        </w:sdtContent>
      </w:sdt>
      <w:r w:rsidR="00A53E7C" w:rsidRPr="003A2C8B">
        <w:rPr>
          <w:highlight w:val="yellow"/>
        </w:rPr>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43653A">
            <w:rPr>
              <w:noProof/>
            </w:rPr>
            <w:t>[34]</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5709D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 xml:space="preserve">and so standard chain rule </w:t>
      </w:r>
      <w:r>
        <w:lastRenderedPageBreak/>
        <w:t>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7D9244D7" w14:textId="1A88A66D" w:rsidR="009A7782" w:rsidRDefault="009A7782" w:rsidP="009A7782">
      <w:pPr>
        <w:pBdr>
          <w:top w:val="nil"/>
          <w:left w:val="nil"/>
          <w:bottom w:val="nil"/>
          <w:right w:val="nil"/>
          <w:between w:val="nil"/>
        </w:pBdr>
        <w:spacing w:before="120"/>
      </w:pPr>
      <w:r w:rsidRPr="009A7782">
        <w:rPr>
          <w:highlight w:val="yellow"/>
        </w:rPr>
        <w:t xml:space="preserve">ADD ANOTHER CHECK IF </w:t>
      </w:r>
      <w:r>
        <w:rPr>
          <w:highlight w:val="yellow"/>
        </w:rPr>
        <w:t>EACH GRADIENT (MEAN AND VARIANCE)</w:t>
      </w:r>
      <w:r w:rsidRPr="009A7782">
        <w:rPr>
          <w:highlight w:val="yellow"/>
        </w:rPr>
        <w:t xml:space="preserve"> IS APPROXIMATELY 0</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 xml:space="preserve">The centered regression method removes the intercept bias to </w:t>
      </w:r>
      <w:r w:rsidR="007863E6">
        <w:lastRenderedPageBreak/>
        <w:t>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7480F18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1B861AE7" w14:textId="72063263" w:rsidR="002C0982" w:rsidRDefault="007123E1" w:rsidP="00FE59E5">
      <w:pPr>
        <w:pBdr>
          <w:top w:val="nil"/>
          <w:left w:val="nil"/>
          <w:bottom w:val="nil"/>
          <w:right w:val="nil"/>
          <w:between w:val="nil"/>
        </w:pBdr>
        <w:spacing w:before="120"/>
        <w:ind w:firstLine="720"/>
      </w:pPr>
      <w:r w:rsidRPr="000C4D29">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Pr="000C4D29">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Pr="000C4D29">
        <w:rPr>
          <w:iCs/>
          <w:lang w:val="en-CA"/>
        </w:rPr>
        <w:t>, w</w:t>
      </w:r>
      <w:r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Pr="000C4D29">
        <w:t xml:space="preserve"> is the sampling error </w:t>
      </w:r>
      <w:r w:rsidR="00DB0B0F" w:rsidRPr="000C4D29">
        <w:t>defined in</w:t>
      </w:r>
      <w:r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8CAA79" w14:textId="5DC8F70D"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w:lastRenderedPageBreak/>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3A98C5B3"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073535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2B5EDB" w:rsidRPr="00DD13B0">
            <w:rPr>
              <w:noProof/>
              <w:highlight w:val="yellow"/>
            </w:rPr>
            <w:t>[41, 42]</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43653A" w:rsidRPr="00DD13B0">
            <w:rPr>
              <w:noProof/>
              <w:highlight w:val="yellow"/>
            </w:rPr>
            <w:t>[41, 42]</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27276756"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w:t>
      </w:r>
      <w:r w:rsidR="002B5BD0" w:rsidRPr="00DF21EC">
        <w:lastRenderedPageBreak/>
        <w:t>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6C521C" w14:paraId="18FA5EA5" w14:textId="77777777" w:rsidTr="00494C94">
        <w:tc>
          <w:tcPr>
            <w:tcW w:w="8647" w:type="dxa"/>
          </w:tcPr>
          <w:bookmarkStart w:id="25" w:name="_Hlk216115714"/>
          <w:p w14:paraId="5AD9CF39" w14:textId="0B6B0469" w:rsidR="00083F0E" w:rsidRPr="006C521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6" w:name="_Hlk216115168"/>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6"/>
                                    <m:r>
                                      <w:rPr>
                                        <w:rFonts w:ascii="Cambria Math" w:hAnsi="Cambria Math"/>
                                      </w:rPr>
                                      <m:t>,</m:t>
                                    </m:r>
                                  </m:e>
                                  <m:e>
                                    <m:r>
                                      <w:rPr>
                                        <w:rFonts w:ascii="Cambria Math" w:hAnsi="Cambria Math"/>
                                      </w:rPr>
                                      <m:t>(High Noise)</m:t>
                                    </m:r>
                                  </m:e>
                                </m:mr>
                              </m:m>
                            </m:e>
                          </m:mr>
                        </m:m>
                      </m:e>
                    </m:eqArr>
                  </m:e>
                </m:d>
              </m:oMath>
            </m:oMathPara>
            <w:bookmarkEnd w:id="25"/>
          </w:p>
        </w:tc>
        <w:tc>
          <w:tcPr>
            <w:tcW w:w="679" w:type="dxa"/>
          </w:tcPr>
          <w:p w14:paraId="70EFAE3F" w14:textId="77777777" w:rsidR="00083F0E" w:rsidRPr="006C521C" w:rsidRDefault="00083F0E" w:rsidP="00494C94"/>
          <w:p w14:paraId="35FCA059" w14:textId="77777777" w:rsidR="00083F0E" w:rsidRPr="006C521C" w:rsidRDefault="00083F0E" w:rsidP="00494C94"/>
          <w:p w14:paraId="37A03ABE" w14:textId="77777777" w:rsidR="00083F0E" w:rsidRPr="006C521C" w:rsidRDefault="00083F0E" w:rsidP="00494C94">
            <w:r w:rsidRPr="006C521C">
              <w:t>(20)</w:t>
            </w:r>
          </w:p>
        </w:tc>
      </w:tr>
    </w:tbl>
    <w:p w14:paraId="072131B3" w14:textId="77777777" w:rsidR="0085025F" w:rsidRPr="006C521C" w:rsidRDefault="002B5BD0" w:rsidP="00EA5174">
      <w:pPr>
        <w:pStyle w:val="FirstParagraph"/>
        <w:rPr>
          <w:rFonts w:ascii="Times New Roman" w:hAnsi="Times New Roman" w:cs="Times New Roman"/>
        </w:rPr>
      </w:pPr>
      <w:r w:rsidRPr="006C521C">
        <w:rPr>
          <w:rFonts w:ascii="Times New Roman" w:hAnsi="Times New Roman" w:cs="Times New Roman"/>
        </w:rPr>
        <w:t>where</w:t>
      </w:r>
      <w:r w:rsidR="00083F0E" w:rsidRPr="006C521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6C521C">
        <w:rPr>
          <w:rFonts w:ascii="Times New Roman" w:hAnsi="Times New Roman" w:cs="Times New Roman"/>
        </w:rPr>
        <w:t xml:space="preserve"> is a constant to ensure contraction</w:t>
      </w:r>
      <w:r w:rsidR="00153491" w:rsidRPr="006C521C">
        <w:rPr>
          <w:rFonts w:ascii="Times New Roman" w:hAnsi="Times New Roman" w:cs="Times New Roman"/>
        </w:rPr>
        <w:t xml:space="preserve">, </w:t>
      </w:r>
      <m:oMath>
        <m:r>
          <w:rPr>
            <w:rFonts w:ascii="Cambria Math" w:hAnsi="Cambria Math" w:cs="Times New Roman"/>
          </w:rPr>
          <m:t>κ</m:t>
        </m:r>
      </m:oMath>
      <w:r w:rsidR="00153491" w:rsidRPr="006C521C">
        <w:rPr>
          <w:rFonts w:ascii="Times New Roman" w:hAnsi="Times New Roman" w:cs="Times New Roman"/>
        </w:rPr>
        <w:t xml:space="preserve"> is a small multiplier coefficient as an option to widen </w:t>
      </w:r>
      <w:r w:rsidR="00E2317D" w:rsidRPr="006C521C">
        <w:rPr>
          <w:rFonts w:ascii="Times New Roman" w:hAnsi="Times New Roman" w:cs="Times New Roman"/>
        </w:rPr>
        <w:t xml:space="preserve">confidence interval </w:t>
      </w:r>
      <w:r w:rsidR="00153491" w:rsidRPr="006C521C">
        <w:rPr>
          <w:rFonts w:ascii="Times New Roman" w:hAnsi="Times New Roman" w:cs="Times New Roman"/>
        </w:rPr>
        <w:t xml:space="preserve">tolerance </w:t>
      </w:r>
    </w:p>
    <w:p w14:paraId="005CE4E0" w14:textId="77777777" w:rsidR="0085025F" w:rsidRPr="006C521C" w:rsidRDefault="00153491" w:rsidP="00EA5174">
      <w:pPr>
        <w:pStyle w:val="FirstParagraph"/>
        <w:rPr>
          <w:rFonts w:ascii="Times New Roman" w:hAnsi="Times New Roman" w:cs="Times New Roman"/>
        </w:rPr>
      </w:pPr>
      <w:bookmarkStart w:id="27" w:name="_Hlk216115571"/>
      <w:r w:rsidRPr="006C521C">
        <w:rPr>
          <w:rFonts w:ascii="Times New Roman" w:hAnsi="Times New Roman" w:cs="Times New Roman"/>
          <w:highlight w:val="red"/>
        </w:rPr>
        <w:t xml:space="preserve">(based on the errors from Section 6, </w:t>
      </w:r>
      <m:oMath>
        <m:r>
          <w:rPr>
            <w:rFonts w:ascii="Cambria Math" w:hAnsi="Cambria Math" w:cs="Times New Roman"/>
            <w:highlight w:val="red"/>
          </w:rPr>
          <m:t>κ=</m:t>
        </m:r>
        <m:sSub>
          <m:sSubPr>
            <m:ctrlPr>
              <w:rPr>
                <w:rFonts w:ascii="Cambria Math" w:hAnsi="Cambria Math" w:cs="Times New Roman"/>
                <w:i/>
                <w:highlight w:val="red"/>
              </w:rPr>
            </m:ctrlPr>
          </m:sSubPr>
          <m:e>
            <m:r>
              <w:rPr>
                <w:rFonts w:ascii="Cambria Math" w:hAnsi="Cambria Math" w:cs="Times New Roman"/>
                <w:highlight w:val="red"/>
              </w:rPr>
              <m:t>m</m:t>
            </m:r>
          </m:e>
          <m:sub>
            <m:r>
              <w:rPr>
                <w:rFonts w:ascii="Cambria Math" w:hAnsi="Cambria Math" w:cs="Times New Roman"/>
                <w:highlight w:val="red"/>
              </w:rPr>
              <m:t>k</m:t>
            </m:r>
          </m:sub>
        </m:sSub>
      </m:oMath>
      <w:r w:rsidR="002B5BD0" w:rsidRPr="006C521C">
        <w:rPr>
          <w:rFonts w:ascii="Times New Roman" w:hAnsi="Times New Roman" w:cs="Times New Roman"/>
          <w:highlight w:val="red"/>
        </w:rPr>
        <w:t xml:space="preserve"> </w:t>
      </w:r>
      <w:bookmarkEnd w:id="27"/>
      <w:r w:rsidRPr="006C521C">
        <w:rPr>
          <w:rFonts w:ascii="Times New Roman" w:hAnsi="Times New Roman" w:cs="Times New Roman"/>
          <w:highlight w:val="red"/>
        </w:rPr>
        <w:t xml:space="preserve">or </w:t>
      </w:r>
      <m:oMath>
        <m:r>
          <w:rPr>
            <w:rFonts w:ascii="Cambria Math" w:hAnsi="Cambria Math" w:cs="Times New Roman"/>
            <w:highlight w:val="red"/>
          </w:rPr>
          <m:t>κ=</m:t>
        </m:r>
        <m:f>
          <m:fPr>
            <m:ctrlPr>
              <w:rPr>
                <w:rFonts w:ascii="Cambria Math" w:hAnsi="Cambria Math" w:cs="Times New Roman"/>
                <w:i/>
                <w:highlight w:val="red"/>
              </w:rPr>
            </m:ctrlPr>
          </m:fPr>
          <m:num>
            <m:r>
              <w:rPr>
                <w:rFonts w:ascii="Cambria Math" w:hAnsi="Cambria Math" w:cs="Times New Roman"/>
                <w:highlight w:val="red"/>
              </w:rPr>
              <m:t>∆μ</m:t>
            </m:r>
          </m:num>
          <m:den>
            <m:r>
              <w:rPr>
                <w:rFonts w:ascii="Cambria Math" w:hAnsi="Cambria Math" w:cs="Times New Roman"/>
                <w:highlight w:val="red"/>
              </w:rPr>
              <m:t>∆α</m:t>
            </m:r>
          </m:den>
        </m:f>
      </m:oMath>
      <w:r w:rsidRPr="006C521C">
        <w:rPr>
          <w:rFonts w:ascii="Times New Roman" w:hAnsi="Times New Roman" w:cs="Times New Roman"/>
        </w:rPr>
        <w:t xml:space="preserve">), </w:t>
      </w:r>
      <w:r w:rsidR="002B5BD0" w:rsidRPr="006C521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2B5BD0" w:rsidRPr="006C521C">
        <w:rPr>
          <w:rFonts w:ascii="Times New Roman" w:hAnsi="Times New Roman" w:cs="Times New Roman"/>
        </w:rPr>
        <w:t xml:space="preserve"> is a scheduler-controlled learning rate decay</w:t>
      </w:r>
      <w:r w:rsidR="00083F0E" w:rsidRPr="006C521C">
        <w:rPr>
          <w:rFonts w:ascii="Times New Roman" w:hAnsi="Times New Roman" w:cs="Times New Roman"/>
        </w:rPr>
        <w:t xml:space="preserve">. </w:t>
      </w:r>
    </w:p>
    <w:p w14:paraId="504F62B8" w14:textId="51C41481" w:rsidR="006C521C" w:rsidRPr="006C521C" w:rsidRDefault="0085025F" w:rsidP="0085025F">
      <w:pPr>
        <w:pStyle w:val="BodyText"/>
      </w:pPr>
      <w:r w:rsidRPr="006C521C">
        <w:t>During the noise phase</w:t>
      </w:r>
      <w:r w:rsidR="00980AAE">
        <w:t xml:space="preserve"> when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oMath>
      <w:r w:rsidRPr="006C521C">
        <w:t xml:space="preserve">, the </w:t>
      </w:r>
      <w:r w:rsidR="00592780">
        <w:t xml:space="preserve">relationship between the noise bound region per iteration </w:t>
      </w:r>
      <m:oMath>
        <m:r>
          <w:rPr>
            <w:rFonts w:ascii="Cambria Math" w:hAnsi="Cambria Math"/>
          </w:rPr>
          <m:t>k</m:t>
        </m:r>
      </m:oMath>
      <w:r w:rsidR="00592780">
        <w:t xml:space="preserve"> and the</w:t>
      </w:r>
      <w:r w:rsidR="00592780" w:rsidRPr="006C521C">
        <w:t xml:space="preserve"> </w:t>
      </w:r>
      <w:r w:rsidRPr="006C521C">
        <w:t>max noise bounded region from Section 7 is</w:t>
      </w:r>
      <w:r w:rsidR="00592780">
        <w:t xml:space="preserve"> then</w:t>
      </w:r>
      <w:r w:rsidRPr="006C521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6C521C" w14:paraId="63471AB1" w14:textId="77777777" w:rsidTr="00FD3BAE">
        <w:tc>
          <w:tcPr>
            <w:tcW w:w="8647" w:type="dxa"/>
          </w:tcPr>
          <w:bookmarkStart w:id="28" w:name="_Hlk216113522"/>
          <w:p w14:paraId="3701EF46" w14:textId="6C5B858E" w:rsidR="0085025F" w:rsidRPr="006C521C"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highlight w:val="yellow"/>
                                        </w:rPr>
                                      </m:ctrlPr>
                                    </m:dPr>
                                    <m:e>
                                      <m:sSub>
                                        <m:sSubPr>
                                          <m:ctrlPr>
                                            <w:rPr>
                                              <w:rFonts w:ascii="Cambria Math" w:eastAsiaTheme="minorHAnsi" w:hAnsi="Cambria Math" w:cstheme="minorBidi"/>
                                              <w:i/>
                                              <w:kern w:val="2"/>
                                              <w:highlight w:val="yellow"/>
                                              <w:lang w:val="en-CA"/>
                                              <w14:ligatures w14:val="standardContextual"/>
                                            </w:rPr>
                                          </m:ctrlPr>
                                        </m:sSubPr>
                                        <m:e>
                                          <m:r>
                                            <w:rPr>
                                              <w:rFonts w:ascii="Cambria Math" w:hAnsi="Cambria Math"/>
                                              <w:highlight w:val="yellow"/>
                                            </w:rPr>
                                            <m:t>Δm</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e</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δ</m:t>
                                          </m:r>
                                        </m:e>
                                        <m:sub>
                                          <m:r>
                                            <w:rPr>
                                              <w:rFonts w:ascii="Cambria Math" w:hAnsi="Cambria Math"/>
                                              <w:highlight w:val="yellow"/>
                                            </w:rPr>
                                            <m:t>n,k</m:t>
                                          </m:r>
                                        </m:sub>
                                      </m:sSub>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highlight w:val="yellow"/>
                                        </w:rPr>
                                      </m:ctrlPr>
                                    </m:dPr>
                                    <m:e>
                                      <m:sSub>
                                        <m:sSubPr>
                                          <m:ctrlPr>
                                            <w:rPr>
                                              <w:rFonts w:ascii="Cambria Math" w:eastAsiaTheme="minorHAnsi" w:hAnsi="Cambria Math" w:cstheme="minorBidi"/>
                                              <w:i/>
                                              <w:kern w:val="2"/>
                                              <w:highlight w:val="yellow"/>
                                              <w:lang w:val="en-CA"/>
                                              <w14:ligatures w14:val="standardContextual"/>
                                            </w:rPr>
                                          </m:ctrlPr>
                                        </m:sSubPr>
                                        <m:e>
                                          <m:r>
                                            <w:rPr>
                                              <w:rFonts w:ascii="Cambria Math" w:hAnsi="Cambria Math"/>
                                              <w:highlight w:val="yellow"/>
                                            </w:rPr>
                                            <m:t>Δm</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e</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δ</m:t>
                                          </m:r>
                                        </m:e>
                                        <m:sub>
                                          <m:r>
                                            <w:rPr>
                                              <w:rFonts w:ascii="Cambria Math" w:hAnsi="Cambria Math"/>
                                              <w:highlight w:val="yellow"/>
                                            </w:rPr>
                                            <m:t>n,k</m:t>
                                          </m:r>
                                        </m:sub>
                                      </m:sSub>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6C521C" w:rsidRDefault="0085025F" w:rsidP="00FD3BAE"/>
          <w:p w14:paraId="579A6477" w14:textId="77777777" w:rsidR="0085025F" w:rsidRPr="006C521C" w:rsidRDefault="0085025F" w:rsidP="00FD3BAE"/>
          <w:p w14:paraId="590D035E" w14:textId="2ADB9BC4" w:rsidR="0085025F" w:rsidRPr="006C521C" w:rsidRDefault="0085025F" w:rsidP="00FD3BAE">
            <w:r w:rsidRPr="006C521C">
              <w:t>(21)</w:t>
            </w:r>
          </w:p>
        </w:tc>
      </w:tr>
    </w:tbl>
    <w:p w14:paraId="1FA0F6DD" w14:textId="77777777" w:rsidR="0085025F" w:rsidRPr="006C521C" w:rsidRDefault="0085025F" w:rsidP="0085025F">
      <w:pPr>
        <w:pStyle w:val="BodyText"/>
      </w:pPr>
    </w:p>
    <w:p w14:paraId="5A489EB3" w14:textId="520B6E2B" w:rsidR="00FF5E8D" w:rsidRPr="006C521C" w:rsidRDefault="00FF5E8D" w:rsidP="0085025F">
      <w:pPr>
        <w:pStyle w:val="BodyText"/>
      </w:pPr>
      <w:bookmarkStart w:id="29" w:name="_Hlk216115627"/>
      <w:r w:rsidRPr="006C521C">
        <w:t>Due to the linearity checks of Section 5 and during convergence</w:t>
      </w:r>
      <w:r w:rsidR="006C521C">
        <w:t xml:space="preserve"> </w:t>
      </w:r>
      <m:oMath>
        <m:d>
          <m:dPr>
            <m:begChr m:val="|"/>
            <m:endChr m:val="|"/>
            <m:ctrlPr>
              <w:rPr>
                <w:rFonts w:ascii="Cambria Math" w:hAnsi="Cambria Math"/>
                <w:i/>
                <w:highlight w:val="yellow"/>
              </w:rPr>
            </m:ctrlPr>
          </m:dPr>
          <m:e>
            <m:sSub>
              <m:sSubPr>
                <m:ctrlPr>
                  <w:rPr>
                    <w:rFonts w:ascii="Cambria Math" w:eastAsiaTheme="minorHAnsi" w:hAnsi="Cambria Math" w:cstheme="minorBidi"/>
                    <w:i/>
                    <w:kern w:val="2"/>
                    <w:highlight w:val="yellow"/>
                    <w:lang w:val="en-CA"/>
                    <w14:ligatures w14:val="standardContextual"/>
                  </w:rPr>
                </m:ctrlPr>
              </m:sSubPr>
              <m:e>
                <m:r>
                  <w:rPr>
                    <w:rFonts w:ascii="Cambria Math" w:hAnsi="Cambria Math"/>
                    <w:highlight w:val="yellow"/>
                  </w:rPr>
                  <m:t>Δm</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e</m:t>
                </m:r>
              </m:e>
              <m:sub>
                <m:r>
                  <w:rPr>
                    <w:rFonts w:ascii="Cambria Math" w:hAnsi="Cambria Math"/>
                    <w:highlight w:val="yellow"/>
                  </w:rPr>
                  <m:t>k</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δ</m:t>
                </m:r>
              </m:e>
              <m:sub>
                <m:r>
                  <w:rPr>
                    <w:rFonts w:ascii="Cambria Math" w:hAnsi="Cambria Math"/>
                    <w:highlight w:val="yellow"/>
                  </w:rPr>
                  <m:t>n,k</m:t>
                </m:r>
              </m:sub>
            </m:sSub>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e>
        </m:d>
        <m:r>
          <w:rPr>
            <w:rFonts w:ascii="Cambria Math" w:hAnsi="Cambria Math"/>
            <w:highlight w:val="yellow"/>
          </w:rPr>
          <m:t>≤</m:t>
        </m:r>
        <m:r>
          <w:rPr>
            <w:rFonts w:ascii="Cambria Math" w:hAnsi="Cambria Math"/>
          </w:rPr>
          <m: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oMath>
    </w:p>
    <w:bookmarkEnd w:id="29"/>
    <w:p w14:paraId="43BEB5B2" w14:textId="1F7C5887" w:rsidR="00E82136" w:rsidRPr="005D6A51" w:rsidRDefault="001A76F1" w:rsidP="00EA5174">
      <w:pPr>
        <w:pStyle w:val="FirstParagraph"/>
        <w:rPr>
          <w:rFonts w:ascii="Times New Roman" w:eastAsiaTheme="minorEastAsia"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(20)</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6C521C">
        <w:rPr>
          <w:rFonts w:ascii="Times New Roman" w:hAnsi="Times New Roman" w:cs="Times New Roman"/>
        </w:rPr>
        <w:t xml:space="preserve"> described in Section 7 during the</w:t>
      </w:r>
      <w:r w:rsidR="002B5BD0" w:rsidRPr="006C521C">
        <w:rPr>
          <w:rFonts w:ascii="Times New Roman" w:hAnsi="Times New Roman" w:cs="Times New Roman"/>
        </w:rPr>
        <w:t xml:space="preserve"> low noise phase helps </w:t>
      </w:r>
      <w:r w:rsidR="00153491" w:rsidRPr="006C521C">
        <w:rPr>
          <w:rFonts w:ascii="Times New Roman" w:hAnsi="Times New Roman" w:cs="Times New Roman"/>
        </w:rPr>
        <w:t xml:space="preserve">to </w:t>
      </w:r>
      <w:r w:rsidR="00083F0E" w:rsidRPr="006C521C">
        <w:rPr>
          <w:rFonts w:ascii="Times New Roman" w:hAnsi="Times New Roman" w:cs="Times New Roman"/>
        </w:rPr>
        <w:t>speed up convergence</w:t>
      </w:r>
      <w:r w:rsidR="0019702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 xml:space="preserve">is below the confidence interval. This signals the algorithm to start safe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w:t>
      </w:r>
      <w:r w:rsidR="00CB29D1">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CB29D1">
        <w:rPr>
          <w:rFonts w:ascii="Times New Roman" w:hAnsi="Times New Roman" w:cs="Times New Roman"/>
        </w:rPr>
        <w:t xml:space="preserve">finite difference slope estimation is used 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33391C">
            <w:rPr>
              <w:noProof/>
            </w:rPr>
            <w:t>[32, 39, 40]</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for this case, the</w:t>
      </w:r>
      <w:r w:rsidR="0033391C">
        <w:rPr>
          <w:rFonts w:ascii="Times New Roman" w:eastAsiaTheme="minorEastAsia" w:hAnsi="Times New Roman" w:cs="Times New Roman"/>
        </w:rPr>
        <w:t xml:space="preserve"> algorithm r</w:t>
      </w:r>
      <w:r w:rsidR="0033391C" w:rsidRPr="0033391C">
        <w:rPr>
          <w:rFonts w:ascii="Times New Roman" w:eastAsiaTheme="minorEastAsia" w:hAnsi="Times New Roman" w:cs="Times New Roman"/>
        </w:rPr>
        <w:t xml:space="preserve">everts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 </w:t>
      </w:r>
      <w:r w:rsidR="00AF766B">
        <w:rPr>
          <w:rFonts w:ascii="Times New Roman" w:eastAsiaTheme="minorEastAsia" w:hAnsi="Times New Roman" w:cs="Times New Roman"/>
        </w:rPr>
        <w:t xml:space="preserve">but for batch sampling </w:t>
      </w:r>
      <w:r w:rsidR="0033391C" w:rsidRPr="0033391C">
        <w:rPr>
          <w:rFonts w:ascii="Times New Roman" w:eastAsiaTheme="minorEastAsia" w:hAnsi="Times New Roman" w:cs="Times New Roman"/>
        </w:rPr>
        <w:t>using only the expectation error</w:t>
      </w:r>
      <w:r w:rsidR="0033391C">
        <w:rPr>
          <w:rFonts w:ascii="Times New Roman" w:eastAsiaTheme="minorEastAsia" w:hAnsi="Times New Roman" w:cs="Times New Roman"/>
        </w:rPr>
        <w:t xml:space="preserve"> to guarantee safe convergence during the high noise phase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33391C" w:rsidRPr="0043653A">
            <w:rPr>
              <w:rFonts w:ascii="Times New Roman" w:hAnsi="Times New Roman" w:cs="Times New Roman"/>
              <w:noProof/>
            </w:rPr>
            <w:t>[34]</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lastRenderedPageBreak/>
        <w:t>Statistical Mechanics Analogy</w:t>
      </w:r>
    </w:p>
    <w:p w14:paraId="70EE33B9" w14:textId="3AA84904"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1F0B30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43653A" w:rsidRPr="00C201FE">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43653A" w:rsidRPr="00C201FE">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77777777"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30" w:name="_Hlk215563086"/>
      <m:oMath>
        <m:r>
          <w:rPr>
            <w:rFonts w:ascii="Cambria Math" w:hAnsi="Cambria Math"/>
            <w:sz w:val="24"/>
          </w:rPr>
          <m:t>λ&gt;0</m:t>
        </m:r>
      </m:oMath>
      <w:bookmarkEnd w:id="30"/>
      <w:r w:rsidR="00F64973" w:rsidRPr="00C201FE">
        <w:rPr>
          <w:sz w:val="24"/>
        </w:rPr>
        <w:t xml:space="preserve"> this helps with convergence towards stable regions (minimizing variance) if the covariance of the </w:t>
      </w:r>
      <w:r w:rsidR="00F64973" w:rsidRPr="00C201FE">
        <w:rPr>
          <w:sz w:val="24"/>
        </w:rPr>
        <w:lastRenderedPageBreak/>
        <w:t xml:space="preserve">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22B95F51"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43653A" w:rsidRPr="00C201FE">
            <w:rPr>
              <w:noProof/>
              <w:sz w:val="24"/>
            </w:rPr>
            <w:t>[43]</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43653A" w:rsidRPr="00C201FE">
            <w:rPr>
              <w:noProof/>
              <w:sz w:val="24"/>
            </w:rPr>
            <w:t>[34]</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69522760"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31"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31"/>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lastRenderedPageBreak/>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2" w:name="_Hlk200273652"/>
      <w:r>
        <w:t xml:space="preserve">Results and </w:t>
      </w:r>
      <w:r w:rsidR="009C2C81">
        <w:t>DISCUSSION</w:t>
      </w:r>
    </w:p>
    <w:bookmarkEnd w:id="32"/>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3"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3"/>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34"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lastRenderedPageBreak/>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34"/>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35" w:name="_heading=h.44sinio" w:colFirst="0" w:colLast="0"/>
      <w:bookmarkEnd w:id="35"/>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01BA8F95">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6" w:name="_heading=h.2jxsxqh" w:colFirst="0" w:colLast="0"/>
      <w:bookmarkEnd w:id="36"/>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7"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8"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7"/>
      <w:bookmarkEnd w:id="38"/>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9"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9"/>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40"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40"/>
      <w:r w:rsidR="001E1866">
        <w:t xml:space="preserve">to </w:t>
      </w:r>
      <w:bookmarkStart w:id="41" w:name="_Hlk185173521"/>
      <w:r w:rsidR="001E1866">
        <w:t xml:space="preserve">complement </w:t>
      </w:r>
      <w:bookmarkEnd w:id="41"/>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E26A262-4378-4AF3-8F50-E5B23C050AD9}"/>
    <w:embedItalic r:id="rId2" w:fontKey="{4489C4A7-B8C0-4E87-89C8-AA4B7C04C94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D3579240-2E4D-4BE8-9494-76E1762802AF}"/>
  </w:font>
  <w:font w:name="Georgia">
    <w:panose1 w:val="02040502050405020303"/>
    <w:charset w:val="00"/>
    <w:family w:val="roman"/>
    <w:pitch w:val="variable"/>
    <w:sig w:usb0="00000287" w:usb1="00000000" w:usb2="00000000" w:usb3="00000000" w:csb0="0000009F" w:csb1="00000000"/>
    <w:embedRegular r:id="rId4" w:fontKey="{DCE9B4AA-A71C-4EFB-993B-29C1FA3D6ADF}"/>
    <w:embedItalic r:id="rId5" w:fontKey="{328CB2BA-CBBC-43B6-8B5E-E2A6013C54C5}"/>
  </w:font>
  <w:font w:name="Cambria Math">
    <w:panose1 w:val="02040503050406030204"/>
    <w:charset w:val="00"/>
    <w:family w:val="roman"/>
    <w:pitch w:val="variable"/>
    <w:sig w:usb0="E00006FF" w:usb1="420024FF" w:usb2="02000000" w:usb3="00000000" w:csb0="0000019F" w:csb1="00000000"/>
    <w:embedRegular r:id="rId6" w:fontKey="{75FA3B52-D9A6-4CC5-B165-3E576A1AE09B}"/>
    <w:embedItalic r:id="rId7" w:fontKey="{157041A5-04E6-46F1-AD36-D5317AED3C38}"/>
    <w:embedBoldItalic r:id="rId8" w:fontKey="{6C58D155-5B60-4174-B868-25F9B5C542A3}"/>
  </w:font>
  <w:font w:name="Cambria">
    <w:panose1 w:val="02040503050406030204"/>
    <w:charset w:val="00"/>
    <w:family w:val="roman"/>
    <w:pitch w:val="variable"/>
    <w:sig w:usb0="E00006FF" w:usb1="420024FF" w:usb2="02000000" w:usb3="00000000" w:csb0="0000019F" w:csb1="00000000"/>
    <w:embedRegular r:id="rId9" w:fontKey="{E977A5A3-E750-4EB2-804C-7816A63289F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30FB"/>
    <w:rsid w:val="002678D5"/>
    <w:rsid w:val="00271F51"/>
    <w:rsid w:val="002726AC"/>
    <w:rsid w:val="00273587"/>
    <w:rsid w:val="00274705"/>
    <w:rsid w:val="00275BAC"/>
    <w:rsid w:val="00275F75"/>
    <w:rsid w:val="00280334"/>
    <w:rsid w:val="00280FFB"/>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2343"/>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2904"/>
    <w:rsid w:val="00542C62"/>
    <w:rsid w:val="00545887"/>
    <w:rsid w:val="00553478"/>
    <w:rsid w:val="00555B8D"/>
    <w:rsid w:val="00562AB2"/>
    <w:rsid w:val="00563CAF"/>
    <w:rsid w:val="00564170"/>
    <w:rsid w:val="005647E3"/>
    <w:rsid w:val="00566889"/>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5669"/>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C2D"/>
    <w:rsid w:val="009A633A"/>
    <w:rsid w:val="009A7782"/>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40A68"/>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1168</TotalTime>
  <Pages>27</Pages>
  <Words>11665</Words>
  <Characters>66496</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126</cp:revision>
  <dcterms:created xsi:type="dcterms:W3CDTF">2025-11-30T15:48:00Z</dcterms:created>
  <dcterms:modified xsi:type="dcterms:W3CDTF">2025-12-09T02:44:00Z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