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04FE2E93"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FB3679" w:rsidRPr="00FB3679">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FB3679" w:rsidRPr="00FB3679">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FB3679">
            <w:rPr>
              <w:noProof/>
              <w:color w:val="000000"/>
              <w:lang w:val="en-CA"/>
            </w:rPr>
            <w:t xml:space="preserve"> </w:t>
          </w:r>
          <w:r w:rsidR="00FB3679" w:rsidRPr="00FB3679">
            <w:rPr>
              <w:noProof/>
              <w:color w:val="000000"/>
              <w:lang w:val="en-CA"/>
            </w:rPr>
            <w:t>[2,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FB3679" w:rsidRPr="00FB3679">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71051975"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FB3679" w:rsidRPr="00FB3679">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FB3679" w:rsidRPr="00FB3679">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FB3679" w:rsidRPr="00FB3679">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74C4D9DD"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FB3679" w:rsidRPr="00FB3679">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FB3679" w:rsidRPr="00FB3679">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FB3679" w:rsidRPr="00FB3679">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FB3679" w:rsidRPr="00FB3679">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FB3679" w:rsidRPr="00FB3679">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FB3679" w:rsidRPr="00FB3679">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370E14F"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FB3679" w:rsidRPr="00FB3679">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FB3679" w:rsidRPr="00FB3679">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FB3679" w:rsidRPr="00FB3679">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FB3679" w:rsidRPr="00FB3679">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3E512008"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FB3679" w:rsidRPr="00FB3679">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FB3679" w:rsidRPr="00FB3679">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FB3679" w:rsidRPr="00FB3679">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277946ED"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FB3679">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FB3679">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FB3679">
            <w:rPr>
              <w:noProof/>
            </w:rPr>
            <w:t>[2, 4, 5, 6, 20]</w:t>
          </w:r>
          <w:r w:rsidR="005D6C9B" w:rsidRPr="009A13FA">
            <w:fldChar w:fldCharType="end"/>
          </w:r>
        </w:sdtContent>
      </w:sdt>
      <w:r w:rsidRPr="009A13FA">
        <w:t>.</w:t>
      </w:r>
    </w:p>
    <w:p w14:paraId="781343C4" w14:textId="161C5F42"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FB3679">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FB3679">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FB3679" w:rsidRPr="00FB3679">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73F86FAA"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FB3679" w:rsidRPr="00FB3679">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FB3679">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FB3679" w:rsidRPr="00FB3679">
            <w:rPr>
              <w:noProof/>
              <w:lang w:val="en-CA"/>
            </w:rPr>
            <w:t>[4, 6, 20]</w:t>
          </w:r>
          <w:r w:rsidR="00400024" w:rsidRPr="009A13FA">
            <w:fldChar w:fldCharType="end"/>
          </w:r>
        </w:sdtContent>
      </w:sdt>
      <w:r w:rsidRPr="009A13FA">
        <w:t>.</w:t>
      </w:r>
    </w:p>
    <w:p w14:paraId="051C7F26" w14:textId="76DC707B"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FB3679">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5CB282A7"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FB3679">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901AF89"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48A100E3"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FB3679">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FB3679" w:rsidRPr="00FB3679">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754BAFC3"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51BB41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FB3679" w:rsidRPr="00FB3679">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4BBD1834"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FB3679">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13576E6A"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FB3679" w:rsidRPr="00FB3679">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FB3679" w:rsidRPr="00FB3679">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9CD6E2B"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FB3679" w:rsidRPr="00FB3679">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34269D6F"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FB3679" w:rsidRPr="00FB3679">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FB3679" w:rsidRPr="00FB3679">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FB3679" w:rsidRPr="00FB3679">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2E55AFB1"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FB3679">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FB3679">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FB3679" w:rsidRPr="00FB3679">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FB3679" w:rsidRPr="00FB3679">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07D15EC4"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FB3679">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FB3679" w:rsidRPr="00FB3679">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FB3679" w:rsidRPr="00FB3679">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FB3679">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198E35DB"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FB3679">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575A0C52"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FB3679">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FB3679">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FB3679">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638A60B0"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FB3679">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FB3679">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61A923E"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FB3679">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8D44A0F"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FB3679">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FB3679">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24E0D36D"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FB3679" w:rsidRPr="00FB3679">
            <w:rPr>
              <w:rFonts w:ascii="Times New Roman" w:hAnsi="Times New Roman" w:cs="Times New Roman"/>
              <w:noProof/>
            </w:rPr>
            <w:t>[42]</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4D0E7999"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FB3679" w:rsidRPr="00FB3679">
            <w:rPr>
              <w:rFonts w:ascii="Times New Roman" w:eastAsiaTheme="minorEastAsia" w:hAnsi="Times New Roman" w:cs="Times New Roman"/>
              <w:noProof/>
            </w:rPr>
            <w:t>[30, 42]</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[42]</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7E106E7A"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FB3679" w:rsidRPr="00FB3679">
            <w:rPr>
              <w:noProof/>
              <w:highlight w:val="white"/>
            </w:rPr>
            <w:t>[16, 43]</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FB3679" w:rsidRPr="00FB3679">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FB3679" w:rsidRPr="00FB3679">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23B4D6CD"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FB3679">
            <w:rPr>
              <w:noProof/>
            </w:rPr>
            <w:t>[17, 44]</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FB3679">
            <w:rPr>
              <w:noProof/>
            </w:rPr>
            <w:t>[16, 45]</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6E52F9" w:rsidRDefault="00CB3EDE" w:rsidP="00321FE6">
      <w:pPr>
        <w:pStyle w:val="Paragraphbulleted"/>
        <w:numPr>
          <w:ilvl w:val="0"/>
          <w:numId w:val="0"/>
        </w:numPr>
        <w:spacing w:after="120"/>
        <w:ind w:firstLine="720"/>
        <w:rPr>
          <w:sz w:val="24"/>
          <w:highlight w:val="red"/>
        </w:rPr>
      </w:pPr>
      <w:r w:rsidRPr="006E52F9">
        <w:rPr>
          <w:sz w:val="24"/>
          <w:highlight w:val="red"/>
        </w:rPr>
        <w:t xml:space="preserve">By measuring the gradient of the mean with the gradient of the variance, the algorithm can detect if </w:t>
      </w:r>
      <m:oMath>
        <m:d>
          <m:dPr>
            <m:begChr m:val="|"/>
            <m:endChr m:val="|"/>
            <m:ctrlPr>
              <w:rPr>
                <w:rFonts w:ascii="Cambria Math" w:hAnsi="Cambria Math"/>
                <w:i/>
                <w:sz w:val="24"/>
                <w:highlight w:val="red"/>
              </w:rPr>
            </m:ctrlPr>
          </m:dPr>
          <m:e>
            <m:acc>
              <m:accPr>
                <m:chr m:val="̅"/>
                <m:ctrlPr>
                  <w:rPr>
                    <w:rFonts w:ascii="Cambria Math" w:hAnsi="Cambria Math"/>
                    <w:iCs/>
                    <w:sz w:val="24"/>
                    <w:highlight w:val="red"/>
                    <w:lang w:val="en-CA"/>
                  </w:rPr>
                </m:ctrlPr>
              </m:accPr>
              <m:e>
                <m:r>
                  <w:rPr>
                    <w:rFonts w:ascii="Cambria Math" w:hAnsi="Cambria Math"/>
                    <w:sz w:val="24"/>
                    <w:highlight w:val="red"/>
                    <w:lang w:val="en-CA"/>
                  </w:rPr>
                  <m:t>v</m:t>
                </m:r>
              </m:e>
            </m:acc>
            <m:d>
              <m:dPr>
                <m:ctrlPr>
                  <w:rPr>
                    <w:rFonts w:ascii="Cambria Math" w:hAnsi="Cambria Math"/>
                    <w:i/>
                    <w:sz w:val="24"/>
                    <w:highlight w:val="red"/>
                  </w:rPr>
                </m:ctrlPr>
              </m:dPr>
              <m:e>
                <m:sSub>
                  <m:sSubPr>
                    <m:ctrlPr>
                      <w:rPr>
                        <w:rFonts w:ascii="Cambria Math" w:hAnsi="Cambria Math"/>
                        <w:i/>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m:t>
            </m:r>
            <m:sSub>
              <m:sSubPr>
                <m:ctrlPr>
                  <w:rPr>
                    <w:rFonts w:ascii="Cambria Math" w:hAnsi="Cambria Math"/>
                    <w:i/>
                    <w:sz w:val="24"/>
                    <w:highlight w:val="red"/>
                  </w:rPr>
                </m:ctrlPr>
              </m:sSubPr>
              <m:e>
                <m:r>
                  <w:rPr>
                    <w:rFonts w:ascii="Cambria Math" w:hAnsi="Cambria Math"/>
                    <w:sz w:val="24"/>
                    <w:highlight w:val="red"/>
                  </w:rPr>
                  <m:t>v</m:t>
                </m:r>
              </m:e>
              <m:sub>
                <m:r>
                  <w:rPr>
                    <w:rFonts w:ascii="Cambria Math" w:hAnsi="Cambria Math"/>
                    <w:sz w:val="24"/>
                    <w:highlight w:val="red"/>
                  </w:rPr>
                  <m:t>d</m:t>
                </m:r>
              </m:sub>
            </m:sSub>
          </m:e>
        </m:d>
      </m:oMath>
      <w:r w:rsidRPr="006E52F9">
        <w:rPr>
          <w:sz w:val="24"/>
          <w:highlight w:val="red"/>
        </w:rPr>
        <w:t xml:space="preserve"> is actually converging or if the mean remains far from the target but </w:t>
      </w:r>
      <m:oMath>
        <m:acc>
          <m:accPr>
            <m:chr m:val="̅"/>
            <m:ctrlPr>
              <w:rPr>
                <w:rFonts w:ascii="Cambria Math" w:hAnsi="Cambria Math"/>
                <w:iCs/>
                <w:sz w:val="24"/>
                <w:highlight w:val="red"/>
                <w:lang w:val="en-CA"/>
              </w:rPr>
            </m:ctrlPr>
          </m:accPr>
          <m:e>
            <m:r>
              <w:rPr>
                <w:rFonts w:ascii="Cambria Math" w:hAnsi="Cambria Math"/>
                <w:sz w:val="24"/>
                <w:highlight w:val="red"/>
                <w:lang w:val="en-CA"/>
              </w:rPr>
              <m:t>v</m:t>
            </m:r>
          </m:e>
        </m:acc>
        <m:r>
          <w:rPr>
            <w:rFonts w:ascii="Cambria Math" w:hAnsi="Cambria Math"/>
            <w:sz w:val="24"/>
            <w:highlight w:val="red"/>
          </w:rPr>
          <m:t>'</m:t>
        </m:r>
        <m:d>
          <m:dPr>
            <m:ctrlPr>
              <w:rPr>
                <w:rFonts w:ascii="Cambria Math" w:hAnsi="Cambria Math"/>
                <w:i/>
                <w:sz w:val="24"/>
                <w:highlight w:val="red"/>
              </w:rPr>
            </m:ctrlPr>
          </m:dPr>
          <m:e>
            <m:sSub>
              <m:sSubPr>
                <m:ctrlPr>
                  <w:rPr>
                    <w:rFonts w:ascii="Cambria Math" w:hAnsi="Cambria Math"/>
                    <w:i/>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≈0</m:t>
        </m:r>
      </m:oMath>
      <w:r w:rsidRPr="006E52F9">
        <w:rPr>
          <w:sz w:val="24"/>
          <w:highlight w:val="red"/>
        </w:rPr>
        <w:t xml:space="preserve"> in a region with diminishing returns and increasing noise. </w:t>
      </w:r>
      <w:r w:rsidR="0090055C" w:rsidRPr="006E52F9">
        <w:rPr>
          <w:sz w:val="24"/>
          <w:highlight w:val="red"/>
        </w:rPr>
        <w:t>If the linear check</w:t>
      </w:r>
      <w:r w:rsidR="003B4C5E" w:rsidRPr="006E52F9">
        <w:rPr>
          <w:sz w:val="24"/>
          <w:highlight w:val="red"/>
        </w:rPr>
        <w:t>s</w:t>
      </w:r>
      <w:r w:rsidR="0090055C" w:rsidRPr="006E52F9">
        <w:rPr>
          <w:sz w:val="24"/>
          <w:highlight w:val="red"/>
        </w:rPr>
        <w:t xml:space="preserve"> fail and </w:t>
      </w:r>
      <m:oMath>
        <m:d>
          <m:dPr>
            <m:begChr m:val="|"/>
            <m:endChr m:val="|"/>
            <m:ctrlPr>
              <w:rPr>
                <w:rFonts w:ascii="Cambria Math" w:hAnsi="Cambria Math"/>
                <w:i/>
                <w:sz w:val="24"/>
                <w:highlight w:val="red"/>
              </w:rPr>
            </m:ctrlPr>
          </m:dPr>
          <m:e>
            <m:sSub>
              <m:sSubPr>
                <m:ctrlPr>
                  <w:rPr>
                    <w:rFonts w:ascii="Cambria Math" w:hAnsi="Cambria Math"/>
                    <w:sz w:val="24"/>
                    <w:highlight w:val="red"/>
                  </w:rPr>
                </m:ctrlPr>
              </m:sSubPr>
              <m:e>
                <m:r>
                  <w:rPr>
                    <w:rFonts w:ascii="Cambria Math" w:hAnsi="Cambria Math"/>
                    <w:sz w:val="24"/>
                    <w:highlight w:val="red"/>
                  </w:rPr>
                  <m:t>α</m:t>
                </m:r>
              </m:e>
              <m:sub>
                <m:r>
                  <w:rPr>
                    <w:rFonts w:ascii="Cambria Math" w:hAnsi="Cambria Math"/>
                    <w:sz w:val="24"/>
                    <w:highlight w:val="red"/>
                  </w:rPr>
                  <m:t>k+1</m:t>
                </m:r>
              </m:sub>
            </m:sSub>
            <m:r>
              <w:rPr>
                <w:rFonts w:ascii="Cambria Math" w:hAnsi="Cambria Math"/>
                <w:sz w:val="24"/>
                <w:highlight w:val="red"/>
              </w:rPr>
              <m:t>-</m:t>
            </m:r>
            <m:sSub>
              <m:sSubPr>
                <m:ctrlPr>
                  <w:rPr>
                    <w:rFonts w:ascii="Cambria Math" w:hAnsi="Cambria Math"/>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&gt;ε</m:t>
        </m:r>
      </m:oMath>
      <w:r w:rsidR="003B4C5E" w:rsidRPr="006E52F9">
        <w:rPr>
          <w:sz w:val="24"/>
          <w:highlight w:val="red"/>
        </w:rPr>
        <w:t xml:space="preserve"> is not passed</w:t>
      </w:r>
      <w:r w:rsidR="005406D7" w:rsidRPr="006E52F9">
        <w:rPr>
          <w:sz w:val="24"/>
          <w:highlight w:val="red"/>
        </w:rPr>
        <w:t>,</w:t>
      </w:r>
      <w:r w:rsidR="003B4C5E" w:rsidRPr="006E52F9">
        <w:rPr>
          <w:sz w:val="24"/>
          <w:highlight w:val="red"/>
        </w:rPr>
        <w:t xml:space="preserve"> the approximate slope becomes negligible and the algorithm reverts to finite sizes of </w:t>
      </w:r>
      <m:oMath>
        <m:sSub>
          <m:sSubPr>
            <m:ctrlPr>
              <w:rPr>
                <w:rFonts w:ascii="Cambria Math" w:hAnsi="Cambria Math"/>
                <w:i/>
                <w:sz w:val="24"/>
                <w:highlight w:val="red"/>
              </w:rPr>
            </m:ctrlPr>
          </m:sSubPr>
          <m:e>
            <m:r>
              <w:rPr>
                <w:rFonts w:ascii="Cambria Math" w:hAnsi="Cambria Math"/>
                <w:sz w:val="24"/>
                <w:highlight w:val="red"/>
              </w:rPr>
              <m:t>γ</m:t>
            </m:r>
          </m:e>
          <m:sub>
            <m:r>
              <w:rPr>
                <w:rFonts w:ascii="Cambria Math" w:hAnsi="Cambria Math"/>
                <w:sz w:val="24"/>
                <w:highlight w:val="red"/>
              </w:rPr>
              <m:t>k</m:t>
            </m:r>
          </m:sub>
        </m:sSub>
      </m:oMath>
      <w:r w:rsidR="003B4C5E" w:rsidRPr="006E52F9">
        <w:rPr>
          <w:sz w:val="24"/>
          <w:highlight w:val="red"/>
        </w:rPr>
        <w:t xml:space="preserve"> without slope information</w:t>
      </w:r>
      <w:r w:rsidRPr="006E52F9">
        <w:rPr>
          <w:sz w:val="24"/>
          <w:highlight w:val="red"/>
        </w:rPr>
        <w:t xml:space="preserve"> (but still with the signal to noise phase transition in Section 8)</w:t>
      </w:r>
      <w:r w:rsidR="003B4C5E" w:rsidRPr="006E52F9">
        <w:rPr>
          <w:sz w:val="24"/>
          <w:highlight w:val="red"/>
        </w:rPr>
        <w:t xml:space="preserve">. </w:t>
      </w:r>
      <w:r w:rsidR="009765FA" w:rsidRPr="006E52F9">
        <w:rPr>
          <w:sz w:val="24"/>
          <w:highlight w:val="red"/>
        </w:rPr>
        <w:t xml:space="preserve">The variance gradient in Eq. (10) and (11) can aid with identifying directions in which the stochastic sensitivity of the system increases or decreases along the functional landscape </w:t>
      </w:r>
      <w:r w:rsidR="0090055C" w:rsidRPr="006E52F9">
        <w:rPr>
          <w:sz w:val="24"/>
          <w:highlight w:val="red"/>
        </w:rPr>
        <w:t xml:space="preserve">to update </w:t>
      </w:r>
      <w:r w:rsidR="009765FA" w:rsidRPr="006E52F9">
        <w:rPr>
          <w:sz w:val="24"/>
          <w:highlight w:val="red"/>
        </w:rPr>
        <w:t xml:space="preserve">via </w:t>
      </w:r>
      <w:r w:rsidR="0090055C" w:rsidRPr="006E52F9">
        <w:rPr>
          <w:sz w:val="24"/>
          <w:highlight w:val="red"/>
        </w:rPr>
        <w:t>gradient descent</w:t>
      </w:r>
      <w:r w:rsidR="003B4C5E" w:rsidRPr="006E52F9">
        <w:rPr>
          <w:sz w:val="24"/>
          <w:highlight w:val="red"/>
        </w:rPr>
        <w:t xml:space="preserve">: </w:t>
      </w:r>
      <m:oMath>
        <m:sSub>
          <m:sSubPr>
            <m:ctrlPr>
              <w:rPr>
                <w:rFonts w:ascii="Cambria Math" w:eastAsia="Cambria Math" w:hAnsi="Cambria Math"/>
                <w:i/>
                <w:sz w:val="24"/>
                <w:highlight w:val="red"/>
              </w:rPr>
            </m:ctrlPr>
          </m:sSubPr>
          <m:e>
            <m:r>
              <w:rPr>
                <w:rFonts w:ascii="Cambria Math" w:eastAsia="Cambria Math" w:hAnsi="Cambria Math"/>
                <w:sz w:val="24"/>
                <w:highlight w:val="red"/>
              </w:rPr>
              <m:t>α</m:t>
            </m:r>
          </m:e>
          <m:sub>
            <m:r>
              <w:rPr>
                <w:rFonts w:ascii="Cambria Math" w:eastAsia="Cambria Math" w:hAnsi="Cambria Math"/>
                <w:sz w:val="24"/>
                <w:highlight w:val="red"/>
              </w:rPr>
              <m:t>k+1</m:t>
            </m:r>
          </m:sub>
        </m:sSub>
        <m:r>
          <w:rPr>
            <w:rFonts w:ascii="Cambria Math" w:eastAsia="Cambria Math" w:hAnsi="Cambria Math"/>
            <w:sz w:val="24"/>
            <w:highlight w:val="red"/>
          </w:rPr>
          <m:t>≅</m:t>
        </m:r>
        <m:sSub>
          <m:sSubPr>
            <m:ctrlPr>
              <w:rPr>
                <w:rFonts w:ascii="Cambria Math" w:eastAsia="Cambria Math" w:hAnsi="Cambria Math"/>
                <w:i/>
                <w:sz w:val="24"/>
                <w:highlight w:val="red"/>
              </w:rPr>
            </m:ctrlPr>
          </m:sSubPr>
          <m:e>
            <m:r>
              <w:rPr>
                <w:rFonts w:ascii="Cambria Math" w:eastAsia="Cambria Math" w:hAnsi="Cambria Math"/>
                <w:sz w:val="24"/>
                <w:highlight w:val="red"/>
              </w:rPr>
              <m:t>α</m:t>
            </m:r>
          </m:e>
          <m:sub>
            <m:r>
              <w:rPr>
                <w:rFonts w:ascii="Cambria Math" w:eastAsia="Cambria Math" w:hAnsi="Cambria Math"/>
                <w:sz w:val="24"/>
                <w:highlight w:val="red"/>
              </w:rPr>
              <m:t>k</m:t>
            </m:r>
          </m:sub>
        </m:sSub>
        <m:r>
          <w:rPr>
            <w:rFonts w:ascii="Cambria Math" w:eastAsia="Cambria Math" w:hAnsi="Cambria Math"/>
            <w:sz w:val="24"/>
            <w:highlight w:val="red"/>
          </w:rPr>
          <m:t>-</m:t>
        </m:r>
        <m:sSub>
          <m:sSubPr>
            <m:ctrlPr>
              <w:rPr>
                <w:rFonts w:ascii="Cambria Math" w:hAnsi="Cambria Math"/>
                <w:i/>
                <w:sz w:val="24"/>
                <w:highlight w:val="red"/>
              </w:rPr>
            </m:ctrlPr>
          </m:sSubPr>
          <m:e>
            <m:r>
              <w:rPr>
                <w:rFonts w:ascii="Cambria Math" w:hAnsi="Cambria Math"/>
                <w:sz w:val="24"/>
                <w:highlight w:val="red"/>
              </w:rPr>
              <m:t>γ</m:t>
            </m:r>
          </m:e>
          <m:sub>
            <m:r>
              <w:rPr>
                <w:rFonts w:ascii="Cambria Math" w:hAnsi="Cambria Math"/>
                <w:sz w:val="24"/>
                <w:highlight w:val="red"/>
              </w:rPr>
              <m:t>k</m:t>
            </m:r>
          </m:sub>
        </m:sSub>
        <m:d>
          <m:dPr>
            <m:ctrlPr>
              <w:rPr>
                <w:rFonts w:ascii="Cambria Math" w:eastAsia="Cambria Math" w:hAnsi="Cambria Math"/>
                <w:i/>
                <w:sz w:val="24"/>
                <w:highlight w:val="red"/>
              </w:rPr>
            </m:ctrlPr>
          </m:dPr>
          <m:e>
            <m:r>
              <w:rPr>
                <w:rFonts w:ascii="Cambria Math" w:eastAsia="Cambria Math" w:hAnsi="Cambria Math"/>
                <w:sz w:val="24"/>
                <w:highlight w:val="red"/>
              </w:rPr>
              <m:t>λ</m:t>
            </m:r>
            <m:f>
              <m:fPr>
                <m:ctrlPr>
                  <w:rPr>
                    <w:rFonts w:ascii="Cambria Math" w:eastAsia="Cambria Math" w:hAnsi="Cambria Math"/>
                    <w:sz w:val="24"/>
                    <w:highlight w:val="red"/>
                  </w:rPr>
                </m:ctrlPr>
              </m:fPr>
              <m:num>
                <m:r>
                  <w:rPr>
                    <w:rFonts w:ascii="Cambria Math" w:eastAsia="Cambria Math" w:hAnsi="Cambria Math"/>
                    <w:sz w:val="24"/>
                    <w:highlight w:val="red"/>
                  </w:rPr>
                  <m:t>n-1</m:t>
                </m:r>
              </m:num>
              <m:den>
                <m:r>
                  <w:rPr>
                    <w:rFonts w:ascii="Cambria Math" w:eastAsia="Cambria Math" w:hAnsi="Cambria Math"/>
                    <w:sz w:val="24"/>
                    <w:highlight w:val="red"/>
                  </w:rPr>
                  <m:t>n</m:t>
                </m:r>
              </m:den>
            </m:f>
            <m:f>
              <m:fPr>
                <m:ctrlPr>
                  <w:rPr>
                    <w:rFonts w:ascii="Cambria Math" w:eastAsiaTheme="minorEastAsia" w:hAnsi="Cambria Math"/>
                    <w:i/>
                    <w:sz w:val="24"/>
                    <w:highlight w:val="red"/>
                  </w:rPr>
                </m:ctrlPr>
              </m:fPr>
              <m:num>
                <m:r>
                  <w:rPr>
                    <w:rFonts w:ascii="Cambria Math" w:eastAsiaTheme="minorEastAsia" w:hAnsi="Cambria Math"/>
                    <w:sz w:val="24"/>
                    <w:highlight w:val="red"/>
                  </w:rPr>
                  <m:t>d</m:t>
                </m:r>
                <m:sSup>
                  <m:sSupPr>
                    <m:ctrlPr>
                      <w:rPr>
                        <w:rFonts w:ascii="Cambria Math" w:eastAsiaTheme="minorEastAsia" w:hAnsi="Cambria Math"/>
                        <w:i/>
                        <w:sz w:val="24"/>
                        <w:highlight w:val="red"/>
                      </w:rPr>
                    </m:ctrlPr>
                  </m:sSupPr>
                  <m:e>
                    <m:r>
                      <w:rPr>
                        <w:rFonts w:ascii="Cambria Math" w:eastAsiaTheme="minorEastAsia" w:hAnsi="Cambria Math"/>
                        <w:sz w:val="24"/>
                        <w:highlight w:val="red"/>
                      </w:rPr>
                      <m:t>s</m:t>
                    </m:r>
                  </m:e>
                  <m:sup>
                    <m:r>
                      <w:rPr>
                        <w:rFonts w:ascii="Cambria Math" w:eastAsiaTheme="minorEastAsia" w:hAnsi="Cambria Math"/>
                        <w:sz w:val="24"/>
                        <w:highlight w:val="red"/>
                      </w:rPr>
                      <m:t>2</m:t>
                    </m:r>
                  </m:sup>
                </m:sSup>
              </m:num>
              <m:den>
                <m:r>
                  <w:rPr>
                    <w:rFonts w:ascii="Cambria Math" w:eastAsiaTheme="minorEastAsia" w:hAnsi="Cambria Math"/>
                    <w:sz w:val="24"/>
                    <w:highlight w:val="red"/>
                  </w:rPr>
                  <m:t>dα</m:t>
                </m:r>
              </m:den>
            </m:f>
          </m:e>
        </m:d>
      </m:oMath>
      <w:r w:rsidR="00FD565C" w:rsidRPr="006E52F9">
        <w:rPr>
          <w:sz w:val="24"/>
          <w:highlight w:val="red"/>
        </w:rPr>
        <w:t>.</w:t>
      </w:r>
      <w:r w:rsidR="00F64973" w:rsidRPr="006E52F9">
        <w:rPr>
          <w:sz w:val="24"/>
          <w:highlight w:val="red"/>
        </w:rPr>
        <w:t xml:space="preserve"> Depending on the sign, when </w:t>
      </w:r>
      <w:bookmarkStart w:id="26" w:name="_Hlk215563086"/>
      <m:oMath>
        <m:r>
          <w:rPr>
            <w:rFonts w:ascii="Cambria Math" w:hAnsi="Cambria Math"/>
            <w:sz w:val="24"/>
            <w:highlight w:val="red"/>
          </w:rPr>
          <m:t>λ&gt;0</m:t>
        </m:r>
      </m:oMath>
      <w:bookmarkEnd w:id="26"/>
      <w:r w:rsidR="00F64973" w:rsidRPr="006E52F9">
        <w:rPr>
          <w:sz w:val="24"/>
          <w:highlight w:val="red"/>
        </w:rPr>
        <w:t xml:space="preserve"> this helps with convergence towards stable regions (minimizing variance) if the covariance of the </w:t>
      </w:r>
      <w:r w:rsidR="00F64973" w:rsidRPr="006E52F9">
        <w:rPr>
          <w:sz w:val="24"/>
          <w:highlight w:val="red"/>
        </w:rPr>
        <w:lastRenderedPageBreak/>
        <w:t xml:space="preserve">residuals and their derivatives in Eq. (11) are positive. Likewise, </w:t>
      </w:r>
      <m:oMath>
        <m:r>
          <w:rPr>
            <w:rFonts w:ascii="Cambria Math" w:hAnsi="Cambria Math"/>
            <w:sz w:val="24"/>
            <w:highlight w:val="red"/>
          </w:rPr>
          <m:t>λ&lt;0</m:t>
        </m:r>
      </m:oMath>
      <w:r w:rsidR="00F64973" w:rsidRPr="006E52F9">
        <w:rPr>
          <w:sz w:val="24"/>
          <w:highlight w:val="red"/>
        </w:rPr>
        <w:t xml:space="preserve"> helps to convergence towards areas with greater noise (maximizing variance) if the covariance is negative.</w:t>
      </w:r>
      <w:r w:rsidR="009765FA" w:rsidRPr="006E52F9">
        <w:rPr>
          <w:sz w:val="24"/>
          <w:highlight w:val="red"/>
        </w:rPr>
        <w:t xml:space="preserve"> </w:t>
      </w:r>
    </w:p>
    <w:p w14:paraId="3C8A7061" w14:textId="2983C002" w:rsidR="00C201FE" w:rsidRPr="009A13FA" w:rsidRDefault="00C201FE" w:rsidP="00C201FE">
      <w:pPr>
        <w:pStyle w:val="Paragraphbulleted"/>
        <w:numPr>
          <w:ilvl w:val="0"/>
          <w:numId w:val="0"/>
        </w:numPr>
        <w:spacing w:after="120"/>
        <w:rPr>
          <w:sz w:val="24"/>
        </w:rPr>
      </w:pPr>
      <w:r w:rsidRPr="006E52F9">
        <w:rPr>
          <w:sz w:val="24"/>
          <w:highlight w:val="red"/>
        </w:rPr>
        <w:t>ADD AN RM LIKE CHECK FOR LAMBDA</w:t>
      </w:r>
      <w:r w:rsidR="000D2F78" w:rsidRPr="006E52F9">
        <w:rPr>
          <w:sz w:val="24"/>
          <w:highlight w:val="red"/>
        </w:rPr>
        <w:t xml:space="preserve"> SIGN</w:t>
      </w:r>
      <w:r w:rsidRPr="006E52F9">
        <w:rPr>
          <w:sz w:val="24"/>
          <w:highlight w:val="red"/>
        </w:rPr>
        <w:t xml:space="preserve"> IN HERE</w:t>
      </w:r>
    </w:p>
    <w:p w14:paraId="0FBD8B4F" w14:textId="45F38BD8" w:rsidR="00CC7422" w:rsidRPr="009A13FA" w:rsidRDefault="00CC7422" w:rsidP="00BE1BA5">
      <w:pPr>
        <w:spacing w:before="120" w:after="120"/>
      </w:pPr>
      <w:r w:rsidRPr="006E52F9">
        <w:rPr>
          <w:highlight w:val="red"/>
        </w:rPr>
        <w:t xml:space="preserve">If one wanted to optimize </w:t>
      </w:r>
      <m:oMath>
        <m:r>
          <w:rPr>
            <w:rFonts w:ascii="Cambria Math" w:hAnsi="Cambria Math"/>
            <w:highlight w:val="red"/>
          </w:rPr>
          <m:t>α</m:t>
        </m:r>
      </m:oMath>
      <w:r w:rsidRPr="006E52F9">
        <w:rPr>
          <w:highlight w:val="red"/>
        </w:rPr>
        <w:t xml:space="preserve"> in order to find the maximum drift velocity at the top of the plateau, (when </w:t>
      </w:r>
      <m:oMath>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highlight w:val="red"/>
                    <w:lang w:val="en-CA"/>
                  </w:rPr>
                </m:ctrlPr>
              </m:accPr>
              <m:e>
                <m:r>
                  <w:rPr>
                    <w:rFonts w:ascii="Cambria Math" w:hAnsi="Cambria Math"/>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~0</m:t>
        </m:r>
      </m:oMath>
      <w:r w:rsidRPr="006E52F9">
        <w:rPr>
          <w:highlight w:val="red"/>
        </w:rPr>
        <w:t xml:space="preserve">), with the lowest variance possible, then setting </w:t>
      </w:r>
      <m:oMath>
        <m:r>
          <w:rPr>
            <w:rFonts w:ascii="Cambria Math" w:hAnsi="Cambria Math"/>
            <w:highlight w:val="red"/>
          </w:rPr>
          <m:t>λ&gt;0</m:t>
        </m:r>
      </m:oMath>
      <w:r w:rsidRPr="006E52F9">
        <w:rPr>
          <w:highlight w:val="red"/>
        </w:rPr>
        <w:t xml:space="preserve"> would update D-DEME to converge towards that location. The variance aware gradient provides </w:t>
      </w:r>
      <w:r w:rsidR="00BE1BA5" w:rsidRPr="006E52F9">
        <w:rPr>
          <w:highlight w:val="red"/>
        </w:rPr>
        <w:t xml:space="preserve">a method </w:t>
      </w:r>
      <w:r w:rsidRPr="006E52F9">
        <w:rPr>
          <w:highlight w:val="red"/>
        </w:rPr>
        <w:t>to move the system towards the most stable equilibrium (i.e. minimiz</w:t>
      </w:r>
      <w:r w:rsidR="00BE1BA5" w:rsidRPr="006E52F9">
        <w:rPr>
          <w:highlight w:val="red"/>
        </w:rPr>
        <w:t>ing</w:t>
      </w:r>
      <w:r w:rsidRPr="006E52F9">
        <w:rPr>
          <w:highlight w:val="red"/>
        </w:rPr>
        <w:t xml:space="preserve"> </w:t>
      </w:r>
      <w:r w:rsidR="00BE1BA5" w:rsidRPr="006E52F9">
        <w:rPr>
          <w:highlight w:val="red"/>
        </w:rPr>
        <w:t xml:space="preserve">heteroskedastic variance along a constant </w:t>
      </w:r>
      <m:oMath>
        <m:acc>
          <m:accPr>
            <m:chr m:val="̅"/>
            <m:ctrlPr>
              <w:rPr>
                <w:rFonts w:ascii="Cambria Math" w:hAnsi="Cambria Math"/>
                <w:iCs/>
                <w:highlight w:val="red"/>
                <w:lang w:val="en-CA"/>
              </w:rPr>
            </m:ctrlPr>
          </m:accPr>
          <m:e>
            <m:r>
              <w:rPr>
                <w:rFonts w:ascii="Cambria Math" w:hAnsi="Cambria Math"/>
                <w:highlight w:val="red"/>
                <w:lang w:val="en-CA"/>
              </w:rPr>
              <m:t>v</m:t>
            </m:r>
          </m:e>
        </m:acc>
        <m:d>
          <m:dPr>
            <m:ctrlPr>
              <w:rPr>
                <w:rFonts w:ascii="Cambria Math" w:hAnsi="Cambria Math"/>
                <w:i/>
                <w:iCs/>
                <w:highlight w:val="red"/>
                <w:lang w:val="en-CA"/>
              </w:rPr>
            </m:ctrlPr>
          </m:dPr>
          <m:e>
            <m:r>
              <w:rPr>
                <w:rFonts w:ascii="Cambria Math" w:hAnsi="Cambria Math"/>
                <w:highlight w:val="red"/>
                <w:lang w:val="en-CA"/>
              </w:rPr>
              <m:t>α</m:t>
            </m:r>
          </m:e>
        </m:d>
      </m:oMath>
      <w:r w:rsidRPr="006E52F9">
        <w:rPr>
          <w:highlight w:val="red"/>
        </w:rPr>
        <w:t>)</w:t>
      </w:r>
      <w:r w:rsidR="00BE1BA5" w:rsidRPr="006E52F9">
        <w:rPr>
          <w:highlight w:val="red"/>
        </w:rPr>
        <w:t>.</w:t>
      </w:r>
    </w:p>
    <w:p w14:paraId="240134AC" w14:textId="0FF4A21C"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FB3679">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FB3679">
            <w:rPr>
              <w:noProof/>
            </w:rPr>
            <w:t>[16, 27, 45]</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5C081A3D"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FB3679" w:rsidRPr="00FB3679">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FB3679" w:rsidRPr="00FB3679">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lastRenderedPageBreak/>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p>
    <w:p w14:paraId="2BF28EB2" w14:textId="77777777" w:rsidR="00F44A7D" w:rsidRDefault="00F44A7D" w:rsidP="00C466E0"/>
    <w:p w14:paraId="5B935EF3" w14:textId="38E43A0E" w:rsidR="00F44A7D" w:rsidRDefault="00F44A7D" w:rsidP="00F44A7D">
      <w:pPr>
        <w:ind w:firstLine="720"/>
      </w:pPr>
      <w:r w:rsidRPr="009A13FA">
        <w:t xml:space="preserve">After finding the </w:t>
      </w:r>
      <m:oMath>
        <m:r>
          <w:rPr>
            <w:rFonts w:ascii="Cambria Math" w:hAnsi="Cambria Math"/>
          </w:rPr>
          <m:t>α</m:t>
        </m:r>
      </m:oMath>
      <w:r w:rsidRPr="009A13FA">
        <w:t xml:space="preserve"> for each microhabitat location (deme), the percent standard error of the mean </w:t>
      </w:r>
      <w:r>
        <w:t xml:space="preserve">fitted </w:t>
      </w:r>
      <w:r w:rsidRPr="009A13FA">
        <w:t>velocity distribution compared to the theoretical</w:t>
      </w:r>
      <w:r>
        <w:t xml:space="preserve"> drift velocity calculated, then </w:t>
      </w:r>
      <w:r w:rsidRPr="009A13FA">
        <w:t xml:space="preserve">averaged for all demes is </w:t>
      </w:r>
      <w:r w:rsidRPr="005E7F67">
        <w:t>0.28</w:t>
      </w:r>
      <w:r>
        <w:t>%.</w:t>
      </w:r>
    </w:p>
    <w:p w14:paraId="700F18F5" w14:textId="0A9B2B86"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FB3679">
            <w:rPr>
              <w:noProof/>
            </w:rPr>
            <w:t>[46]</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FB3679">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28BE6C6"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FB3679">
            <w:rPr>
              <w:noProof/>
            </w:rPr>
            <w:t>[47]</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85CD222"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FB3679" w:rsidRPr="00FB3679">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21862F66" w14:textId="3F0BFAC7" w:rsidR="00270622" w:rsidRDefault="000507E0" w:rsidP="000B4734">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FB3679">
            <w:rPr>
              <w:noProof/>
            </w:rPr>
            <w:t>[47]</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w:t>
      </w:r>
      <w:r w:rsidR="00E344B2" w:rsidRPr="009A13FA">
        <w:lastRenderedPageBreak/>
        <w:t xml:space="preserve">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FB3679">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5BC0222"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F44A7D">
        <w:t xml:space="preserve">The velocity function in Eq. (25) </w:t>
      </w:r>
      <w:r w:rsidR="004717D1" w:rsidRPr="00AF5371">
        <w:t>arrives at the same FCD principle</w:t>
      </w:r>
      <w:r w:rsidR="00C07A6C">
        <w:t xml:space="preserve"> as</w:t>
      </w:r>
      <w:r w:rsidR="00C07A6C" w:rsidRPr="009A13FA">
        <w:t xml:space="preserve"> </w:t>
      </w:r>
      <w:proofErr w:type="spellStart"/>
      <w:r w:rsidR="00C07A6C" w:rsidRPr="009A13FA">
        <w:t>Goentoro</w:t>
      </w:r>
      <w:proofErr w:type="spellEnd"/>
      <w:r w:rsidR="00C07A6C" w:rsidRPr="009A13FA">
        <w:t xml:space="preserve"> et al. </w:t>
      </w:r>
      <w:sdt>
        <w:sdtPr>
          <w:id w:val="2001695318"/>
          <w:citation/>
        </w:sdtPr>
        <w:sdtContent>
          <w:r w:rsidR="00C07A6C" w:rsidRPr="009A13FA">
            <w:fldChar w:fldCharType="begin"/>
          </w:r>
          <w:r w:rsidR="00C07A6C" w:rsidRPr="009A13FA">
            <w:instrText xml:space="preserve">CITATION Gor09 \l 1033 </w:instrText>
          </w:r>
          <w:r w:rsidR="00C07A6C" w:rsidRPr="009A13FA">
            <w:fldChar w:fldCharType="separate"/>
          </w:r>
          <w:r w:rsidR="00FB3679">
            <w:rPr>
              <w:noProof/>
            </w:rPr>
            <w:t>[46]</w:t>
          </w:r>
          <w:r w:rsidR="00C07A6C" w:rsidRPr="009A13FA">
            <w:fldChar w:fldCharType="end"/>
          </w:r>
        </w:sdtContent>
      </w:sdt>
      <w:r w:rsidR="00C07A6C">
        <w:t xml:space="preserve">, </w:t>
      </w:r>
      <w:r w:rsidR="004717D1">
        <w:t xml:space="preserve">and </w:t>
      </w:r>
      <w:r w:rsidR="004717D1" w:rsidRPr="00AF5371">
        <w:t>reproduces the logarithmic sensing behavior</w:t>
      </w:r>
      <w:r w:rsidR="004717D1">
        <w:t xml:space="preserve"> </w:t>
      </w:r>
      <w:r w:rsidR="00C07A6C">
        <w:t xml:space="preserve">by Tu et al. </w:t>
      </w:r>
      <w:sdt>
        <w:sdtPr>
          <w:id w:val="-2030019658"/>
          <w:citation/>
        </w:sdtPr>
        <w:sdtContent>
          <w:r w:rsidR="00C07A6C">
            <w:fldChar w:fldCharType="begin"/>
          </w:r>
          <w:r w:rsidR="00C07A6C">
            <w:instrText xml:space="preserve"> CITATION Kal091 \l 1033 </w:instrText>
          </w:r>
          <w:r w:rsidR="00C07A6C">
            <w:fldChar w:fldCharType="separate"/>
          </w:r>
          <w:r w:rsidR="00FB3679">
            <w:rPr>
              <w:noProof/>
            </w:rPr>
            <w:t>[20]</w:t>
          </w:r>
          <w:r w:rsidR="00C07A6C">
            <w:fldChar w:fldCharType="end"/>
          </w:r>
        </w:sdtContent>
      </w:sdt>
      <w:r w:rsidR="000579BB">
        <w:t xml:space="preserve"> to ensure </w:t>
      </w:r>
      <w:r w:rsidR="00C07A6C">
        <w:t xml:space="preserve">the velocity </w:t>
      </w:r>
      <w:r w:rsidR="00F44A7D">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t xml:space="preserve"> is locally linear at lower speeds. </w:t>
      </w:r>
      <w:r w:rsidR="000579BB">
        <w:t xml:space="preserve">However, </w:t>
      </w:r>
      <w:r w:rsidR="008619F6" w:rsidRPr="006D6E3D">
        <w:t xml:space="preserve">the physical </w:t>
      </w:r>
      <w:r w:rsidR="000579BB">
        <w:t>limitation</w:t>
      </w:r>
      <w:r w:rsidR="008619F6" w:rsidRPr="006D6E3D">
        <w:t xml:space="preserve"> of the flagellar motor saturates </w:t>
      </w:r>
      <w:r w:rsidR="000579BB">
        <w:t xml:space="preserve">towards its maximum swimming speed </w:t>
      </w:r>
      <w:r w:rsidR="008619F6" w:rsidRPr="006D6E3D">
        <w:t xml:space="preserve">and the linear </w:t>
      </w:r>
      <w:r w:rsidR="00924B83">
        <w:t>relation</w:t>
      </w:r>
      <w:r w:rsidR="008619F6" w:rsidRPr="006D6E3D">
        <w:t xml:space="preserve"> </w:t>
      </w:r>
      <w:r w:rsidR="000579BB">
        <w:t>of</w:t>
      </w:r>
      <w:r w:rsidR="008619F6" w:rsidRPr="006D6E3D">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t xml:space="preserve"> </w:t>
      </w:r>
      <w:r w:rsidR="008619F6" w:rsidRPr="006D6E3D">
        <w:t xml:space="preserve"> breaks down</w:t>
      </w:r>
      <w:r w:rsidR="008619F6">
        <w:t xml:space="preserve"> to</w:t>
      </w:r>
      <w:r w:rsidR="004717D1">
        <w:t xml:space="preserve"> no longer </w:t>
      </w:r>
      <w:r w:rsidR="00D046FB">
        <w:t>be proportional to</w:t>
      </w:r>
      <w:r w:rsidR="004717D1">
        <w:t xml:space="preserve"> the </w:t>
      </w:r>
      <w:r w:rsidR="000579BB">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t>. These relations are seen in Figure 5.</w:t>
      </w:r>
      <w:r w:rsidR="002C454F" w:rsidRPr="009A13FA">
        <w:br/>
      </w:r>
      <w:r w:rsidR="00912FEE" w:rsidRPr="00912FEE">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1AD74559" w14:textId="120124CA" w:rsidR="00912FEE" w:rsidRDefault="00912FEE" w:rsidP="00DC33F6">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7733A093" w14:textId="77777777" w:rsidR="006D6E3D" w:rsidRDefault="006D6E3D" w:rsidP="00DC33F6"/>
    <w:p w14:paraId="510EC5D2" w14:textId="3EC7FC61" w:rsidR="009C0DFF" w:rsidRDefault="009C0DFF">
      <w:r>
        <w:br w:type="page"/>
      </w:r>
    </w:p>
    <w:p w14:paraId="78C5A3EF" w14:textId="2EAEB392" w:rsidR="009C0DFF" w:rsidRPr="009A13FA" w:rsidRDefault="009C0DFF" w:rsidP="009C0DFF">
      <w:pPr>
        <w:pStyle w:val="Paragraphbulleted"/>
        <w:numPr>
          <w:ilvl w:val="0"/>
          <w:numId w:val="0"/>
        </w:numPr>
        <w:spacing w:after="120"/>
        <w:ind w:firstLine="720"/>
        <w:rPr>
          <w:sz w:val="24"/>
        </w:rPr>
      </w:pPr>
      <w:r w:rsidRPr="009A13FA">
        <w:rPr>
          <w:sz w:val="24"/>
        </w:rPr>
        <w:lastRenderedPageBreak/>
        <w:t xml:space="preserve">In regions where the first-order gradient descent can fail the second-order variance gradient can still provide directional information. These regions may include local minima/maxima, plateaus, or saddle points, which can come from black box functions </w:t>
      </w:r>
      <w:sdt>
        <w:sdtPr>
          <w:rPr>
            <w:sz w:val="24"/>
          </w:rPr>
          <w:id w:val="1684626272"/>
          <w:citation/>
        </w:sdtPr>
        <w:sdtContent>
          <w:r w:rsidRPr="009A13FA">
            <w:rPr>
              <w:sz w:val="24"/>
            </w:rPr>
            <w:fldChar w:fldCharType="begin"/>
          </w:r>
          <w:r w:rsidRPr="009A13FA">
            <w:rPr>
              <w:sz w:val="24"/>
            </w:rPr>
            <w:instrText xml:space="preserve">CITATION Bot18 \l 1033 </w:instrText>
          </w:r>
          <w:r w:rsidRPr="009A13FA">
            <w:rPr>
              <w:sz w:val="24"/>
            </w:rPr>
            <w:fldChar w:fldCharType="separate"/>
          </w:r>
          <w:r w:rsidR="00FB3679" w:rsidRPr="00FB3679">
            <w:rPr>
              <w:noProof/>
              <w:sz w:val="24"/>
            </w:rPr>
            <w:t>[48]</w:t>
          </w:r>
          <w:r w:rsidRPr="009A13FA">
            <w:rPr>
              <w:sz w:val="24"/>
            </w:rPr>
            <w:fldChar w:fldCharType="end"/>
          </w:r>
        </w:sdtContent>
      </w:sdt>
      <w:r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Pr="009A13FA">
            <w:rPr>
              <w:sz w:val="24"/>
            </w:rPr>
            <w:fldChar w:fldCharType="begin"/>
          </w:r>
          <w:r w:rsidRPr="009A13FA">
            <w:rPr>
              <w:sz w:val="24"/>
            </w:rPr>
            <w:instrText xml:space="preserve"> CITATION Rob51 \l 1033 </w:instrText>
          </w:r>
          <w:r w:rsidRPr="009A13FA">
            <w:rPr>
              <w:sz w:val="24"/>
            </w:rPr>
            <w:fldChar w:fldCharType="separate"/>
          </w:r>
          <w:r w:rsidR="00FB3679" w:rsidRPr="00FB3679">
            <w:rPr>
              <w:noProof/>
              <w:sz w:val="24"/>
            </w:rPr>
            <w:t>[42]</w:t>
          </w:r>
          <w:r w:rsidRPr="009A13FA">
            <w:rPr>
              <w:sz w:val="24"/>
            </w:rPr>
            <w:fldChar w:fldCharType="end"/>
          </w:r>
        </w:sdtContent>
      </w:sdt>
      <w:r w:rsidRPr="009A13FA">
        <w:rPr>
          <w:sz w:val="24"/>
        </w:rPr>
        <w:t xml:space="preserve">. </w:t>
      </w:r>
    </w:p>
    <w:p w14:paraId="1929EF14" w14:textId="77777777" w:rsidR="009C0DFF" w:rsidRDefault="009C0DFF" w:rsidP="00DC33F6"/>
    <w:p w14:paraId="1F53E96A" w14:textId="77777777" w:rsidR="00960444" w:rsidRPr="009A13FA" w:rsidRDefault="00960444" w:rsidP="00FB3679">
      <w:pPr>
        <w:spacing w:before="120" w:after="120"/>
      </w:pPr>
      <w:r w:rsidRPr="009A13FA">
        <w:rPr>
          <w:highlight w:val="yellow"/>
        </w:rPr>
        <w:t>INSERT DEME 51 DATA HERE</w:t>
      </w:r>
    </w:p>
    <w:p w14:paraId="712E4A1E" w14:textId="77777777" w:rsidR="00960444" w:rsidRPr="00383F4D" w:rsidRDefault="00960444" w:rsidP="00960444">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4009D320" w14:textId="77777777" w:rsidR="009A6616" w:rsidRDefault="009A6616" w:rsidP="00960444"/>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 xml:space="preserve">def </w:t>
      </w:r>
      <w:proofErr w:type="spellStart"/>
      <w:r w:rsidRPr="00912FEE">
        <w:rPr>
          <w:highlight w:val="yellow"/>
        </w:rPr>
        <w:t>test_sign_</w:t>
      </w:r>
      <w:proofErr w:type="gramStart"/>
      <w:r w:rsidRPr="00912FEE">
        <w:rPr>
          <w:highlight w:val="yellow"/>
        </w:rPr>
        <w:t>transitions</w:t>
      </w:r>
      <w:proofErr w:type="spellEnd"/>
      <w:r w:rsidRPr="00912FEE">
        <w:rPr>
          <w:highlight w:val="yellow"/>
        </w:rPr>
        <w:t>(</w:t>
      </w:r>
      <w:proofErr w:type="spellStart"/>
      <w:proofErr w:type="gramEnd"/>
      <w:r w:rsidRPr="00912FEE">
        <w:rPr>
          <w:highlight w:val="yellow"/>
        </w:rPr>
        <w:t>alpha_grid</w:t>
      </w:r>
      <w:proofErr w:type="spellEnd"/>
      <w:r w:rsidRPr="00912FEE">
        <w:rPr>
          <w:highlight w:val="yellow"/>
        </w:rPr>
        <w:t xml:space="preserve">, </w:t>
      </w:r>
      <w:proofErr w:type="spellStart"/>
      <w:r w:rsidRPr="00912FEE">
        <w:rPr>
          <w:highlight w:val="yellow"/>
        </w:rPr>
        <w:t>expand_alpha</w:t>
      </w:r>
      <w:proofErr w:type="spellEnd"/>
      <w:r w:rsidRPr="00912FEE">
        <w:rPr>
          <w:highlight w:val="yellow"/>
        </w:rPr>
        <w:t xml:space="preserve">=False, </w:t>
      </w:r>
      <w:proofErr w:type="spellStart"/>
      <w:r w:rsidRPr="00912FEE">
        <w:rPr>
          <w:highlight w:val="yellow"/>
        </w:rPr>
        <w:t>samples_per_alpha</w:t>
      </w:r>
      <w:proofErr w:type="spellEnd"/>
      <w:r w:rsidRPr="00912FEE">
        <w:rPr>
          <w:highlight w:val="yellow"/>
        </w:rPr>
        <w:t>: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w:t>
      </w:r>
      <w:proofErr w:type="spellStart"/>
      <w:r w:rsidRPr="00912FEE">
        <w:rPr>
          <w:highlight w:val="yellow"/>
        </w:rPr>
        <w:t>v_d</w:t>
      </w:r>
      <w:proofErr w:type="spellEnd"/>
      <w:r w:rsidRPr="00912FEE">
        <w:rPr>
          <w:highlight w:val="yellow"/>
        </w:rPr>
        <w:t xml:space="preserve"> changes sign.</w:t>
      </w:r>
    </w:p>
    <w:p w14:paraId="0DC55B9F" w14:textId="77777777" w:rsidR="00912FEE" w:rsidRDefault="00912FEE">
      <w:pPr>
        <w:spacing w:before="120" w:after="120"/>
        <w:ind w:firstLine="720"/>
      </w:pPr>
    </w:p>
    <w:p w14:paraId="6E17D7FB" w14:textId="187CAC77"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FB3679">
            <w:rPr>
              <w:noProof/>
            </w:rPr>
            <w:t>[49]</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FB3679">
            <w:rPr>
              <w:noProof/>
            </w:rPr>
            <w:t>[49]</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w:t>
      </w:r>
      <w:r w:rsidRPr="009A13FA">
        <w:lastRenderedPageBreak/>
        <w:t xml:space="preserve">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779717F"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FB3679">
            <w:rPr>
              <w:noProof/>
            </w:rPr>
            <w:t>[16, 42, 45]</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3052E60D" w14:textId="77777777" w:rsidR="00FB3679"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B3679" w14:paraId="53B3C1D1" w14:textId="77777777">
                <w:trPr>
                  <w:divId w:val="1610897088"/>
                  <w:tblCellSpacing w:w="15" w:type="dxa"/>
                </w:trPr>
                <w:tc>
                  <w:tcPr>
                    <w:tcW w:w="50" w:type="pct"/>
                    <w:hideMark/>
                  </w:tcPr>
                  <w:p w14:paraId="2F389837" w14:textId="74A9C762" w:rsidR="00FB3679" w:rsidRDefault="00FB3679">
                    <w:pPr>
                      <w:pStyle w:val="Bibliography"/>
                      <w:rPr>
                        <w:noProof/>
                      </w:rPr>
                    </w:pPr>
                    <w:r>
                      <w:rPr>
                        <w:noProof/>
                      </w:rPr>
                      <w:t xml:space="preserve">[1] </w:t>
                    </w:r>
                  </w:p>
                </w:tc>
                <w:tc>
                  <w:tcPr>
                    <w:tcW w:w="0" w:type="auto"/>
                    <w:hideMark/>
                  </w:tcPr>
                  <w:p w14:paraId="29343A77" w14:textId="77777777" w:rsidR="00FB3679" w:rsidRDefault="00FB367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B3679" w14:paraId="025732FC" w14:textId="77777777">
                <w:trPr>
                  <w:divId w:val="1610897088"/>
                  <w:tblCellSpacing w:w="15" w:type="dxa"/>
                </w:trPr>
                <w:tc>
                  <w:tcPr>
                    <w:tcW w:w="50" w:type="pct"/>
                    <w:hideMark/>
                  </w:tcPr>
                  <w:p w14:paraId="321F5FEB" w14:textId="77777777" w:rsidR="00FB3679" w:rsidRDefault="00FB3679">
                    <w:pPr>
                      <w:pStyle w:val="Bibliography"/>
                      <w:rPr>
                        <w:noProof/>
                      </w:rPr>
                    </w:pPr>
                    <w:r>
                      <w:rPr>
                        <w:noProof/>
                      </w:rPr>
                      <w:t xml:space="preserve">[2] </w:t>
                    </w:r>
                  </w:p>
                </w:tc>
                <w:tc>
                  <w:tcPr>
                    <w:tcW w:w="0" w:type="auto"/>
                    <w:hideMark/>
                  </w:tcPr>
                  <w:p w14:paraId="78AF90E9" w14:textId="77777777" w:rsidR="00FB3679" w:rsidRDefault="00FB367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B3679" w14:paraId="36F5EF55" w14:textId="77777777">
                <w:trPr>
                  <w:divId w:val="1610897088"/>
                  <w:tblCellSpacing w:w="15" w:type="dxa"/>
                </w:trPr>
                <w:tc>
                  <w:tcPr>
                    <w:tcW w:w="50" w:type="pct"/>
                    <w:hideMark/>
                  </w:tcPr>
                  <w:p w14:paraId="664B963B" w14:textId="77777777" w:rsidR="00FB3679" w:rsidRDefault="00FB3679">
                    <w:pPr>
                      <w:pStyle w:val="Bibliography"/>
                      <w:rPr>
                        <w:noProof/>
                      </w:rPr>
                    </w:pPr>
                    <w:r>
                      <w:rPr>
                        <w:noProof/>
                      </w:rPr>
                      <w:t xml:space="preserve">[3] </w:t>
                    </w:r>
                  </w:p>
                </w:tc>
                <w:tc>
                  <w:tcPr>
                    <w:tcW w:w="0" w:type="auto"/>
                    <w:hideMark/>
                  </w:tcPr>
                  <w:p w14:paraId="7CCF4779" w14:textId="77777777" w:rsidR="00FB3679" w:rsidRDefault="00FB3679">
                    <w:pPr>
                      <w:pStyle w:val="Bibliography"/>
                      <w:rPr>
                        <w:noProof/>
                      </w:rPr>
                    </w:pPr>
                    <w:r>
                      <w:rPr>
                        <w:noProof/>
                      </w:rPr>
                      <w:t xml:space="preserve">J. D. Murray, Mathematical Biology: I. An Introduction, New York: Springer, 2000. </w:t>
                    </w:r>
                  </w:p>
                </w:tc>
              </w:tr>
              <w:tr w:rsidR="00FB3679" w14:paraId="4EB2FB48" w14:textId="77777777">
                <w:trPr>
                  <w:divId w:val="1610897088"/>
                  <w:tblCellSpacing w:w="15" w:type="dxa"/>
                </w:trPr>
                <w:tc>
                  <w:tcPr>
                    <w:tcW w:w="50" w:type="pct"/>
                    <w:hideMark/>
                  </w:tcPr>
                  <w:p w14:paraId="13EB6BD2" w14:textId="77777777" w:rsidR="00FB3679" w:rsidRDefault="00FB3679">
                    <w:pPr>
                      <w:pStyle w:val="Bibliography"/>
                      <w:rPr>
                        <w:noProof/>
                      </w:rPr>
                    </w:pPr>
                    <w:r>
                      <w:rPr>
                        <w:noProof/>
                      </w:rPr>
                      <w:t xml:space="preserve">[4] </w:t>
                    </w:r>
                  </w:p>
                </w:tc>
                <w:tc>
                  <w:tcPr>
                    <w:tcW w:w="0" w:type="auto"/>
                    <w:hideMark/>
                  </w:tcPr>
                  <w:p w14:paraId="499405E5" w14:textId="77777777" w:rsidR="00FB3679" w:rsidRDefault="00FB367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B3679" w14:paraId="2E2F45BB" w14:textId="77777777">
                <w:trPr>
                  <w:divId w:val="1610897088"/>
                  <w:tblCellSpacing w:w="15" w:type="dxa"/>
                </w:trPr>
                <w:tc>
                  <w:tcPr>
                    <w:tcW w:w="50" w:type="pct"/>
                    <w:hideMark/>
                  </w:tcPr>
                  <w:p w14:paraId="435ED1DF" w14:textId="77777777" w:rsidR="00FB3679" w:rsidRDefault="00FB3679">
                    <w:pPr>
                      <w:pStyle w:val="Bibliography"/>
                      <w:rPr>
                        <w:noProof/>
                      </w:rPr>
                    </w:pPr>
                    <w:r>
                      <w:rPr>
                        <w:noProof/>
                      </w:rPr>
                      <w:t xml:space="preserve">[5] </w:t>
                    </w:r>
                  </w:p>
                </w:tc>
                <w:tc>
                  <w:tcPr>
                    <w:tcW w:w="0" w:type="auto"/>
                    <w:hideMark/>
                  </w:tcPr>
                  <w:p w14:paraId="27A63440" w14:textId="77777777" w:rsidR="00FB3679" w:rsidRDefault="00FB367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B3679" w14:paraId="496CA37B" w14:textId="77777777">
                <w:trPr>
                  <w:divId w:val="1610897088"/>
                  <w:tblCellSpacing w:w="15" w:type="dxa"/>
                </w:trPr>
                <w:tc>
                  <w:tcPr>
                    <w:tcW w:w="50" w:type="pct"/>
                    <w:hideMark/>
                  </w:tcPr>
                  <w:p w14:paraId="6692DF89" w14:textId="77777777" w:rsidR="00FB3679" w:rsidRDefault="00FB3679">
                    <w:pPr>
                      <w:pStyle w:val="Bibliography"/>
                      <w:rPr>
                        <w:noProof/>
                      </w:rPr>
                    </w:pPr>
                    <w:r>
                      <w:rPr>
                        <w:noProof/>
                      </w:rPr>
                      <w:t xml:space="preserve">[6] </w:t>
                    </w:r>
                  </w:p>
                </w:tc>
                <w:tc>
                  <w:tcPr>
                    <w:tcW w:w="0" w:type="auto"/>
                    <w:hideMark/>
                  </w:tcPr>
                  <w:p w14:paraId="2B968B59" w14:textId="77777777" w:rsidR="00FB3679" w:rsidRDefault="00FB367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B3679" w14:paraId="1CEA27D5" w14:textId="77777777">
                <w:trPr>
                  <w:divId w:val="1610897088"/>
                  <w:tblCellSpacing w:w="15" w:type="dxa"/>
                </w:trPr>
                <w:tc>
                  <w:tcPr>
                    <w:tcW w:w="50" w:type="pct"/>
                    <w:hideMark/>
                  </w:tcPr>
                  <w:p w14:paraId="67C890D4" w14:textId="77777777" w:rsidR="00FB3679" w:rsidRDefault="00FB3679">
                    <w:pPr>
                      <w:pStyle w:val="Bibliography"/>
                      <w:rPr>
                        <w:noProof/>
                      </w:rPr>
                    </w:pPr>
                    <w:r>
                      <w:rPr>
                        <w:noProof/>
                      </w:rPr>
                      <w:t xml:space="preserve">[7] </w:t>
                    </w:r>
                  </w:p>
                </w:tc>
                <w:tc>
                  <w:tcPr>
                    <w:tcW w:w="0" w:type="auto"/>
                    <w:hideMark/>
                  </w:tcPr>
                  <w:p w14:paraId="14690B7B" w14:textId="77777777" w:rsidR="00FB3679" w:rsidRDefault="00FB367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B3679" w14:paraId="36FACB73" w14:textId="77777777">
                <w:trPr>
                  <w:divId w:val="1610897088"/>
                  <w:tblCellSpacing w:w="15" w:type="dxa"/>
                </w:trPr>
                <w:tc>
                  <w:tcPr>
                    <w:tcW w:w="50" w:type="pct"/>
                    <w:hideMark/>
                  </w:tcPr>
                  <w:p w14:paraId="5E06C80E" w14:textId="77777777" w:rsidR="00FB3679" w:rsidRDefault="00FB3679">
                    <w:pPr>
                      <w:pStyle w:val="Bibliography"/>
                      <w:rPr>
                        <w:noProof/>
                      </w:rPr>
                    </w:pPr>
                    <w:r>
                      <w:rPr>
                        <w:noProof/>
                      </w:rPr>
                      <w:t xml:space="preserve">[8] </w:t>
                    </w:r>
                  </w:p>
                </w:tc>
                <w:tc>
                  <w:tcPr>
                    <w:tcW w:w="0" w:type="auto"/>
                    <w:hideMark/>
                  </w:tcPr>
                  <w:p w14:paraId="4535AB56" w14:textId="77777777" w:rsidR="00FB3679" w:rsidRDefault="00FB367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B3679" w14:paraId="6A2562FE" w14:textId="77777777">
                <w:trPr>
                  <w:divId w:val="1610897088"/>
                  <w:tblCellSpacing w:w="15" w:type="dxa"/>
                </w:trPr>
                <w:tc>
                  <w:tcPr>
                    <w:tcW w:w="50" w:type="pct"/>
                    <w:hideMark/>
                  </w:tcPr>
                  <w:p w14:paraId="4E5BC003" w14:textId="77777777" w:rsidR="00FB3679" w:rsidRDefault="00FB3679">
                    <w:pPr>
                      <w:pStyle w:val="Bibliography"/>
                      <w:rPr>
                        <w:noProof/>
                      </w:rPr>
                    </w:pPr>
                    <w:r>
                      <w:rPr>
                        <w:noProof/>
                      </w:rPr>
                      <w:t xml:space="preserve">[9] </w:t>
                    </w:r>
                  </w:p>
                </w:tc>
                <w:tc>
                  <w:tcPr>
                    <w:tcW w:w="0" w:type="auto"/>
                    <w:hideMark/>
                  </w:tcPr>
                  <w:p w14:paraId="30E206A3" w14:textId="77777777" w:rsidR="00FB3679" w:rsidRDefault="00FB367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B3679" w14:paraId="340DF402" w14:textId="77777777">
                <w:trPr>
                  <w:divId w:val="1610897088"/>
                  <w:tblCellSpacing w:w="15" w:type="dxa"/>
                </w:trPr>
                <w:tc>
                  <w:tcPr>
                    <w:tcW w:w="50" w:type="pct"/>
                    <w:hideMark/>
                  </w:tcPr>
                  <w:p w14:paraId="3753AAED" w14:textId="77777777" w:rsidR="00FB3679" w:rsidRDefault="00FB3679">
                    <w:pPr>
                      <w:pStyle w:val="Bibliography"/>
                      <w:rPr>
                        <w:noProof/>
                      </w:rPr>
                    </w:pPr>
                    <w:r>
                      <w:rPr>
                        <w:noProof/>
                      </w:rPr>
                      <w:t xml:space="preserve">[10] </w:t>
                    </w:r>
                  </w:p>
                </w:tc>
                <w:tc>
                  <w:tcPr>
                    <w:tcW w:w="0" w:type="auto"/>
                    <w:hideMark/>
                  </w:tcPr>
                  <w:p w14:paraId="1FD11B38" w14:textId="77777777" w:rsidR="00FB3679" w:rsidRDefault="00FB367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B3679" w14:paraId="1253F164" w14:textId="77777777">
                <w:trPr>
                  <w:divId w:val="1610897088"/>
                  <w:tblCellSpacing w:w="15" w:type="dxa"/>
                </w:trPr>
                <w:tc>
                  <w:tcPr>
                    <w:tcW w:w="50" w:type="pct"/>
                    <w:hideMark/>
                  </w:tcPr>
                  <w:p w14:paraId="1656C134" w14:textId="77777777" w:rsidR="00FB3679" w:rsidRDefault="00FB3679">
                    <w:pPr>
                      <w:pStyle w:val="Bibliography"/>
                      <w:rPr>
                        <w:noProof/>
                      </w:rPr>
                    </w:pPr>
                    <w:r>
                      <w:rPr>
                        <w:noProof/>
                      </w:rPr>
                      <w:t xml:space="preserve">[11] </w:t>
                    </w:r>
                  </w:p>
                </w:tc>
                <w:tc>
                  <w:tcPr>
                    <w:tcW w:w="0" w:type="auto"/>
                    <w:hideMark/>
                  </w:tcPr>
                  <w:p w14:paraId="193E9E84" w14:textId="77777777" w:rsidR="00FB3679" w:rsidRDefault="00FB367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B3679" w14:paraId="6E174DEF" w14:textId="77777777">
                <w:trPr>
                  <w:divId w:val="1610897088"/>
                  <w:tblCellSpacing w:w="15" w:type="dxa"/>
                </w:trPr>
                <w:tc>
                  <w:tcPr>
                    <w:tcW w:w="50" w:type="pct"/>
                    <w:hideMark/>
                  </w:tcPr>
                  <w:p w14:paraId="39604F16" w14:textId="77777777" w:rsidR="00FB3679" w:rsidRDefault="00FB3679">
                    <w:pPr>
                      <w:pStyle w:val="Bibliography"/>
                      <w:rPr>
                        <w:noProof/>
                      </w:rPr>
                    </w:pPr>
                    <w:r>
                      <w:rPr>
                        <w:noProof/>
                      </w:rPr>
                      <w:t xml:space="preserve">[12] </w:t>
                    </w:r>
                  </w:p>
                </w:tc>
                <w:tc>
                  <w:tcPr>
                    <w:tcW w:w="0" w:type="auto"/>
                    <w:hideMark/>
                  </w:tcPr>
                  <w:p w14:paraId="3EC6DCF4" w14:textId="77777777" w:rsidR="00FB3679" w:rsidRDefault="00FB367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B3679" w14:paraId="4B974CE3" w14:textId="77777777">
                <w:trPr>
                  <w:divId w:val="1610897088"/>
                  <w:tblCellSpacing w:w="15" w:type="dxa"/>
                </w:trPr>
                <w:tc>
                  <w:tcPr>
                    <w:tcW w:w="50" w:type="pct"/>
                    <w:hideMark/>
                  </w:tcPr>
                  <w:p w14:paraId="0F15CD1A" w14:textId="77777777" w:rsidR="00FB3679" w:rsidRDefault="00FB3679">
                    <w:pPr>
                      <w:pStyle w:val="Bibliography"/>
                      <w:rPr>
                        <w:noProof/>
                      </w:rPr>
                    </w:pPr>
                    <w:r>
                      <w:rPr>
                        <w:noProof/>
                      </w:rPr>
                      <w:t xml:space="preserve">[13] </w:t>
                    </w:r>
                  </w:p>
                </w:tc>
                <w:tc>
                  <w:tcPr>
                    <w:tcW w:w="0" w:type="auto"/>
                    <w:hideMark/>
                  </w:tcPr>
                  <w:p w14:paraId="526A1AE9" w14:textId="77777777" w:rsidR="00FB3679" w:rsidRDefault="00FB367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B3679" w14:paraId="0507D8A7" w14:textId="77777777">
                <w:trPr>
                  <w:divId w:val="1610897088"/>
                  <w:tblCellSpacing w:w="15" w:type="dxa"/>
                </w:trPr>
                <w:tc>
                  <w:tcPr>
                    <w:tcW w:w="50" w:type="pct"/>
                    <w:hideMark/>
                  </w:tcPr>
                  <w:p w14:paraId="066D7E0E" w14:textId="77777777" w:rsidR="00FB3679" w:rsidRDefault="00FB3679">
                    <w:pPr>
                      <w:pStyle w:val="Bibliography"/>
                      <w:rPr>
                        <w:noProof/>
                      </w:rPr>
                    </w:pPr>
                    <w:r>
                      <w:rPr>
                        <w:noProof/>
                      </w:rPr>
                      <w:t xml:space="preserve">[14] </w:t>
                    </w:r>
                  </w:p>
                </w:tc>
                <w:tc>
                  <w:tcPr>
                    <w:tcW w:w="0" w:type="auto"/>
                    <w:hideMark/>
                  </w:tcPr>
                  <w:p w14:paraId="31898D8B" w14:textId="77777777" w:rsidR="00FB3679" w:rsidRDefault="00FB367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B3679" w14:paraId="4984888A" w14:textId="77777777">
                <w:trPr>
                  <w:divId w:val="1610897088"/>
                  <w:tblCellSpacing w:w="15" w:type="dxa"/>
                </w:trPr>
                <w:tc>
                  <w:tcPr>
                    <w:tcW w:w="50" w:type="pct"/>
                    <w:hideMark/>
                  </w:tcPr>
                  <w:p w14:paraId="190F3944" w14:textId="77777777" w:rsidR="00FB3679" w:rsidRDefault="00FB3679">
                    <w:pPr>
                      <w:pStyle w:val="Bibliography"/>
                      <w:rPr>
                        <w:noProof/>
                      </w:rPr>
                    </w:pPr>
                    <w:r>
                      <w:rPr>
                        <w:noProof/>
                      </w:rPr>
                      <w:t xml:space="preserve">[15] </w:t>
                    </w:r>
                  </w:p>
                </w:tc>
                <w:tc>
                  <w:tcPr>
                    <w:tcW w:w="0" w:type="auto"/>
                    <w:hideMark/>
                  </w:tcPr>
                  <w:p w14:paraId="78149AD3" w14:textId="77777777" w:rsidR="00FB3679" w:rsidRDefault="00FB367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B3679" w14:paraId="11596186" w14:textId="77777777">
                <w:trPr>
                  <w:divId w:val="1610897088"/>
                  <w:tblCellSpacing w:w="15" w:type="dxa"/>
                </w:trPr>
                <w:tc>
                  <w:tcPr>
                    <w:tcW w:w="50" w:type="pct"/>
                    <w:hideMark/>
                  </w:tcPr>
                  <w:p w14:paraId="7C76E195" w14:textId="77777777" w:rsidR="00FB3679" w:rsidRDefault="00FB3679">
                    <w:pPr>
                      <w:pStyle w:val="Bibliography"/>
                      <w:rPr>
                        <w:noProof/>
                      </w:rPr>
                    </w:pPr>
                    <w:r>
                      <w:rPr>
                        <w:noProof/>
                      </w:rPr>
                      <w:lastRenderedPageBreak/>
                      <w:t xml:space="preserve">[16] </w:t>
                    </w:r>
                  </w:p>
                </w:tc>
                <w:tc>
                  <w:tcPr>
                    <w:tcW w:w="0" w:type="auto"/>
                    <w:hideMark/>
                  </w:tcPr>
                  <w:p w14:paraId="77B90DF5" w14:textId="77777777" w:rsidR="00FB3679" w:rsidRDefault="00FB367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B3679" w14:paraId="6C1DD6C8" w14:textId="77777777">
                <w:trPr>
                  <w:divId w:val="1610897088"/>
                  <w:tblCellSpacing w:w="15" w:type="dxa"/>
                </w:trPr>
                <w:tc>
                  <w:tcPr>
                    <w:tcW w:w="50" w:type="pct"/>
                    <w:hideMark/>
                  </w:tcPr>
                  <w:p w14:paraId="2CFF0C5A" w14:textId="77777777" w:rsidR="00FB3679" w:rsidRDefault="00FB3679">
                    <w:pPr>
                      <w:pStyle w:val="Bibliography"/>
                      <w:rPr>
                        <w:noProof/>
                      </w:rPr>
                    </w:pPr>
                    <w:r>
                      <w:rPr>
                        <w:noProof/>
                      </w:rPr>
                      <w:t xml:space="preserve">[17] </w:t>
                    </w:r>
                  </w:p>
                </w:tc>
                <w:tc>
                  <w:tcPr>
                    <w:tcW w:w="0" w:type="auto"/>
                    <w:hideMark/>
                  </w:tcPr>
                  <w:p w14:paraId="4F8994CA" w14:textId="77777777" w:rsidR="00FB3679" w:rsidRDefault="00FB367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B3679" w14:paraId="1CC6320F" w14:textId="77777777">
                <w:trPr>
                  <w:divId w:val="1610897088"/>
                  <w:tblCellSpacing w:w="15" w:type="dxa"/>
                </w:trPr>
                <w:tc>
                  <w:tcPr>
                    <w:tcW w:w="50" w:type="pct"/>
                    <w:hideMark/>
                  </w:tcPr>
                  <w:p w14:paraId="4FC5A8D9" w14:textId="77777777" w:rsidR="00FB3679" w:rsidRDefault="00FB3679">
                    <w:pPr>
                      <w:pStyle w:val="Bibliography"/>
                      <w:rPr>
                        <w:noProof/>
                      </w:rPr>
                    </w:pPr>
                    <w:r>
                      <w:rPr>
                        <w:noProof/>
                      </w:rPr>
                      <w:t xml:space="preserve">[18] </w:t>
                    </w:r>
                  </w:p>
                </w:tc>
                <w:tc>
                  <w:tcPr>
                    <w:tcW w:w="0" w:type="auto"/>
                    <w:hideMark/>
                  </w:tcPr>
                  <w:p w14:paraId="6CEB5FC6" w14:textId="77777777" w:rsidR="00FB3679" w:rsidRDefault="00FB367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B3679" w14:paraId="0911C31B" w14:textId="77777777">
                <w:trPr>
                  <w:divId w:val="1610897088"/>
                  <w:tblCellSpacing w:w="15" w:type="dxa"/>
                </w:trPr>
                <w:tc>
                  <w:tcPr>
                    <w:tcW w:w="50" w:type="pct"/>
                    <w:hideMark/>
                  </w:tcPr>
                  <w:p w14:paraId="7A7B1820" w14:textId="77777777" w:rsidR="00FB3679" w:rsidRDefault="00FB3679">
                    <w:pPr>
                      <w:pStyle w:val="Bibliography"/>
                      <w:rPr>
                        <w:noProof/>
                      </w:rPr>
                    </w:pPr>
                    <w:r>
                      <w:rPr>
                        <w:noProof/>
                      </w:rPr>
                      <w:t xml:space="preserve">[19] </w:t>
                    </w:r>
                  </w:p>
                </w:tc>
                <w:tc>
                  <w:tcPr>
                    <w:tcW w:w="0" w:type="auto"/>
                    <w:hideMark/>
                  </w:tcPr>
                  <w:p w14:paraId="5F598A0B" w14:textId="77777777" w:rsidR="00FB3679" w:rsidRDefault="00FB367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B3679" w14:paraId="6DB1AECE" w14:textId="77777777">
                <w:trPr>
                  <w:divId w:val="1610897088"/>
                  <w:tblCellSpacing w:w="15" w:type="dxa"/>
                </w:trPr>
                <w:tc>
                  <w:tcPr>
                    <w:tcW w:w="50" w:type="pct"/>
                    <w:hideMark/>
                  </w:tcPr>
                  <w:p w14:paraId="0976A6FF" w14:textId="77777777" w:rsidR="00FB3679" w:rsidRDefault="00FB3679">
                    <w:pPr>
                      <w:pStyle w:val="Bibliography"/>
                      <w:rPr>
                        <w:noProof/>
                      </w:rPr>
                    </w:pPr>
                    <w:r>
                      <w:rPr>
                        <w:noProof/>
                      </w:rPr>
                      <w:t xml:space="preserve">[20] </w:t>
                    </w:r>
                  </w:p>
                </w:tc>
                <w:tc>
                  <w:tcPr>
                    <w:tcW w:w="0" w:type="auto"/>
                    <w:hideMark/>
                  </w:tcPr>
                  <w:p w14:paraId="27F1435A" w14:textId="77777777" w:rsidR="00FB3679" w:rsidRDefault="00FB367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B3679" w14:paraId="7637DA97" w14:textId="77777777">
                <w:trPr>
                  <w:divId w:val="1610897088"/>
                  <w:tblCellSpacing w:w="15" w:type="dxa"/>
                </w:trPr>
                <w:tc>
                  <w:tcPr>
                    <w:tcW w:w="50" w:type="pct"/>
                    <w:hideMark/>
                  </w:tcPr>
                  <w:p w14:paraId="548C103E" w14:textId="77777777" w:rsidR="00FB3679" w:rsidRDefault="00FB3679">
                    <w:pPr>
                      <w:pStyle w:val="Bibliography"/>
                      <w:rPr>
                        <w:noProof/>
                      </w:rPr>
                    </w:pPr>
                    <w:r>
                      <w:rPr>
                        <w:noProof/>
                      </w:rPr>
                      <w:t xml:space="preserve">[21] </w:t>
                    </w:r>
                  </w:p>
                </w:tc>
                <w:tc>
                  <w:tcPr>
                    <w:tcW w:w="0" w:type="auto"/>
                    <w:hideMark/>
                  </w:tcPr>
                  <w:p w14:paraId="1C57FAA9" w14:textId="77777777" w:rsidR="00FB3679" w:rsidRDefault="00FB367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B3679" w14:paraId="465DC47D" w14:textId="77777777">
                <w:trPr>
                  <w:divId w:val="1610897088"/>
                  <w:tblCellSpacing w:w="15" w:type="dxa"/>
                </w:trPr>
                <w:tc>
                  <w:tcPr>
                    <w:tcW w:w="50" w:type="pct"/>
                    <w:hideMark/>
                  </w:tcPr>
                  <w:p w14:paraId="57C9D1B5" w14:textId="77777777" w:rsidR="00FB3679" w:rsidRDefault="00FB3679">
                    <w:pPr>
                      <w:pStyle w:val="Bibliography"/>
                      <w:rPr>
                        <w:noProof/>
                      </w:rPr>
                    </w:pPr>
                    <w:r>
                      <w:rPr>
                        <w:noProof/>
                      </w:rPr>
                      <w:t xml:space="preserve">[22] </w:t>
                    </w:r>
                  </w:p>
                </w:tc>
                <w:tc>
                  <w:tcPr>
                    <w:tcW w:w="0" w:type="auto"/>
                    <w:hideMark/>
                  </w:tcPr>
                  <w:p w14:paraId="747EFA85" w14:textId="77777777" w:rsidR="00FB3679" w:rsidRDefault="00FB367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B3679" w14:paraId="0CD580F3" w14:textId="77777777">
                <w:trPr>
                  <w:divId w:val="1610897088"/>
                  <w:tblCellSpacing w:w="15" w:type="dxa"/>
                </w:trPr>
                <w:tc>
                  <w:tcPr>
                    <w:tcW w:w="50" w:type="pct"/>
                    <w:hideMark/>
                  </w:tcPr>
                  <w:p w14:paraId="1647D923" w14:textId="77777777" w:rsidR="00FB3679" w:rsidRDefault="00FB3679">
                    <w:pPr>
                      <w:pStyle w:val="Bibliography"/>
                      <w:rPr>
                        <w:noProof/>
                      </w:rPr>
                    </w:pPr>
                    <w:r>
                      <w:rPr>
                        <w:noProof/>
                      </w:rPr>
                      <w:t xml:space="preserve">[23] </w:t>
                    </w:r>
                  </w:p>
                </w:tc>
                <w:tc>
                  <w:tcPr>
                    <w:tcW w:w="0" w:type="auto"/>
                    <w:hideMark/>
                  </w:tcPr>
                  <w:p w14:paraId="5D61D281" w14:textId="77777777" w:rsidR="00FB3679" w:rsidRDefault="00FB367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B3679" w14:paraId="33CBAD7F" w14:textId="77777777">
                <w:trPr>
                  <w:divId w:val="1610897088"/>
                  <w:tblCellSpacing w:w="15" w:type="dxa"/>
                </w:trPr>
                <w:tc>
                  <w:tcPr>
                    <w:tcW w:w="50" w:type="pct"/>
                    <w:hideMark/>
                  </w:tcPr>
                  <w:p w14:paraId="75C094D5" w14:textId="77777777" w:rsidR="00FB3679" w:rsidRDefault="00FB3679">
                    <w:pPr>
                      <w:pStyle w:val="Bibliography"/>
                      <w:rPr>
                        <w:noProof/>
                      </w:rPr>
                    </w:pPr>
                    <w:r>
                      <w:rPr>
                        <w:noProof/>
                      </w:rPr>
                      <w:t xml:space="preserve">[24] </w:t>
                    </w:r>
                  </w:p>
                </w:tc>
                <w:tc>
                  <w:tcPr>
                    <w:tcW w:w="0" w:type="auto"/>
                    <w:hideMark/>
                  </w:tcPr>
                  <w:p w14:paraId="781AB62C" w14:textId="77777777" w:rsidR="00FB3679" w:rsidRDefault="00FB367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B3679" w14:paraId="58BF5CE8" w14:textId="77777777">
                <w:trPr>
                  <w:divId w:val="1610897088"/>
                  <w:tblCellSpacing w:w="15" w:type="dxa"/>
                </w:trPr>
                <w:tc>
                  <w:tcPr>
                    <w:tcW w:w="50" w:type="pct"/>
                    <w:hideMark/>
                  </w:tcPr>
                  <w:p w14:paraId="27CBB030" w14:textId="77777777" w:rsidR="00FB3679" w:rsidRDefault="00FB3679">
                    <w:pPr>
                      <w:pStyle w:val="Bibliography"/>
                      <w:rPr>
                        <w:noProof/>
                      </w:rPr>
                    </w:pPr>
                    <w:r>
                      <w:rPr>
                        <w:noProof/>
                      </w:rPr>
                      <w:t xml:space="preserve">[25] </w:t>
                    </w:r>
                  </w:p>
                </w:tc>
                <w:tc>
                  <w:tcPr>
                    <w:tcW w:w="0" w:type="auto"/>
                    <w:hideMark/>
                  </w:tcPr>
                  <w:p w14:paraId="4C32ED1D" w14:textId="77777777" w:rsidR="00FB3679" w:rsidRDefault="00FB367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B3679" w14:paraId="28AE03ED" w14:textId="77777777">
                <w:trPr>
                  <w:divId w:val="1610897088"/>
                  <w:tblCellSpacing w:w="15" w:type="dxa"/>
                </w:trPr>
                <w:tc>
                  <w:tcPr>
                    <w:tcW w:w="50" w:type="pct"/>
                    <w:hideMark/>
                  </w:tcPr>
                  <w:p w14:paraId="405C1549" w14:textId="77777777" w:rsidR="00FB3679" w:rsidRDefault="00FB3679">
                    <w:pPr>
                      <w:pStyle w:val="Bibliography"/>
                      <w:rPr>
                        <w:noProof/>
                      </w:rPr>
                    </w:pPr>
                    <w:r>
                      <w:rPr>
                        <w:noProof/>
                      </w:rPr>
                      <w:t xml:space="preserve">[26] </w:t>
                    </w:r>
                  </w:p>
                </w:tc>
                <w:tc>
                  <w:tcPr>
                    <w:tcW w:w="0" w:type="auto"/>
                    <w:hideMark/>
                  </w:tcPr>
                  <w:p w14:paraId="27A965AA" w14:textId="77777777" w:rsidR="00FB3679" w:rsidRDefault="00FB3679">
                    <w:pPr>
                      <w:pStyle w:val="Bibliography"/>
                      <w:rPr>
                        <w:noProof/>
                      </w:rPr>
                    </w:pPr>
                    <w:r>
                      <w:rPr>
                        <w:noProof/>
                      </w:rPr>
                      <w:t xml:space="preserve">E. Carlon, Computational Physics, Flanders, Belgium: KU Leuven, 2012. </w:t>
                    </w:r>
                  </w:p>
                </w:tc>
              </w:tr>
              <w:tr w:rsidR="00FB3679" w14:paraId="6D9708C3" w14:textId="77777777">
                <w:trPr>
                  <w:divId w:val="1610897088"/>
                  <w:tblCellSpacing w:w="15" w:type="dxa"/>
                </w:trPr>
                <w:tc>
                  <w:tcPr>
                    <w:tcW w:w="50" w:type="pct"/>
                    <w:hideMark/>
                  </w:tcPr>
                  <w:p w14:paraId="36D9546B" w14:textId="77777777" w:rsidR="00FB3679" w:rsidRDefault="00FB3679">
                    <w:pPr>
                      <w:pStyle w:val="Bibliography"/>
                      <w:rPr>
                        <w:noProof/>
                      </w:rPr>
                    </w:pPr>
                    <w:r>
                      <w:rPr>
                        <w:noProof/>
                      </w:rPr>
                      <w:t xml:space="preserve">[27] </w:t>
                    </w:r>
                  </w:p>
                </w:tc>
                <w:tc>
                  <w:tcPr>
                    <w:tcW w:w="0" w:type="auto"/>
                    <w:hideMark/>
                  </w:tcPr>
                  <w:p w14:paraId="4A8864FD" w14:textId="77777777" w:rsidR="00FB3679" w:rsidRDefault="00FB3679">
                    <w:pPr>
                      <w:pStyle w:val="Bibliography"/>
                      <w:rPr>
                        <w:noProof/>
                      </w:rPr>
                    </w:pPr>
                    <w:r>
                      <w:rPr>
                        <w:noProof/>
                      </w:rPr>
                      <w:t xml:space="preserve">R. K. Pathria and P. D. Beale, Statistical Mechanics: Third Edition, Oxford: Elsevier Ltd., 2011. </w:t>
                    </w:r>
                  </w:p>
                </w:tc>
              </w:tr>
              <w:tr w:rsidR="00FB3679" w14:paraId="0455C98B" w14:textId="77777777">
                <w:trPr>
                  <w:divId w:val="1610897088"/>
                  <w:tblCellSpacing w:w="15" w:type="dxa"/>
                </w:trPr>
                <w:tc>
                  <w:tcPr>
                    <w:tcW w:w="50" w:type="pct"/>
                    <w:hideMark/>
                  </w:tcPr>
                  <w:p w14:paraId="56380C49" w14:textId="77777777" w:rsidR="00FB3679" w:rsidRDefault="00FB3679">
                    <w:pPr>
                      <w:pStyle w:val="Bibliography"/>
                      <w:rPr>
                        <w:noProof/>
                      </w:rPr>
                    </w:pPr>
                    <w:r>
                      <w:rPr>
                        <w:noProof/>
                      </w:rPr>
                      <w:t xml:space="preserve">[28] </w:t>
                    </w:r>
                  </w:p>
                </w:tc>
                <w:tc>
                  <w:tcPr>
                    <w:tcW w:w="0" w:type="auto"/>
                    <w:hideMark/>
                  </w:tcPr>
                  <w:p w14:paraId="3F3C38A4" w14:textId="77777777" w:rsidR="00FB3679" w:rsidRDefault="00FB367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B3679" w14:paraId="5EABE9D7" w14:textId="77777777">
                <w:trPr>
                  <w:divId w:val="1610897088"/>
                  <w:tblCellSpacing w:w="15" w:type="dxa"/>
                </w:trPr>
                <w:tc>
                  <w:tcPr>
                    <w:tcW w:w="50" w:type="pct"/>
                    <w:hideMark/>
                  </w:tcPr>
                  <w:p w14:paraId="6A21846E" w14:textId="77777777" w:rsidR="00FB3679" w:rsidRDefault="00FB3679">
                    <w:pPr>
                      <w:pStyle w:val="Bibliography"/>
                      <w:rPr>
                        <w:noProof/>
                      </w:rPr>
                    </w:pPr>
                    <w:r>
                      <w:rPr>
                        <w:noProof/>
                      </w:rPr>
                      <w:t xml:space="preserve">[29] </w:t>
                    </w:r>
                  </w:p>
                </w:tc>
                <w:tc>
                  <w:tcPr>
                    <w:tcW w:w="0" w:type="auto"/>
                    <w:hideMark/>
                  </w:tcPr>
                  <w:p w14:paraId="22E24CE0" w14:textId="77777777" w:rsidR="00FB3679" w:rsidRDefault="00FB3679">
                    <w:pPr>
                      <w:pStyle w:val="Bibliography"/>
                      <w:rPr>
                        <w:noProof/>
                      </w:rPr>
                    </w:pPr>
                    <w:r>
                      <w:rPr>
                        <w:noProof/>
                      </w:rPr>
                      <w:t xml:space="preserve">M. Descerno, One-dimensional diffusion on a finite region, UCLA: Department of Chemistry and Biochemistry, 2004. </w:t>
                    </w:r>
                  </w:p>
                </w:tc>
              </w:tr>
              <w:tr w:rsidR="00FB3679" w14:paraId="0EA68831" w14:textId="77777777">
                <w:trPr>
                  <w:divId w:val="1610897088"/>
                  <w:tblCellSpacing w:w="15" w:type="dxa"/>
                </w:trPr>
                <w:tc>
                  <w:tcPr>
                    <w:tcW w:w="50" w:type="pct"/>
                    <w:hideMark/>
                  </w:tcPr>
                  <w:p w14:paraId="0436CD5A" w14:textId="77777777" w:rsidR="00FB3679" w:rsidRDefault="00FB3679">
                    <w:pPr>
                      <w:pStyle w:val="Bibliography"/>
                      <w:rPr>
                        <w:noProof/>
                      </w:rPr>
                    </w:pPr>
                    <w:r>
                      <w:rPr>
                        <w:noProof/>
                      </w:rPr>
                      <w:t xml:space="preserve">[30] </w:t>
                    </w:r>
                  </w:p>
                </w:tc>
                <w:tc>
                  <w:tcPr>
                    <w:tcW w:w="0" w:type="auto"/>
                    <w:hideMark/>
                  </w:tcPr>
                  <w:p w14:paraId="4570ACEB" w14:textId="77777777" w:rsidR="00FB3679" w:rsidRDefault="00FB3679">
                    <w:pPr>
                      <w:pStyle w:val="Bibliography"/>
                      <w:rPr>
                        <w:noProof/>
                      </w:rPr>
                    </w:pPr>
                    <w:r>
                      <w:rPr>
                        <w:noProof/>
                      </w:rPr>
                      <w:t xml:space="preserve">P. Billingsley, Probability and Measure, 3rd ed., New York, NY, USA: Wiley, 1995. </w:t>
                    </w:r>
                  </w:p>
                </w:tc>
              </w:tr>
              <w:tr w:rsidR="00FB3679" w14:paraId="4C493012" w14:textId="77777777">
                <w:trPr>
                  <w:divId w:val="1610897088"/>
                  <w:tblCellSpacing w:w="15" w:type="dxa"/>
                </w:trPr>
                <w:tc>
                  <w:tcPr>
                    <w:tcW w:w="50" w:type="pct"/>
                    <w:hideMark/>
                  </w:tcPr>
                  <w:p w14:paraId="25C38AF5" w14:textId="77777777" w:rsidR="00FB3679" w:rsidRDefault="00FB3679">
                    <w:pPr>
                      <w:pStyle w:val="Bibliography"/>
                      <w:rPr>
                        <w:noProof/>
                      </w:rPr>
                    </w:pPr>
                    <w:r>
                      <w:rPr>
                        <w:noProof/>
                      </w:rPr>
                      <w:t xml:space="preserve">[31] </w:t>
                    </w:r>
                  </w:p>
                </w:tc>
                <w:tc>
                  <w:tcPr>
                    <w:tcW w:w="0" w:type="auto"/>
                    <w:hideMark/>
                  </w:tcPr>
                  <w:p w14:paraId="59B69399" w14:textId="77777777" w:rsidR="00FB3679" w:rsidRDefault="00FB3679">
                    <w:pPr>
                      <w:pStyle w:val="Bibliography"/>
                      <w:rPr>
                        <w:noProof/>
                      </w:rPr>
                    </w:pPr>
                    <w:r>
                      <w:rPr>
                        <w:noProof/>
                      </w:rPr>
                      <w:t xml:space="preserve">S. M. Ross, A First Course in Probability, Upper Saddle River, NJ, USA: Pearson, 2012. </w:t>
                    </w:r>
                  </w:p>
                </w:tc>
              </w:tr>
              <w:tr w:rsidR="00FB3679" w14:paraId="1B72682C" w14:textId="77777777">
                <w:trPr>
                  <w:divId w:val="1610897088"/>
                  <w:tblCellSpacing w:w="15" w:type="dxa"/>
                </w:trPr>
                <w:tc>
                  <w:tcPr>
                    <w:tcW w:w="50" w:type="pct"/>
                    <w:hideMark/>
                  </w:tcPr>
                  <w:p w14:paraId="2EC5F410" w14:textId="77777777" w:rsidR="00FB3679" w:rsidRDefault="00FB3679">
                    <w:pPr>
                      <w:pStyle w:val="Bibliography"/>
                      <w:rPr>
                        <w:noProof/>
                      </w:rPr>
                    </w:pPr>
                    <w:r>
                      <w:rPr>
                        <w:noProof/>
                      </w:rPr>
                      <w:t xml:space="preserve">[32] </w:t>
                    </w:r>
                  </w:p>
                </w:tc>
                <w:tc>
                  <w:tcPr>
                    <w:tcW w:w="0" w:type="auto"/>
                    <w:hideMark/>
                  </w:tcPr>
                  <w:p w14:paraId="7B30D543" w14:textId="77777777" w:rsidR="00FB3679" w:rsidRDefault="00FB3679">
                    <w:pPr>
                      <w:pStyle w:val="Bibliography"/>
                      <w:rPr>
                        <w:noProof/>
                      </w:rPr>
                    </w:pPr>
                    <w:r>
                      <w:rPr>
                        <w:noProof/>
                      </w:rPr>
                      <w:t xml:space="preserve">N. R. Draper and H. Smith, Applied Regression Analysis, 3rd ed., New York, NY, USA: Wiley, 1998. </w:t>
                    </w:r>
                  </w:p>
                </w:tc>
              </w:tr>
              <w:tr w:rsidR="00FB3679" w14:paraId="3321A7F9" w14:textId="77777777">
                <w:trPr>
                  <w:divId w:val="1610897088"/>
                  <w:tblCellSpacing w:w="15" w:type="dxa"/>
                </w:trPr>
                <w:tc>
                  <w:tcPr>
                    <w:tcW w:w="50" w:type="pct"/>
                    <w:hideMark/>
                  </w:tcPr>
                  <w:p w14:paraId="0F132B24" w14:textId="77777777" w:rsidR="00FB3679" w:rsidRDefault="00FB3679">
                    <w:pPr>
                      <w:pStyle w:val="Bibliography"/>
                      <w:rPr>
                        <w:noProof/>
                      </w:rPr>
                    </w:pPr>
                    <w:r>
                      <w:rPr>
                        <w:noProof/>
                      </w:rPr>
                      <w:t xml:space="preserve">[33] </w:t>
                    </w:r>
                  </w:p>
                </w:tc>
                <w:tc>
                  <w:tcPr>
                    <w:tcW w:w="0" w:type="auto"/>
                    <w:hideMark/>
                  </w:tcPr>
                  <w:p w14:paraId="6D6ABEAB" w14:textId="77777777" w:rsidR="00FB3679" w:rsidRDefault="00FB367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B3679" w14:paraId="5104A192" w14:textId="77777777">
                <w:trPr>
                  <w:divId w:val="1610897088"/>
                  <w:tblCellSpacing w:w="15" w:type="dxa"/>
                </w:trPr>
                <w:tc>
                  <w:tcPr>
                    <w:tcW w:w="50" w:type="pct"/>
                    <w:hideMark/>
                  </w:tcPr>
                  <w:p w14:paraId="2D35CD0E" w14:textId="77777777" w:rsidR="00FB3679" w:rsidRDefault="00FB3679">
                    <w:pPr>
                      <w:pStyle w:val="Bibliography"/>
                      <w:rPr>
                        <w:noProof/>
                      </w:rPr>
                    </w:pPr>
                    <w:r>
                      <w:rPr>
                        <w:noProof/>
                      </w:rPr>
                      <w:t xml:space="preserve">[34] </w:t>
                    </w:r>
                  </w:p>
                </w:tc>
                <w:tc>
                  <w:tcPr>
                    <w:tcW w:w="0" w:type="auto"/>
                    <w:hideMark/>
                  </w:tcPr>
                  <w:p w14:paraId="04086483" w14:textId="77777777" w:rsidR="00FB3679" w:rsidRDefault="00FB3679">
                    <w:pPr>
                      <w:pStyle w:val="Bibliography"/>
                      <w:rPr>
                        <w:noProof/>
                      </w:rPr>
                    </w:pPr>
                    <w:r>
                      <w:rPr>
                        <w:noProof/>
                      </w:rPr>
                      <w:t xml:space="preserve">F. M. Dekking, C. Kraaikamp, H. P. Lopuhaä and L. E. Meester, A Modern Introduction to Probability and Statistics, London, UK: Springer, 2005. </w:t>
                    </w:r>
                  </w:p>
                </w:tc>
              </w:tr>
              <w:tr w:rsidR="00FB3679" w14:paraId="6A8D7CA7" w14:textId="77777777">
                <w:trPr>
                  <w:divId w:val="1610897088"/>
                  <w:tblCellSpacing w:w="15" w:type="dxa"/>
                </w:trPr>
                <w:tc>
                  <w:tcPr>
                    <w:tcW w:w="50" w:type="pct"/>
                    <w:hideMark/>
                  </w:tcPr>
                  <w:p w14:paraId="39B74FC8" w14:textId="77777777" w:rsidR="00FB3679" w:rsidRDefault="00FB3679">
                    <w:pPr>
                      <w:pStyle w:val="Bibliography"/>
                      <w:rPr>
                        <w:noProof/>
                      </w:rPr>
                    </w:pPr>
                    <w:r>
                      <w:rPr>
                        <w:noProof/>
                      </w:rPr>
                      <w:lastRenderedPageBreak/>
                      <w:t xml:space="preserve">[35] </w:t>
                    </w:r>
                  </w:p>
                </w:tc>
                <w:tc>
                  <w:tcPr>
                    <w:tcW w:w="0" w:type="auto"/>
                    <w:hideMark/>
                  </w:tcPr>
                  <w:p w14:paraId="487C7B28" w14:textId="77777777" w:rsidR="00FB3679" w:rsidRDefault="00FB367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B3679" w14:paraId="2C5F4B76" w14:textId="77777777">
                <w:trPr>
                  <w:divId w:val="1610897088"/>
                  <w:tblCellSpacing w:w="15" w:type="dxa"/>
                </w:trPr>
                <w:tc>
                  <w:tcPr>
                    <w:tcW w:w="50" w:type="pct"/>
                    <w:hideMark/>
                  </w:tcPr>
                  <w:p w14:paraId="50F40BAD" w14:textId="77777777" w:rsidR="00FB3679" w:rsidRDefault="00FB3679">
                    <w:pPr>
                      <w:pStyle w:val="Bibliography"/>
                      <w:rPr>
                        <w:noProof/>
                      </w:rPr>
                    </w:pPr>
                    <w:r>
                      <w:rPr>
                        <w:noProof/>
                      </w:rPr>
                      <w:t xml:space="preserve">[36] </w:t>
                    </w:r>
                  </w:p>
                </w:tc>
                <w:tc>
                  <w:tcPr>
                    <w:tcW w:w="0" w:type="auto"/>
                    <w:hideMark/>
                  </w:tcPr>
                  <w:p w14:paraId="3D70D319" w14:textId="77777777" w:rsidR="00FB3679" w:rsidRDefault="00FB3679">
                    <w:pPr>
                      <w:pStyle w:val="Bibliography"/>
                      <w:rPr>
                        <w:noProof/>
                      </w:rPr>
                    </w:pPr>
                    <w:r>
                      <w:rPr>
                        <w:noProof/>
                      </w:rPr>
                      <w:t>D. Ruppert, "Efficient Estimates from a Slowly Convergent Robbins–Monro Process," Dept. Statistics, Cornell Univ., Ithaca, NY, USA, 1988.</w:t>
                    </w:r>
                  </w:p>
                </w:tc>
              </w:tr>
              <w:tr w:rsidR="00FB3679" w14:paraId="59661A6F" w14:textId="77777777">
                <w:trPr>
                  <w:divId w:val="1610897088"/>
                  <w:tblCellSpacing w:w="15" w:type="dxa"/>
                </w:trPr>
                <w:tc>
                  <w:tcPr>
                    <w:tcW w:w="50" w:type="pct"/>
                    <w:hideMark/>
                  </w:tcPr>
                  <w:p w14:paraId="5EDEBE7D" w14:textId="77777777" w:rsidR="00FB3679" w:rsidRDefault="00FB3679">
                    <w:pPr>
                      <w:pStyle w:val="Bibliography"/>
                      <w:rPr>
                        <w:noProof/>
                      </w:rPr>
                    </w:pPr>
                    <w:r>
                      <w:rPr>
                        <w:noProof/>
                      </w:rPr>
                      <w:t xml:space="preserve">[37] </w:t>
                    </w:r>
                  </w:p>
                </w:tc>
                <w:tc>
                  <w:tcPr>
                    <w:tcW w:w="0" w:type="auto"/>
                    <w:hideMark/>
                  </w:tcPr>
                  <w:p w14:paraId="223EAC56" w14:textId="77777777" w:rsidR="00FB3679" w:rsidRDefault="00FB3679">
                    <w:pPr>
                      <w:pStyle w:val="Bibliography"/>
                      <w:rPr>
                        <w:noProof/>
                      </w:rPr>
                    </w:pPr>
                    <w:r>
                      <w:rPr>
                        <w:noProof/>
                      </w:rPr>
                      <w:t xml:space="preserve">G. A. F. Seber and A. J. Lee, Linear Regression Analysis, Hoboken, NJ, USA: Wiley-Interscience, 2003. </w:t>
                    </w:r>
                  </w:p>
                </w:tc>
              </w:tr>
              <w:tr w:rsidR="00FB3679" w14:paraId="35279E14" w14:textId="77777777">
                <w:trPr>
                  <w:divId w:val="1610897088"/>
                  <w:tblCellSpacing w:w="15" w:type="dxa"/>
                </w:trPr>
                <w:tc>
                  <w:tcPr>
                    <w:tcW w:w="50" w:type="pct"/>
                    <w:hideMark/>
                  </w:tcPr>
                  <w:p w14:paraId="3D110132" w14:textId="77777777" w:rsidR="00FB3679" w:rsidRDefault="00FB3679">
                    <w:pPr>
                      <w:pStyle w:val="Bibliography"/>
                      <w:rPr>
                        <w:noProof/>
                      </w:rPr>
                    </w:pPr>
                    <w:r>
                      <w:rPr>
                        <w:noProof/>
                      </w:rPr>
                      <w:t xml:space="preserve">[38] </w:t>
                    </w:r>
                  </w:p>
                </w:tc>
                <w:tc>
                  <w:tcPr>
                    <w:tcW w:w="0" w:type="auto"/>
                    <w:hideMark/>
                  </w:tcPr>
                  <w:p w14:paraId="5067B215" w14:textId="77777777" w:rsidR="00FB3679" w:rsidRDefault="00FB3679">
                    <w:pPr>
                      <w:pStyle w:val="Bibliography"/>
                      <w:rPr>
                        <w:noProof/>
                      </w:rPr>
                    </w:pPr>
                    <w:r>
                      <w:rPr>
                        <w:noProof/>
                      </w:rPr>
                      <w:t xml:space="preserve">J. Johnston and J. DiNardo, Econometric Methods, 4th ed., New York, NY, USA: McGraw–Hill, 1997. </w:t>
                    </w:r>
                  </w:p>
                </w:tc>
              </w:tr>
              <w:tr w:rsidR="00FB3679" w14:paraId="34F1AC20" w14:textId="77777777">
                <w:trPr>
                  <w:divId w:val="1610897088"/>
                  <w:tblCellSpacing w:w="15" w:type="dxa"/>
                </w:trPr>
                <w:tc>
                  <w:tcPr>
                    <w:tcW w:w="50" w:type="pct"/>
                    <w:hideMark/>
                  </w:tcPr>
                  <w:p w14:paraId="4BE845EC" w14:textId="77777777" w:rsidR="00FB3679" w:rsidRDefault="00FB3679">
                    <w:pPr>
                      <w:pStyle w:val="Bibliography"/>
                      <w:rPr>
                        <w:noProof/>
                      </w:rPr>
                    </w:pPr>
                    <w:r>
                      <w:rPr>
                        <w:noProof/>
                      </w:rPr>
                      <w:t xml:space="preserve">[39] </w:t>
                    </w:r>
                  </w:p>
                </w:tc>
                <w:tc>
                  <w:tcPr>
                    <w:tcW w:w="0" w:type="auto"/>
                    <w:hideMark/>
                  </w:tcPr>
                  <w:p w14:paraId="28CF54B7" w14:textId="77777777" w:rsidR="00FB3679" w:rsidRDefault="00FB3679">
                    <w:pPr>
                      <w:pStyle w:val="Bibliography"/>
                      <w:rPr>
                        <w:noProof/>
                      </w:rPr>
                    </w:pPr>
                    <w:r>
                      <w:rPr>
                        <w:noProof/>
                      </w:rPr>
                      <w:t xml:space="preserve">S. Weisberg, Applied Linear Regression, 3rd ed., Hoboken, NJ, USA: Wiley, 2005. </w:t>
                    </w:r>
                  </w:p>
                </w:tc>
              </w:tr>
              <w:tr w:rsidR="00FB3679" w14:paraId="2D69FD7D" w14:textId="77777777">
                <w:trPr>
                  <w:divId w:val="1610897088"/>
                  <w:tblCellSpacing w:w="15" w:type="dxa"/>
                </w:trPr>
                <w:tc>
                  <w:tcPr>
                    <w:tcW w:w="50" w:type="pct"/>
                    <w:hideMark/>
                  </w:tcPr>
                  <w:p w14:paraId="36651195" w14:textId="77777777" w:rsidR="00FB3679" w:rsidRDefault="00FB3679">
                    <w:pPr>
                      <w:pStyle w:val="Bibliography"/>
                      <w:rPr>
                        <w:noProof/>
                      </w:rPr>
                    </w:pPr>
                    <w:r>
                      <w:rPr>
                        <w:noProof/>
                      </w:rPr>
                      <w:t xml:space="preserve">[40] </w:t>
                    </w:r>
                  </w:p>
                </w:tc>
                <w:tc>
                  <w:tcPr>
                    <w:tcW w:w="0" w:type="auto"/>
                    <w:hideMark/>
                  </w:tcPr>
                  <w:p w14:paraId="5E603F51" w14:textId="77777777" w:rsidR="00FB3679" w:rsidRDefault="00FB3679">
                    <w:pPr>
                      <w:pStyle w:val="Bibliography"/>
                      <w:rPr>
                        <w:noProof/>
                      </w:rPr>
                    </w:pPr>
                    <w:r>
                      <w:rPr>
                        <w:noProof/>
                      </w:rPr>
                      <w:t xml:space="preserve">H. K. Khalil, Nonlinear Systems, 3rd ed., Upper Saddle River, NJ, USA: Prentice Hall, 2002. </w:t>
                    </w:r>
                  </w:p>
                </w:tc>
              </w:tr>
              <w:tr w:rsidR="00FB3679" w14:paraId="7EC1EC01" w14:textId="77777777">
                <w:trPr>
                  <w:divId w:val="1610897088"/>
                  <w:tblCellSpacing w:w="15" w:type="dxa"/>
                </w:trPr>
                <w:tc>
                  <w:tcPr>
                    <w:tcW w:w="50" w:type="pct"/>
                    <w:hideMark/>
                  </w:tcPr>
                  <w:p w14:paraId="562E6FF0" w14:textId="77777777" w:rsidR="00FB3679" w:rsidRDefault="00FB3679">
                    <w:pPr>
                      <w:pStyle w:val="Bibliography"/>
                      <w:rPr>
                        <w:noProof/>
                      </w:rPr>
                    </w:pPr>
                    <w:r>
                      <w:rPr>
                        <w:noProof/>
                      </w:rPr>
                      <w:t xml:space="preserve">[41] </w:t>
                    </w:r>
                  </w:p>
                </w:tc>
                <w:tc>
                  <w:tcPr>
                    <w:tcW w:w="0" w:type="auto"/>
                    <w:hideMark/>
                  </w:tcPr>
                  <w:p w14:paraId="4E89279F" w14:textId="77777777" w:rsidR="00FB3679" w:rsidRDefault="00FB3679">
                    <w:pPr>
                      <w:pStyle w:val="Bibliography"/>
                      <w:rPr>
                        <w:noProof/>
                      </w:rPr>
                    </w:pPr>
                    <w:r>
                      <w:rPr>
                        <w:noProof/>
                      </w:rPr>
                      <w:t xml:space="preserve">S. Elaydi, An Introduction to Difference Equations, 3rd ed., New York, NY, USA: Springer, 2005. </w:t>
                    </w:r>
                  </w:p>
                </w:tc>
              </w:tr>
              <w:tr w:rsidR="00FB3679" w14:paraId="5654CB12" w14:textId="77777777">
                <w:trPr>
                  <w:divId w:val="1610897088"/>
                  <w:tblCellSpacing w:w="15" w:type="dxa"/>
                </w:trPr>
                <w:tc>
                  <w:tcPr>
                    <w:tcW w:w="50" w:type="pct"/>
                    <w:hideMark/>
                  </w:tcPr>
                  <w:p w14:paraId="7087DC1E" w14:textId="77777777" w:rsidR="00FB3679" w:rsidRDefault="00FB3679">
                    <w:pPr>
                      <w:pStyle w:val="Bibliography"/>
                      <w:rPr>
                        <w:noProof/>
                      </w:rPr>
                    </w:pPr>
                    <w:r>
                      <w:rPr>
                        <w:noProof/>
                      </w:rPr>
                      <w:t xml:space="preserve">[42] </w:t>
                    </w:r>
                  </w:p>
                </w:tc>
                <w:tc>
                  <w:tcPr>
                    <w:tcW w:w="0" w:type="auto"/>
                    <w:hideMark/>
                  </w:tcPr>
                  <w:p w14:paraId="2714718C" w14:textId="77777777" w:rsidR="00FB3679" w:rsidRDefault="00FB367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B3679" w14:paraId="5CABDEDC" w14:textId="77777777">
                <w:trPr>
                  <w:divId w:val="1610897088"/>
                  <w:tblCellSpacing w:w="15" w:type="dxa"/>
                </w:trPr>
                <w:tc>
                  <w:tcPr>
                    <w:tcW w:w="50" w:type="pct"/>
                    <w:hideMark/>
                  </w:tcPr>
                  <w:p w14:paraId="0DFF48C2" w14:textId="77777777" w:rsidR="00FB3679" w:rsidRDefault="00FB3679">
                    <w:pPr>
                      <w:pStyle w:val="Bibliography"/>
                      <w:rPr>
                        <w:noProof/>
                      </w:rPr>
                    </w:pPr>
                    <w:r>
                      <w:rPr>
                        <w:noProof/>
                      </w:rPr>
                      <w:t xml:space="preserve">[43] </w:t>
                    </w:r>
                  </w:p>
                </w:tc>
                <w:tc>
                  <w:tcPr>
                    <w:tcW w:w="0" w:type="auto"/>
                    <w:hideMark/>
                  </w:tcPr>
                  <w:p w14:paraId="1596FE70" w14:textId="77777777" w:rsidR="00FB3679" w:rsidRDefault="00FB367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B3679" w14:paraId="4502D414" w14:textId="77777777">
                <w:trPr>
                  <w:divId w:val="1610897088"/>
                  <w:tblCellSpacing w:w="15" w:type="dxa"/>
                </w:trPr>
                <w:tc>
                  <w:tcPr>
                    <w:tcW w:w="50" w:type="pct"/>
                    <w:hideMark/>
                  </w:tcPr>
                  <w:p w14:paraId="48918566" w14:textId="77777777" w:rsidR="00FB3679" w:rsidRDefault="00FB3679">
                    <w:pPr>
                      <w:pStyle w:val="Bibliography"/>
                      <w:rPr>
                        <w:noProof/>
                      </w:rPr>
                    </w:pPr>
                    <w:r>
                      <w:rPr>
                        <w:noProof/>
                      </w:rPr>
                      <w:t xml:space="preserve">[44] </w:t>
                    </w:r>
                  </w:p>
                </w:tc>
                <w:tc>
                  <w:tcPr>
                    <w:tcW w:w="0" w:type="auto"/>
                    <w:hideMark/>
                  </w:tcPr>
                  <w:p w14:paraId="11B76DFA" w14:textId="77777777" w:rsidR="00FB3679" w:rsidRDefault="00FB3679">
                    <w:pPr>
                      <w:pStyle w:val="Bibliography"/>
                      <w:rPr>
                        <w:noProof/>
                      </w:rPr>
                    </w:pPr>
                    <w:r>
                      <w:rPr>
                        <w:noProof/>
                      </w:rPr>
                      <w:t xml:space="preserve">S. Shwartz and B. David, Understanding Machine Learning: From Theory to Algorithms, Cambridge, England: Cambridge University Press, 2014. </w:t>
                    </w:r>
                  </w:p>
                </w:tc>
              </w:tr>
              <w:tr w:rsidR="00FB3679" w14:paraId="42389981" w14:textId="77777777">
                <w:trPr>
                  <w:divId w:val="1610897088"/>
                  <w:tblCellSpacing w:w="15" w:type="dxa"/>
                </w:trPr>
                <w:tc>
                  <w:tcPr>
                    <w:tcW w:w="50" w:type="pct"/>
                    <w:hideMark/>
                  </w:tcPr>
                  <w:p w14:paraId="188EEF51" w14:textId="77777777" w:rsidR="00FB3679" w:rsidRDefault="00FB3679">
                    <w:pPr>
                      <w:pStyle w:val="Bibliography"/>
                      <w:rPr>
                        <w:noProof/>
                      </w:rPr>
                    </w:pPr>
                    <w:r>
                      <w:rPr>
                        <w:noProof/>
                      </w:rPr>
                      <w:t xml:space="preserve">[45] </w:t>
                    </w:r>
                  </w:p>
                </w:tc>
                <w:tc>
                  <w:tcPr>
                    <w:tcW w:w="0" w:type="auto"/>
                    <w:hideMark/>
                  </w:tcPr>
                  <w:p w14:paraId="3E7FA70E" w14:textId="77777777" w:rsidR="00FB3679" w:rsidRDefault="00FB3679">
                    <w:pPr>
                      <w:pStyle w:val="Bibliography"/>
                      <w:rPr>
                        <w:noProof/>
                      </w:rPr>
                    </w:pPr>
                    <w:r>
                      <w:rPr>
                        <w:noProof/>
                      </w:rPr>
                      <w:t xml:space="preserve">D. A. McQuarrie, Statistical Mechanics, Sausalito, CA: University Science Books, 2000. </w:t>
                    </w:r>
                  </w:p>
                </w:tc>
              </w:tr>
              <w:tr w:rsidR="00FB3679" w14:paraId="6069FD44" w14:textId="77777777">
                <w:trPr>
                  <w:divId w:val="1610897088"/>
                  <w:tblCellSpacing w:w="15" w:type="dxa"/>
                </w:trPr>
                <w:tc>
                  <w:tcPr>
                    <w:tcW w:w="50" w:type="pct"/>
                    <w:hideMark/>
                  </w:tcPr>
                  <w:p w14:paraId="1065C667" w14:textId="77777777" w:rsidR="00FB3679" w:rsidRDefault="00FB3679">
                    <w:pPr>
                      <w:pStyle w:val="Bibliography"/>
                      <w:rPr>
                        <w:noProof/>
                      </w:rPr>
                    </w:pPr>
                    <w:r>
                      <w:rPr>
                        <w:noProof/>
                      </w:rPr>
                      <w:t xml:space="preserve">[46] </w:t>
                    </w:r>
                  </w:p>
                </w:tc>
                <w:tc>
                  <w:tcPr>
                    <w:tcW w:w="0" w:type="auto"/>
                    <w:hideMark/>
                  </w:tcPr>
                  <w:p w14:paraId="2B791D69" w14:textId="77777777" w:rsidR="00FB3679" w:rsidRDefault="00FB367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B3679" w14:paraId="2E03BB47" w14:textId="77777777">
                <w:trPr>
                  <w:divId w:val="1610897088"/>
                  <w:tblCellSpacing w:w="15" w:type="dxa"/>
                </w:trPr>
                <w:tc>
                  <w:tcPr>
                    <w:tcW w:w="50" w:type="pct"/>
                    <w:hideMark/>
                  </w:tcPr>
                  <w:p w14:paraId="5D25F56A" w14:textId="77777777" w:rsidR="00FB3679" w:rsidRDefault="00FB3679">
                    <w:pPr>
                      <w:pStyle w:val="Bibliography"/>
                      <w:rPr>
                        <w:noProof/>
                      </w:rPr>
                    </w:pPr>
                    <w:r>
                      <w:rPr>
                        <w:noProof/>
                      </w:rPr>
                      <w:t xml:space="preserve">[47] </w:t>
                    </w:r>
                  </w:p>
                </w:tc>
                <w:tc>
                  <w:tcPr>
                    <w:tcW w:w="0" w:type="auto"/>
                    <w:hideMark/>
                  </w:tcPr>
                  <w:p w14:paraId="1444C9F0" w14:textId="77777777" w:rsidR="00FB3679" w:rsidRDefault="00FB367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B3679" w14:paraId="5DCF0959" w14:textId="77777777">
                <w:trPr>
                  <w:divId w:val="1610897088"/>
                  <w:tblCellSpacing w:w="15" w:type="dxa"/>
                </w:trPr>
                <w:tc>
                  <w:tcPr>
                    <w:tcW w:w="50" w:type="pct"/>
                    <w:hideMark/>
                  </w:tcPr>
                  <w:p w14:paraId="60346A62" w14:textId="77777777" w:rsidR="00FB3679" w:rsidRDefault="00FB3679">
                    <w:pPr>
                      <w:pStyle w:val="Bibliography"/>
                      <w:rPr>
                        <w:noProof/>
                      </w:rPr>
                    </w:pPr>
                    <w:r>
                      <w:rPr>
                        <w:noProof/>
                      </w:rPr>
                      <w:t xml:space="preserve">[48] </w:t>
                    </w:r>
                  </w:p>
                </w:tc>
                <w:tc>
                  <w:tcPr>
                    <w:tcW w:w="0" w:type="auto"/>
                    <w:hideMark/>
                  </w:tcPr>
                  <w:p w14:paraId="55E21867" w14:textId="77777777" w:rsidR="00FB3679" w:rsidRDefault="00FB367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B3679" w14:paraId="69CBA7C9" w14:textId="77777777">
                <w:trPr>
                  <w:divId w:val="1610897088"/>
                  <w:tblCellSpacing w:w="15" w:type="dxa"/>
                </w:trPr>
                <w:tc>
                  <w:tcPr>
                    <w:tcW w:w="50" w:type="pct"/>
                    <w:hideMark/>
                  </w:tcPr>
                  <w:p w14:paraId="6AA684AE" w14:textId="77777777" w:rsidR="00FB3679" w:rsidRDefault="00FB3679">
                    <w:pPr>
                      <w:pStyle w:val="Bibliography"/>
                      <w:rPr>
                        <w:noProof/>
                      </w:rPr>
                    </w:pPr>
                    <w:r>
                      <w:rPr>
                        <w:noProof/>
                      </w:rPr>
                      <w:t xml:space="preserve">[49] </w:t>
                    </w:r>
                  </w:p>
                </w:tc>
                <w:tc>
                  <w:tcPr>
                    <w:tcW w:w="0" w:type="auto"/>
                    <w:hideMark/>
                  </w:tcPr>
                  <w:p w14:paraId="113CEFE4" w14:textId="77777777" w:rsidR="00FB3679" w:rsidRDefault="00FB367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B3679" w14:paraId="321AD860" w14:textId="77777777">
                <w:trPr>
                  <w:divId w:val="1610897088"/>
                  <w:tblCellSpacing w:w="15" w:type="dxa"/>
                </w:trPr>
                <w:tc>
                  <w:tcPr>
                    <w:tcW w:w="50" w:type="pct"/>
                    <w:hideMark/>
                  </w:tcPr>
                  <w:p w14:paraId="44F0BF6F" w14:textId="77777777" w:rsidR="00FB3679" w:rsidRDefault="00FB3679">
                    <w:pPr>
                      <w:pStyle w:val="Bibliography"/>
                      <w:rPr>
                        <w:noProof/>
                      </w:rPr>
                    </w:pPr>
                    <w:r>
                      <w:rPr>
                        <w:noProof/>
                      </w:rPr>
                      <w:t xml:space="preserve">[50] </w:t>
                    </w:r>
                  </w:p>
                </w:tc>
                <w:tc>
                  <w:tcPr>
                    <w:tcW w:w="0" w:type="auto"/>
                    <w:hideMark/>
                  </w:tcPr>
                  <w:p w14:paraId="62ECD100" w14:textId="77777777" w:rsidR="00FB3679" w:rsidRDefault="00FB367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B3679" w14:paraId="3701653F" w14:textId="77777777">
                <w:trPr>
                  <w:divId w:val="1610897088"/>
                  <w:tblCellSpacing w:w="15" w:type="dxa"/>
                </w:trPr>
                <w:tc>
                  <w:tcPr>
                    <w:tcW w:w="50" w:type="pct"/>
                    <w:hideMark/>
                  </w:tcPr>
                  <w:p w14:paraId="4AEB9984" w14:textId="77777777" w:rsidR="00FB3679" w:rsidRDefault="00FB3679">
                    <w:pPr>
                      <w:pStyle w:val="Bibliography"/>
                      <w:rPr>
                        <w:noProof/>
                      </w:rPr>
                    </w:pPr>
                    <w:r>
                      <w:rPr>
                        <w:noProof/>
                      </w:rPr>
                      <w:t xml:space="preserve">[51] </w:t>
                    </w:r>
                  </w:p>
                </w:tc>
                <w:tc>
                  <w:tcPr>
                    <w:tcW w:w="0" w:type="auto"/>
                    <w:hideMark/>
                  </w:tcPr>
                  <w:p w14:paraId="4B6D3119" w14:textId="77777777" w:rsidR="00FB3679" w:rsidRDefault="00FB367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4B960192" w14:textId="77777777" w:rsidR="00FB3679" w:rsidRDefault="00FB3679">
              <w:pPr>
                <w:divId w:val="1610897088"/>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07BCCD78"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4">
        <w:r w:rsidR="001F2EBE" w:rsidRPr="009A13FA">
          <w:rPr>
            <w:color w:val="0000FF"/>
            <w:sz w:val="20"/>
            <w:szCs w:val="20"/>
            <w:u w:val="single"/>
          </w:rPr>
          <w:t>https://aip.scitation.org/apc/authors/preppapers</w:t>
        </w:r>
      </w:hyperlink>
    </w:p>
    <w:p w14:paraId="2594B0DE" w14:textId="6BD956D0"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5">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0FB6F34-3722-4279-A8D0-CAA6FA19BF8E}"/>
    <w:embedItalic r:id="rId2" w:fontKey="{A3E4D374-9B8A-479D-B30A-A38B3CDC36E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675517B-F31A-4CF2-AC07-F1F65F94C230}"/>
  </w:font>
  <w:font w:name="Georgia">
    <w:panose1 w:val="02040502050405020303"/>
    <w:charset w:val="00"/>
    <w:family w:val="roman"/>
    <w:pitch w:val="variable"/>
    <w:sig w:usb0="00000287" w:usb1="00000000" w:usb2="00000000" w:usb3="00000000" w:csb0="0000009F" w:csb1="00000000"/>
    <w:embedRegular r:id="rId4" w:fontKey="{1D722835-BA1F-4F78-8DB1-C38710BFA1C6}"/>
    <w:embedItalic r:id="rId5" w:fontKey="{AA33AAA5-D8BC-46CA-96DD-4C3DA4859804}"/>
  </w:font>
  <w:font w:name="Cambria Math">
    <w:panose1 w:val="02040503050406030204"/>
    <w:charset w:val="00"/>
    <w:family w:val="roman"/>
    <w:pitch w:val="variable"/>
    <w:sig w:usb0="E00006FF" w:usb1="420024FF" w:usb2="02000000" w:usb3="00000000" w:csb0="0000019F" w:csb1="00000000"/>
    <w:embedRegular r:id="rId6" w:fontKey="{A61149BD-79B0-4B4C-B530-598DBC446831}"/>
    <w:embedItalic r:id="rId7" w:fontKey="{F8884AE9-855B-4AE8-84F1-77400337285F}"/>
    <w:embedBoldItalic r:id="rId8" w:fontKey="{8B333D1A-4DD6-49D9-9A08-F76848986EF9}"/>
  </w:font>
  <w:font w:name="Cambria">
    <w:panose1 w:val="02040503050406030204"/>
    <w:charset w:val="00"/>
    <w:family w:val="roman"/>
    <w:pitch w:val="variable"/>
    <w:sig w:usb0="E00006FF" w:usb1="420024FF" w:usb2="02000000" w:usb3="00000000" w:csb0="0000019F" w:csb1="00000000"/>
    <w:embedRegular r:id="rId9" w:fontKey="{53A8C44B-DD99-4066-9F95-9AC37F8C4D8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3F5388"/>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organizers/abstract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authors/preppaper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10861</Words>
  <Characters>61912</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2026-07-27T01:07:00Z</dcterms:created>
  <dcterms:modified xsi:type="dcterms:W3CDTF">2026-07-27T01:07:00Z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