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CED78AF" w:rsidR="00A45D44" w:rsidRDefault="003F4F0D" w:rsidP="003F4F0D">
      <w:pPr>
        <w:pBdr>
          <w:top w:val="nil"/>
          <w:left w:val="nil"/>
          <w:bottom w:val="nil"/>
          <w:right w:val="nil"/>
          <w:between w:val="nil"/>
        </w:pBdr>
        <w:spacing w:before="120" w:after="120" w:line="480" w:lineRule="auto"/>
        <w:ind w:left="289" w:right="289"/>
        <w:jc w:val="both"/>
        <w:rPr>
          <w:color w:val="000000"/>
        </w:rPr>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a product of the tumble rate</w:t>
      </w:r>
      <w:r w:rsidR="004152FB">
        <w:rPr>
          <w:color w:val="000000"/>
        </w:rPr>
        <w:t xml:space="preserve"> function</w:t>
      </w:r>
      <w:r w:rsidR="00FA7FDE">
        <w:rPr>
          <w:color w:val="000000"/>
        </w:rPr>
        <w:t xml:space="preserve">, and </w:t>
      </w:r>
      <w:r w:rsidR="0052449F">
        <w:rPr>
          <w:color w:val="000000"/>
        </w:rPr>
        <w:t>therefore</w:t>
      </w:r>
      <w:r w:rsidR="00FA7FDE">
        <w:rPr>
          <w:color w:val="000000"/>
        </w:rPr>
        <w:t xml:space="preserve"> a product of the function’s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3B3EDF">
        <w:rPr>
          <w:color w:val="000000"/>
        </w:rPr>
        <w:t>by</w:t>
      </w:r>
      <w:r w:rsidR="00A055D9" w:rsidRPr="00A055D9">
        <w:t xml:space="preserve"> </w:t>
      </w:r>
      <w:r w:rsidR="00F16AD3">
        <w:rPr>
          <w:color w:val="000000"/>
        </w:rPr>
        <w:t>aggregating</w:t>
      </w:r>
      <w:r w:rsidR="00A055D9" w:rsidRPr="00A055D9">
        <w:rPr>
          <w:color w:val="000000"/>
        </w:rPr>
        <w:t xml:space="preserve"> large </w:t>
      </w:r>
      <w:r w:rsidR="00D34E23">
        <w:rPr>
          <w:color w:val="000000"/>
        </w:rPr>
        <w:t>groups</w:t>
      </w:r>
      <w:r w:rsidR="00A055D9" w:rsidRPr="00A055D9">
        <w:rPr>
          <w:color w:val="000000"/>
        </w:rPr>
        <w:t xml:space="preserve"> of </w:t>
      </w:r>
      <w:r w:rsidR="00F16AD3">
        <w:rPr>
          <w:color w:val="000000"/>
        </w:rPr>
        <w:t xml:space="preserve">continuously generated </w:t>
      </w:r>
      <w:r w:rsidR="00D34E23">
        <w:rPr>
          <w:color w:val="000000"/>
        </w:rPr>
        <w:t xml:space="preserve">then discarded </w:t>
      </w:r>
      <w:r w:rsidR="00A055D9" w:rsidRPr="00A055D9">
        <w:rPr>
          <w:color w:val="000000"/>
        </w:rPr>
        <w:t>data</w:t>
      </w:r>
      <w:bookmarkEnd w:id="0"/>
      <w:r w:rsidR="00A055D9" w:rsidRPr="00A055D9">
        <w:rPr>
          <w:color w:val="000000"/>
        </w:rPr>
        <w:t xml:space="preserve"> into ensemble</w:t>
      </w:r>
      <w:r w:rsidR="00D9628A">
        <w:rPr>
          <w:color w:val="000000"/>
        </w:rPr>
        <w:t>-level</w:t>
      </w:r>
      <w:r w:rsidR="00A055D9" w:rsidRPr="00A055D9">
        <w:rPr>
          <w:color w:val="000000"/>
        </w:rPr>
        <w:t xml:space="preserve"> value</w:t>
      </w:r>
      <w:r w:rsidR="00A055D9">
        <w:rPr>
          <w:color w:val="000000"/>
        </w:rPr>
        <w:t>s</w:t>
      </w:r>
      <w:r w:rsidR="00A055D9" w:rsidRPr="00A055D9">
        <w:rPr>
          <w:color w:val="000000"/>
        </w:rPr>
        <w:t xml:space="preserve"> u</w:t>
      </w:r>
      <w:r w:rsidR="00B8149F">
        <w:rPr>
          <w:color w:val="000000"/>
        </w:rPr>
        <w:t>tilizing</w:t>
      </w:r>
      <w:r w:rsidR="00A055D9" w:rsidRPr="00A055D9">
        <w:rPr>
          <w:color w:val="000000"/>
        </w:rPr>
        <w:t xml:space="preserve"> the </w:t>
      </w:r>
      <w:r w:rsidR="00B8149F">
        <w:rPr>
          <w:color w:val="000000"/>
        </w:rPr>
        <w:t>C</w:t>
      </w:r>
      <w:r w:rsidR="00A055D9">
        <w:rPr>
          <w:color w:val="000000"/>
        </w:rPr>
        <w:t xml:space="preserve">entral </w:t>
      </w:r>
      <w:r w:rsidR="00B8149F">
        <w:rPr>
          <w:color w:val="000000"/>
        </w:rPr>
        <w:t>L</w:t>
      </w:r>
      <w:r w:rsidR="00A055D9">
        <w:rPr>
          <w:color w:val="000000"/>
        </w:rPr>
        <w:t xml:space="preserve">imit </w:t>
      </w:r>
      <w:r w:rsidR="00B8149F">
        <w:rPr>
          <w:color w:val="000000"/>
        </w:rPr>
        <w:t>T</w:t>
      </w:r>
      <w:r w:rsidR="00A055D9">
        <w:rPr>
          <w:color w:val="000000"/>
        </w:rPr>
        <w:t>heorem</w:t>
      </w:r>
      <w:r w:rsidR="003B3EDF">
        <w:rPr>
          <w:color w:val="000000"/>
        </w:rPr>
        <w:t xml:space="preserve"> to </w:t>
      </w:r>
      <w:r w:rsidR="003B3EDF" w:rsidRPr="003B3EDF">
        <w:rPr>
          <w:color w:val="000000"/>
        </w:rPr>
        <w:t xml:space="preserve">treat a </w:t>
      </w:r>
      <w:r w:rsidR="003B3EDF">
        <w:rPr>
          <w:color w:val="000000"/>
        </w:rPr>
        <w:t>batch</w:t>
      </w:r>
      <w:r w:rsidR="003B3EDF" w:rsidRPr="003B3EDF">
        <w:rPr>
          <w:color w:val="000000"/>
        </w:rPr>
        <w:t xml:space="preserve"> of data points as a macroscopic entity, thereby reducing sensitivity to noise</w:t>
      </w:r>
      <w:r w:rsidR="003B3EDF">
        <w:rPr>
          <w:color w:val="000000"/>
        </w:rPr>
        <w:t xml:space="preserve">. </w:t>
      </w:r>
      <w:r w:rsidR="00F21AFE" w:rsidRPr="00F21AFE">
        <w:rPr>
          <w:color w:val="000000"/>
        </w:rPr>
        <w:t xml:space="preserve">D-DEME can </w:t>
      </w:r>
      <w:r w:rsidR="00EB72CE">
        <w:rPr>
          <w:color w:val="000000"/>
        </w:rPr>
        <w:t>focus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functions</w:t>
      </w:r>
      <w:r w:rsidR="00DD5992">
        <w:rPr>
          <w:color w:val="000000"/>
        </w:rPr>
        <w:t xml:space="preserve"> </w:t>
      </w:r>
      <w:r w:rsidR="004921F2">
        <w:rPr>
          <w:color w:val="000000"/>
        </w:rPr>
        <w:t xml:space="preserve">or functionless sampling </w:t>
      </w:r>
      <w:r w:rsidR="00DD5992">
        <w:rPr>
          <w:color w:val="000000"/>
        </w:rPr>
        <w:t xml:space="preserve">by </w:t>
      </w:r>
      <w:r w:rsidR="00DD5992" w:rsidRPr="00DD5992">
        <w:rPr>
          <w:color w:val="000000"/>
        </w:rPr>
        <w:t xml:space="preserve">embedding </w:t>
      </w:r>
      <w:r w:rsidR="00DD5992">
        <w:rPr>
          <w:color w:val="000000"/>
        </w:rPr>
        <w:t xml:space="preserve">the </w:t>
      </w:r>
      <w:r w:rsidR="003B3EDF">
        <w:rPr>
          <w:color w:val="000000"/>
        </w:rPr>
        <w:t xml:space="preserve">calculated </w:t>
      </w:r>
      <w:r w:rsidR="00DD5992" w:rsidRPr="00DD5992">
        <w:rPr>
          <w:color w:val="000000"/>
        </w:rPr>
        <w:t>slope</w:t>
      </w:r>
      <w:r w:rsidR="00DD5992">
        <w:rPr>
          <w:color w:val="000000"/>
        </w:rPr>
        <w:t xml:space="preserve"> of the mean function</w:t>
      </w:r>
      <w:r w:rsidR="00DD5992" w:rsidRPr="00DD5992">
        <w:rPr>
          <w:color w:val="000000"/>
        </w:rPr>
        <w:t xml:space="preserve"> directly into the learning rate or using finite difference approximations.</w:t>
      </w:r>
      <w:r w:rsidR="00DD5992">
        <w:rPr>
          <w:color w:val="000000"/>
        </w:rPr>
        <w:t xml:space="preserve"> </w:t>
      </w:r>
      <w:r w:rsidR="00DD5992" w:rsidRPr="00DD5992">
        <w:rPr>
          <w:color w:val="000000"/>
        </w:rPr>
        <w:t xml:space="preserve">This memoryless, expectation-based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DD5992">
        <w:rPr>
          <w:color w:val="000000"/>
        </w:rPr>
        <w:t>.</w:t>
      </w:r>
      <w:r w:rsidR="002360FD">
        <w:rPr>
          <w:color w:val="000000"/>
        </w:rPr>
        <w:t xml:space="preserve"> </w:t>
      </w:r>
      <w:r w:rsidR="00F32351">
        <w:rPr>
          <w:color w:val="000000"/>
        </w:rPr>
        <w:t xml:space="preserve">This </w:t>
      </w:r>
      <w:r w:rsidR="00D945B7">
        <w:rPr>
          <w:color w:val="000000"/>
        </w:rPr>
        <w:t xml:space="preserve">paper </w:t>
      </w:r>
      <w:r w:rsidR="003B3EDF">
        <w:rPr>
          <w:color w:val="000000"/>
        </w:rPr>
        <w:lastRenderedPageBreak/>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by unifying existing </w:t>
      </w:r>
      <w:r w:rsidR="00426E7E">
        <w:rPr>
          <w:color w:val="000000"/>
        </w:rPr>
        <w:t>concepts</w:t>
      </w:r>
      <w:r w:rsidR="003A3275">
        <w:rPr>
          <w:color w:val="000000"/>
        </w:rPr>
        <w:t xml:space="preserve"> </w:t>
      </w:r>
      <w:r w:rsidR="00426E7E">
        <w:rPr>
          <w:color w:val="000000"/>
        </w:rPr>
        <w:t>including</w:t>
      </w:r>
      <w:r w:rsidR="00DD5992" w:rsidRPr="00DD5992">
        <w:rPr>
          <w:color w:val="000000"/>
        </w:rPr>
        <w:t xml:space="preserve"> Robbins–Monro theory, </w:t>
      </w:r>
      <w:r w:rsidR="00634E69">
        <w:rPr>
          <w:color w:val="000000"/>
        </w:rPr>
        <w:t xml:space="preserve">batch </w:t>
      </w:r>
      <w:r w:rsidR="00DD5992" w:rsidRPr="00DD5992">
        <w:rPr>
          <w:color w:val="000000"/>
        </w:rPr>
        <w:t>dynamic sampling, and ensemble-level modeling</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theoretical drift velocit</w:t>
      </w:r>
      <w:r w:rsidR="003E6815">
        <w:rPr>
          <w:color w:val="000000"/>
        </w:rPr>
        <w:t xml:space="preserve">ies </w:t>
      </w:r>
      <w:r w:rsidR="00426E7E">
        <w:rPr>
          <w:color w:val="000000"/>
        </w:rPr>
        <w:t>of bacteria by combining existing run-and-tumble algorithms</w:t>
      </w:r>
      <w:r w:rsidR="003E6815" w:rsidRPr="003E6815">
        <w:rPr>
          <w:color w:val="000000"/>
        </w:rPr>
        <w:t>.</w:t>
      </w:r>
      <w:r w:rsidR="005925A2">
        <w:rPr>
          <w:color w:val="000000"/>
        </w:rPr>
        <w:t xml:space="preserve"> </w:t>
      </w:r>
      <w:r w:rsidR="005925A2" w:rsidRPr="005925A2">
        <w:rPr>
          <w:color w:val="000000"/>
        </w:rPr>
        <w:t xml:space="preserve">Using D-DEME, we efficiently recover stochastic </w:t>
      </w:r>
      <w:r w:rsidR="005925A2">
        <w:rPr>
          <w:color w:val="000000"/>
        </w:rPr>
        <w:t xml:space="preserve">tumble rates to recreate </w:t>
      </w:r>
      <w:r w:rsidR="006860A2">
        <w:rPr>
          <w:color w:val="000000"/>
        </w:rPr>
        <w:t xml:space="preserve">these </w:t>
      </w:r>
      <w:r w:rsidR="005925A2" w:rsidRPr="005925A2">
        <w:rPr>
          <w:color w:val="000000"/>
        </w:rPr>
        <w:t>drift velocities in a biologically accurate run-and-tumble simulation</w:t>
      </w:r>
      <w:r w:rsidR="005925A2">
        <w:rPr>
          <w:color w:val="000000"/>
        </w:rPr>
        <w:t>.</w:t>
      </w:r>
    </w:p>
    <w:p w14:paraId="65603C8B" w14:textId="77777777" w:rsidR="001F2EBE" w:rsidRDefault="00000000">
      <w:pPr>
        <w:pStyle w:val="Heading1"/>
        <w:spacing w:before="120" w:after="120"/>
        <w:rPr>
          <w:b w:val="0"/>
          <w:sz w:val="20"/>
          <w:szCs w:val="20"/>
        </w:rPr>
      </w:pPr>
      <w:r>
        <w:t>Introduction</w:t>
      </w:r>
    </w:p>
    <w:p w14:paraId="6F90FE20" w14:textId="506F7572"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8125CC" w:rsidRPr="008125C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8125CC" w:rsidRPr="008125C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8125CC">
            <w:rPr>
              <w:noProof/>
              <w:color w:val="000000"/>
              <w:lang w:val="en-CA"/>
            </w:rPr>
            <w:t xml:space="preserve"> </w:t>
          </w:r>
          <w:r w:rsidR="008125CC" w:rsidRPr="008125C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8125CC" w:rsidRPr="008125C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9C5D33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8125CC" w:rsidRPr="008125C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8125CC" w:rsidRPr="008125C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8125CC" w:rsidRPr="008125C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3FB089C"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lastRenderedPageBreak/>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8125CC" w:rsidRPr="008125C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8125CC" w:rsidRPr="008125C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8125CC" w:rsidRPr="008125C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8125CC" w:rsidRPr="008125C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8125CC" w:rsidRPr="008125C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8125CC" w:rsidRPr="008125C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A88F2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8125CC" w:rsidRPr="008125C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8125CC" w:rsidRPr="008125C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8125CC" w:rsidRPr="008125C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8125CC" w:rsidRPr="008125C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7930CF0" w:rsidR="001F2EBE" w:rsidRDefault="000A463B">
      <w:pPr>
        <w:pBdr>
          <w:top w:val="nil"/>
          <w:left w:val="nil"/>
          <w:bottom w:val="nil"/>
          <w:right w:val="nil"/>
          <w:between w:val="nil"/>
        </w:pBdr>
        <w:spacing w:before="120" w:after="120"/>
        <w:ind w:firstLine="284"/>
        <w:jc w:val="both"/>
        <w:rPr>
          <w:color w:val="000000"/>
        </w:rPr>
      </w:pPr>
      <w:r w:rsidRPr="000A463B">
        <w:rPr>
          <w:color w:val="000000"/>
        </w:rPr>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8125CC" w:rsidRPr="008125CC">
            <w:rPr>
              <w:noProof/>
              <w:color w:val="000000"/>
            </w:rPr>
            <w:t>[17, 18]</w:t>
          </w:r>
          <w:r w:rsidR="00441CDA">
            <w:rPr>
              <w:color w:val="000000"/>
            </w:rPr>
            <w:fldChar w:fldCharType="end"/>
          </w:r>
        </w:sdtContent>
      </w:sdt>
      <w:r w:rsidRPr="000A463B">
        <w:rPr>
          <w:color w:val="000000"/>
        </w:rPr>
        <w:t xml:space="preserve">. Recently, </w:t>
      </w:r>
      <w:r w:rsidRPr="000A463B">
        <w:rPr>
          <w:color w:val="000000"/>
        </w:rPr>
        <w:lastRenderedPageBreak/>
        <w:t xml:space="preserve">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8125CC" w:rsidRPr="008125C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8125CC" w:rsidRPr="008125C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9C1C7E2"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8125C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8125C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8125CC">
            <w:rPr>
              <w:noProof/>
            </w:rPr>
            <w:t>[2, 4, 5, 6, 20]</w:t>
          </w:r>
          <w:r w:rsidR="005D6C9B" w:rsidRPr="001746C9">
            <w:fldChar w:fldCharType="end"/>
          </w:r>
        </w:sdtContent>
      </w:sdt>
      <w:r w:rsidRPr="001746C9">
        <w:t>.</w:t>
      </w:r>
    </w:p>
    <w:p w14:paraId="781343C4" w14:textId="20C18552"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8125C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8125C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8125CC" w:rsidRPr="008125CC">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B39DA14"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8125CC" w:rsidRPr="008125CC">
            <w:rPr>
              <w:noProof/>
              <w:lang w:val="en-CA"/>
            </w:rPr>
            <w:t>[4, 22]</w:t>
          </w:r>
          <w:r w:rsidR="00591FEF">
            <w:fldChar w:fldCharType="end"/>
          </w:r>
        </w:sdtContent>
      </w:sdt>
      <w:r>
        <w:t xml:space="preserve">. </w:t>
      </w:r>
      <w:r>
        <w:lastRenderedPageBreak/>
        <w:t xml:space="preserve">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8125C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8125CC" w:rsidRPr="008125CC">
            <w:rPr>
              <w:noProof/>
              <w:lang w:val="en-CA"/>
            </w:rPr>
            <w:t>[4, 6, 20]</w:t>
          </w:r>
          <w:r w:rsidR="00400024">
            <w:fldChar w:fldCharType="end"/>
          </w:r>
        </w:sdtContent>
      </w:sdt>
      <w:r w:rsidRPr="001746C9">
        <w:t>.</w:t>
      </w:r>
    </w:p>
    <w:p w14:paraId="051C7F26" w14:textId="7CBB9751"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8125CC">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79AF7EBC"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8125CC">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3DD38665"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5B0E83C4" w:rsidR="001F2EBE" w:rsidRDefault="00BB2969">
      <w:pPr>
        <w:spacing w:before="120" w:after="120"/>
      </w:pPr>
      <w:r>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8125C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8125CC" w:rsidRPr="008125C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lastRenderedPageBreak/>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78AA007"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397DB379"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8125CC" w:rsidRPr="008125CC">
            <w:rPr>
              <w:noProof/>
              <w:lang w:val="en-CA"/>
            </w:rPr>
            <w:t>[26, 27]</w:t>
          </w:r>
          <w:r w:rsidR="00A5308E">
            <w:fldChar w:fldCharType="end"/>
          </w:r>
        </w:sdtContent>
      </w:sdt>
      <w:r w:rsidRPr="0030055B">
        <w:t>. The 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2E7D5F86"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w:t>
      </w:r>
      <w:r>
        <w:lastRenderedPageBreak/>
        <w:t xml:space="preserve">receptor protein bound and the constant, </w:t>
      </w:r>
      <m:oMath>
        <m:r>
          <w:rPr>
            <w:rFonts w:ascii="Cambria Math" w:hAnsi="Cambria Math"/>
          </w:rPr>
          <m:t>α</m:t>
        </m:r>
      </m:oMath>
      <w:r>
        <w:t xml:space="preserve">. The constant is the activation time which determines how quickly bacteria can adjust their tumbling rate based on the deme’s, </w:t>
      </w:r>
      <m:oMath>
        <m:d>
          <m:dPr>
            <m:ctrlPr>
              <w:rPr>
                <w:rFonts w:ascii="Cambria Math" w:eastAsia="Cambria Math" w:hAnsi="Cambria Math" w:cs="Cambria Math"/>
              </w:rPr>
            </m:ctrlPr>
          </m:dPr>
          <m:e>
            <m:r>
              <w:rPr>
                <w:rFonts w:ascii="Cambria Math" w:eastAsia="Cambria Math" w:hAnsi="Cambria Math" w:cs="Cambria Math"/>
              </w:rPr>
              <m:t>i</m:t>
            </m:r>
          </m:e>
        </m:d>
      </m:oMath>
      <w:r>
        <w:t xml:space="preserve">, local attractant concentration.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the food gradient, while the difference in tumbling is the major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8125C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3EB11D13"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8125CC" w:rsidRPr="008125C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8125CC" w:rsidRPr="008125C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B7A7D78"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8125CC" w:rsidRPr="008125C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6C4FF0E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8125CC" w:rsidRPr="008125C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8125CC" w:rsidRPr="008125C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8125CC" w:rsidRPr="008125CC">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5AB757B9"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8125CC" w:rsidRPr="008125CC">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5655282E" w14:textId="0A75696C" w:rsidR="000B0AFF" w:rsidRPr="00E07A34" w:rsidRDefault="000B0AFF" w:rsidP="000B0AFF">
      <w:pPr>
        <w:spacing w:before="120" w:after="120"/>
      </w:pPr>
      <w:r w:rsidRPr="00E07A34">
        <w:t xml:space="preserve">The mathematical </w:t>
      </w:r>
      <w:r w:rsidR="00A01DC9" w:rsidRPr="00E07A34">
        <w:t>ML model displays the fo</w:t>
      </w:r>
      <w:r w:rsidRPr="00E07A34">
        <w:t>llowing characteristics:</w:t>
      </w:r>
    </w:p>
    <w:p w14:paraId="1BF34BF3" w14:textId="6BA423DD" w:rsidR="000B0AFF" w:rsidRPr="00E07A34" w:rsidRDefault="000B0AFF" w:rsidP="000B0AFF">
      <w:pPr>
        <w:numPr>
          <w:ilvl w:val="0"/>
          <w:numId w:val="6"/>
        </w:numPr>
        <w:spacing w:before="120" w:after="120"/>
      </w:pPr>
      <w:r w:rsidRPr="00E07A34">
        <w:rPr>
          <w:b/>
        </w:rPr>
        <w:t>Randomly Generated Data</w:t>
      </w:r>
      <w:r w:rsidRPr="00E07A34">
        <w:t xml:space="preserve">: The technique continuously draws and stores individual data points in parallel, </w:t>
      </w:r>
      <m:oMath>
        <m:r>
          <w:rPr>
            <w:rFonts w:ascii="Cambria Math" w:eastAsia="Cambria Math" w:hAnsi="Cambria Math"/>
          </w:rPr>
          <m:t>j</m:t>
        </m:r>
      </m:oMath>
      <w:r w:rsidRPr="00E07A34">
        <w:t xml:space="preserve">, randomly generated through a function, </w:t>
      </w:r>
      <m:oMath>
        <m:r>
          <w:rPr>
            <w:rFonts w:ascii="Cambria Math" w:eastAsia="Cambria Math" w:hAnsi="Cambria Math"/>
          </w:rPr>
          <m:t>v</m:t>
        </m:r>
      </m:oMath>
      <w:r w:rsidRPr="00E07A34">
        <w:t xml:space="preserve">, dependent on an independent variable, </w:t>
      </w:r>
      <m:oMath>
        <m:r>
          <w:rPr>
            <w:rFonts w:ascii="Cambria Math" w:hAnsi="Cambria Math"/>
          </w:rPr>
          <m:t>α</m:t>
        </m:r>
      </m:oMath>
      <w:r w:rsidRPr="00E07A3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Pr="00E07A34">
        <w:t xml:space="preserve">). </w:t>
      </w:r>
      <w:r w:rsidR="00384B04">
        <w:t>The function is not explicit</w:t>
      </w:r>
      <w:r w:rsidR="00A16CB9">
        <w:t xml:space="preserve">ly given an analytical form </w:t>
      </w:r>
      <w:r w:rsidR="00384B04">
        <w:t xml:space="preserve">and inherently stochastic. </w:t>
      </w:r>
      <w:r w:rsidR="00A16CB9">
        <w:t xml:space="preserve">For this case the data was accessed through running the run-and-tumble algorithm if part II. </w:t>
      </w:r>
      <w:r w:rsidRPr="00E07A34">
        <w:t>The data is dynamic as a new sample set is continuously generated each iteration and then discarded before the next, not relying on a fixed dataset or a</w:t>
      </w:r>
      <w:r w:rsidR="0049659C">
        <w:t xml:space="preserve"> known</w:t>
      </w:r>
      <w:r w:rsidRPr="00E07A34">
        <w:t xml:space="preserve"> functional space.</w:t>
      </w:r>
    </w:p>
    <w:p w14:paraId="5FB55795" w14:textId="537C52BE" w:rsidR="000B0AFF" w:rsidRPr="00E07A34" w:rsidRDefault="000B0AFF" w:rsidP="000B0AFF">
      <w:pPr>
        <w:numPr>
          <w:ilvl w:val="0"/>
          <w:numId w:val="6"/>
        </w:numPr>
        <w:spacing w:before="120" w:after="120"/>
      </w:pPr>
      <w:r w:rsidRPr="00E07A34">
        <w:rPr>
          <w:b/>
        </w:rPr>
        <w:t>Normal Distribution</w:t>
      </w:r>
      <w:r w:rsidRPr="00E07A34">
        <w:t xml:space="preserve">: The randomly drawn individual samples,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Pr="00E07A34">
        <w:t>, must eventually approximate a Gaussian distribution due to the C</w:t>
      </w:r>
      <w:r w:rsidR="00381005">
        <w:t xml:space="preserve">entral </w:t>
      </w:r>
      <w:r w:rsidRPr="00E07A34">
        <w:t>L</w:t>
      </w:r>
      <w:r w:rsidR="00381005">
        <w:t xml:space="preserve">imit </w:t>
      </w:r>
      <w:r w:rsidRPr="00E07A34">
        <w:t>T</w:t>
      </w:r>
      <w:r w:rsidR="00381005">
        <w:t>heorem</w:t>
      </w:r>
      <w:r w:rsidR="00AF1075">
        <w:t xml:space="preserve"> </w:t>
      </w:r>
      <w:sdt>
        <w:sdtPr>
          <w:id w:val="-154927271"/>
          <w:citation/>
        </w:sdtPr>
        <w:sdtContent>
          <w:r w:rsidR="001A6241">
            <w:fldChar w:fldCharType="begin"/>
          </w:r>
          <w:r w:rsidR="001A6241">
            <w:rPr>
              <w:lang w:val="en-CA"/>
            </w:rPr>
            <w:instrText xml:space="preserve">CITATION Bil95 \m Ros12 \l 4105 </w:instrText>
          </w:r>
          <w:r w:rsidR="001A6241">
            <w:fldChar w:fldCharType="separate"/>
          </w:r>
          <w:r w:rsidR="008125CC" w:rsidRPr="008125CC">
            <w:rPr>
              <w:noProof/>
              <w:lang w:val="en-CA"/>
            </w:rPr>
            <w:t>[31, 32]</w:t>
          </w:r>
          <w:r w:rsidR="001A6241">
            <w:fldChar w:fldCharType="end"/>
          </w:r>
        </w:sdtContent>
      </w:sdt>
      <w:r w:rsidRPr="00E07A34">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E07A34">
        <w:t xml:space="preserve"> to be known as the </w:t>
      </w:r>
      <w:r w:rsidR="00AF1075">
        <w:t>function’s population distribution mean is identified provided there is a large enough sample size</w:t>
      </w:r>
      <w:r w:rsidR="009C2CF1">
        <w:t>,</w:t>
      </w:r>
      <w:r w:rsidR="00AF1075">
        <w:t xml:space="preserve"> </w:t>
      </w:r>
      <m:oMath>
        <m:r>
          <w:rPr>
            <w:rFonts w:ascii="Cambria Math" w:hAnsi="Cambria Math"/>
          </w:rPr>
          <m:t>n</m:t>
        </m:r>
      </m:oMath>
      <w:r w:rsidR="009C2CF1">
        <w:t>,</w:t>
      </w:r>
      <w:r w:rsidR="00381005">
        <w:t xml:space="preserve"> taken from individual independent samples</w:t>
      </w:r>
      <w:r w:rsidRPr="00E07A34">
        <w:t>.</w:t>
      </w:r>
    </w:p>
    <w:p w14:paraId="4AEDD2B5" w14:textId="5CB607F7" w:rsidR="000B0AFF" w:rsidRPr="00E07A34" w:rsidRDefault="007D58EB" w:rsidP="00A01DC9">
      <w:pPr>
        <w:numPr>
          <w:ilvl w:val="0"/>
          <w:numId w:val="6"/>
        </w:numPr>
        <w:spacing w:before="120" w:after="120"/>
        <w:rPr>
          <w:rFonts w:eastAsia="Calibri"/>
        </w:rPr>
      </w:pPr>
      <w:r>
        <w:rPr>
          <w:b/>
        </w:rPr>
        <w:t>T</w:t>
      </w:r>
      <w:r w:rsidR="000B0AFF" w:rsidRPr="00E07A34">
        <w:rPr>
          <w:b/>
        </w:rPr>
        <w:t>he Mean</w:t>
      </w:r>
      <w:r>
        <w:rPr>
          <w:b/>
        </w:rPr>
        <w:t xml:space="preserve"> as a Function of the Parameters</w:t>
      </w:r>
      <w:r w:rsidR="000B0AFF" w:rsidRPr="00E07A34">
        <w:t xml:space="preserve">: The expectation value of the </w:t>
      </w:r>
      <w:r>
        <w:t xml:space="preserve">overall </w:t>
      </w:r>
      <w:r w:rsidR="000B0AFF" w:rsidRPr="00E07A34">
        <w:t>distribution is dependent on the variable to be optimized</w:t>
      </w:r>
      <w:r w:rsidR="007629F4">
        <w:t xml:space="preserve">, </w:t>
      </w:r>
      <w:r w:rsidR="007629F4" w:rsidRPr="00EC3D01">
        <w:rPr>
          <w:highlight w:val="red"/>
        </w:rPr>
        <w:t>and the function of the expectation is monotonic</w:t>
      </w:r>
      <w:r w:rsidR="007629F4">
        <w:t xml:space="preserve">. </w:t>
      </w:r>
      <w:r>
        <w:t>For this case the mean has a linear relationship,</w:t>
      </w:r>
      <w:r w:rsidR="000B0AFF" w:rsidRPr="00E07A34">
        <w:t xml:space="preserve"> </w:t>
      </w:r>
      <w:bookmarkStart w:id="16" w:name="_Hlk200270999"/>
      <m:oMath>
        <m:r>
          <w:rPr>
            <w:rFonts w:ascii="Cambria Math" w:hAnsi="Cambria Math"/>
          </w:rPr>
          <m:t>μ</m:t>
        </m:r>
        <m:d>
          <m:dPr>
            <m:ctrlPr>
              <w:rPr>
                <w:rFonts w:ascii="Cambria Math" w:hAnsi="Cambria Math"/>
                <w:i/>
              </w:rPr>
            </m:ctrlPr>
          </m:dPr>
          <m:e>
            <m:r>
              <w:rPr>
                <w:rFonts w:ascii="Cambria Math" w:hAnsi="Cambria Math"/>
              </w:rPr>
              <m:t>α</m:t>
            </m:r>
          </m:e>
        </m:d>
        <w:bookmarkEnd w:id="16"/>
        <m:r>
          <w:rPr>
            <w:rFonts w:ascii="Cambria Math" w:hAnsi="Cambria Math"/>
          </w:rPr>
          <m:t>=</m:t>
        </m:r>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r>
          <w:rPr>
            <w:rFonts w:ascii="Cambria Math" w:eastAsia="Cambria Math" w:hAnsi="Cambria Math"/>
          </w:rPr>
          <m:t>=</m:t>
        </m:r>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±ϵ=mα±ϵ</m:t>
        </m:r>
      </m:oMath>
      <w:r w:rsidR="000B0AFF" w:rsidRPr="00E07A34">
        <w:t xml:space="preserve">. Here the true mean,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000B0AFF" w:rsidRPr="00E07A34">
        <w:t xml:space="preserve"> as seen in Figure 3 below</w:t>
      </w:r>
      <w:r w:rsidR="00A01DC9" w:rsidRPr="00E07A34">
        <w:t xml:space="preserve">, while </w:t>
      </w:r>
      <m:oMath>
        <m:r>
          <w:rPr>
            <w:rFonts w:ascii="Cambria Math" w:hAnsi="Cambria Math"/>
          </w:rPr>
          <m:t>ϵ</m:t>
        </m:r>
      </m:oMath>
      <w:r w:rsidR="00A01DC9" w:rsidRPr="00E07A34">
        <w:rPr>
          <w:rFonts w:eastAsia="Calibri"/>
        </w:rPr>
        <w:t xml:space="preserve"> is the standard error. The derivative of the expectation value is then </w:t>
      </w:r>
      <m:oMath>
        <m:f>
          <m:fPr>
            <m:ctrlPr>
              <w:rPr>
                <w:rFonts w:ascii="Cambria Math" w:eastAsia="Calibri" w:hAnsi="Cambria Math"/>
              </w:rPr>
            </m:ctrlPr>
          </m:fPr>
          <m:num>
            <m:r>
              <w:rPr>
                <w:rFonts w:ascii="Cambria Math" w:eastAsia="Calibri" w:hAnsi="Cambria Math"/>
              </w:rPr>
              <m:t>1</m:t>
            </m:r>
          </m:num>
          <m:den>
            <m:r>
              <w:rPr>
                <w:rFonts w:ascii="Cambria Math" w:eastAsia="Calibri" w:hAnsi="Cambria Math"/>
              </w:rPr>
              <m:t>n</m:t>
            </m:r>
          </m:den>
        </m:f>
        <m:nary>
          <m:naryPr>
            <m:chr m:val="∑"/>
            <m:ctrlPr>
              <w:rPr>
                <w:rFonts w:ascii="Cambria Math" w:eastAsia="Calibri" w:hAnsi="Cambria Math"/>
              </w:rPr>
            </m:ctrlPr>
          </m:naryPr>
          <m:sub>
            <m:r>
              <w:rPr>
                <w:rFonts w:ascii="Cambria Math" w:eastAsia="Calibri" w:hAnsi="Cambria Math"/>
              </w:rPr>
              <m:t>j=1</m:t>
            </m:r>
          </m:sub>
          <m:sup>
            <m:r>
              <w:rPr>
                <w:rFonts w:ascii="Cambria Math" w:eastAsia="Calibri" w:hAnsi="Cambria Math"/>
              </w:rPr>
              <m:t>n</m:t>
            </m:r>
          </m:sup>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rPr>
                    </m:ctrlPr>
                  </m:dPr>
                  <m:e>
                    <m:r>
                      <w:rPr>
                        <w:rFonts w:ascii="Cambria Math" w:eastAsia="Calibri" w:hAnsi="Cambria Math"/>
                      </w:rPr>
                      <m:t>α</m:t>
                    </m:r>
                  </m:e>
                </m:d>
              </m:num>
              <m:den>
                <m:r>
                  <w:rPr>
                    <w:rFonts w:ascii="Cambria Math" w:eastAsia="Calibri" w:hAnsi="Cambria Math"/>
                  </w:rPr>
                  <m:t>dα</m:t>
                </m:r>
              </m:den>
            </m:f>
          </m:e>
        </m:nary>
        <m:r>
          <w:rPr>
            <w:rFonts w:ascii="Cambria Math" w:eastAsia="Calibri" w:hAnsi="Cambria Math"/>
          </w:rPr>
          <m:t>=m</m:t>
        </m:r>
      </m:oMath>
      <w:r w:rsidR="00A01DC9" w:rsidRPr="00E07A34">
        <w:rPr>
          <w:rFonts w:eastAsia="Calibri"/>
        </w:rPr>
        <w:t xml:space="preserve">, as the variance and standard error with respect to </w:t>
      </w:r>
      <m:oMath>
        <m:r>
          <w:rPr>
            <w:rFonts w:ascii="Cambria Math" w:eastAsia="Cambria Math" w:hAnsi="Cambria Math"/>
          </w:rPr>
          <m:t>α</m:t>
        </m:r>
      </m:oMath>
      <w:r w:rsidR="00A01DC9" w:rsidRPr="00E07A34">
        <w:rPr>
          <w:rFonts w:eastAsia="Calibri"/>
        </w:rPr>
        <w:t xml:space="preserve"> is unchanged (</w:t>
      </w:r>
      <w:r w:rsidR="00A01DC9" w:rsidRPr="00E07A34">
        <w:rPr>
          <w:rFonts w:eastAsia="Calibri"/>
          <w:highlight w:val="yellow"/>
        </w:rPr>
        <w:t>see appendix</w:t>
      </w:r>
      <w:r w:rsidR="00A01DC9" w:rsidRPr="00E07A34">
        <w:rPr>
          <w:rFonts w:eastAsia="Calibri"/>
        </w:rPr>
        <w:t>).</w:t>
      </w:r>
    </w:p>
    <w:p w14:paraId="13F26D3B" w14:textId="19A4BED9" w:rsidR="000B0AFF" w:rsidRDefault="000B0AFF" w:rsidP="00E07A34">
      <w:pPr>
        <w:pStyle w:val="Paragraphbulleted"/>
        <w:numPr>
          <w:ilvl w:val="0"/>
          <w:numId w:val="6"/>
        </w:numPr>
        <w:spacing w:after="120"/>
        <w:ind w:left="714" w:hanging="357"/>
        <w:rPr>
          <w:sz w:val="24"/>
          <w:highlight w:val="white"/>
        </w:rPr>
      </w:pPr>
      <w:r w:rsidRPr="00E07A34">
        <w:rPr>
          <w:b/>
          <w:sz w:val="24"/>
          <w:highlight w:val="white"/>
        </w:rPr>
        <w:t>Chain Rule Free Optimization</w:t>
      </w:r>
      <w:r w:rsidRPr="00E07A34">
        <w:rPr>
          <w:sz w:val="24"/>
          <w:highlight w:val="white"/>
        </w:rPr>
        <w:t xml:space="preserve">: The algorithm provides a way to optimize the parameter α when the function is not explicit and the true derivative, </w:t>
      </w:r>
      <m:oMath>
        <m:f>
          <m:fPr>
            <m:ctrlPr>
              <w:rPr>
                <w:rFonts w:ascii="Cambria Math" w:eastAsia="Cambria Math" w:hAnsi="Cambria Math"/>
                <w:sz w:val="24"/>
                <w:highlight w:val="white"/>
              </w:rPr>
            </m:ctrlPr>
          </m:fPr>
          <m:num>
            <m:sSub>
              <m:sSubPr>
                <m:ctrlPr>
                  <w:rPr>
                    <w:rFonts w:ascii="Cambria Math" w:eastAsia="Cambria Math" w:hAnsi="Cambria Math"/>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oMath>
      <w:r w:rsidRPr="00E07A34">
        <w:rPr>
          <w:sz w:val="24"/>
          <w:highlight w:val="white"/>
        </w:rPr>
        <w:t xml:space="preserve">, is unknown or impractical to compute. The relation between the mean as a function of the variable allows for the unknown gradient to </w:t>
      </w:r>
      <w:r w:rsidR="006120AD">
        <w:rPr>
          <w:sz w:val="24"/>
          <w:highlight w:val="white"/>
        </w:rPr>
        <w:t xml:space="preserve">improve the </w:t>
      </w:r>
      <w:r w:rsidRPr="00E07A34">
        <w:rPr>
          <w:sz w:val="24"/>
          <w:highlight w:val="white"/>
        </w:rPr>
        <w:t xml:space="preserve">learning rate,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r>
          <w:rPr>
            <w:rFonts w:ascii="Cambria Math" w:hAnsi="Cambria Math"/>
            <w:sz w:val="24"/>
          </w:rPr>
          <m:t>=m→</m:t>
        </m:r>
        <m:f>
          <m:fPr>
            <m:ctrlPr>
              <w:rPr>
                <w:rFonts w:ascii="Cambria Math" w:eastAsia="Cambria Math" w:hAnsi="Cambria Math"/>
                <w:i/>
                <w:sz w:val="24"/>
                <w:highlight w:val="white"/>
              </w:rPr>
            </m:ctrlPr>
          </m:fPr>
          <m:num>
            <m:r>
              <w:rPr>
                <w:rFonts w:ascii="Cambria Math" w:eastAsia="Cambria Math" w:hAnsi="Cambria Math"/>
                <w:sz w:val="24"/>
                <w:highlight w:val="white"/>
              </w:rPr>
              <m:t>2</m:t>
            </m:r>
          </m:num>
          <m:den>
            <m:r>
              <w:rPr>
                <w:rFonts w:ascii="Cambria Math" w:eastAsia="Cambria Math" w:hAnsi="Cambria Math"/>
                <w:sz w:val="24"/>
                <w:highlight w:val="white"/>
              </w:rPr>
              <m:t>n</m:t>
            </m:r>
          </m:den>
        </m:f>
        <m:nary>
          <m:naryPr>
            <m:chr m:val="∑"/>
            <m:ctrlPr>
              <w:rPr>
                <w:rFonts w:ascii="Cambria Math" w:eastAsia="Cambria Math" w:hAnsi="Cambria Math"/>
                <w:i/>
                <w:sz w:val="24"/>
                <w:highlight w:val="white"/>
              </w:rPr>
            </m:ctrlPr>
          </m:naryPr>
          <m:sub>
            <m:r>
              <w:rPr>
                <w:rFonts w:ascii="Cambria Math" w:eastAsia="Cambria Math" w:hAnsi="Cambria Math"/>
                <w:sz w:val="24"/>
                <w:highlight w:val="white"/>
              </w:rPr>
              <m:t>j=1</m:t>
            </m:r>
          </m:sub>
          <m:sup>
            <m:r>
              <w:rPr>
                <w:rFonts w:ascii="Cambria Math" w:eastAsia="Cambria Math" w:hAnsi="Cambria Math"/>
                <w:sz w:val="24"/>
                <w:highlight w:val="white"/>
              </w:rPr>
              <m:t>n</m:t>
            </m:r>
          </m:sup>
          <m:e>
            <m:f>
              <m:fPr>
                <m:ctrlPr>
                  <w:rPr>
                    <w:rFonts w:ascii="Cambria Math" w:eastAsia="Cambria Math" w:hAnsi="Cambria Math"/>
                    <w:i/>
                    <w:sz w:val="24"/>
                    <w:highlight w:val="white"/>
                  </w:rPr>
                </m:ctrlPr>
              </m:fPr>
              <m:num>
                <m:r>
                  <w:rPr>
                    <w:rFonts w:ascii="Cambria Math" w:eastAsia="Cambria Math" w:hAnsi="Cambria Math"/>
                    <w:sz w:val="24"/>
                    <w:highlight w:val="white"/>
                  </w:rPr>
                  <m:t>d</m:t>
                </m:r>
                <m:sSub>
                  <m:sSubPr>
                    <m:ctrlPr>
                      <w:rPr>
                        <w:rFonts w:ascii="Cambria Math" w:eastAsia="Cambria Math" w:hAnsi="Cambria Math"/>
                        <w:i/>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i/>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e>
        </m:nary>
        <m:r>
          <w:rPr>
            <w:rFonts w:ascii="Cambria Math" w:eastAsia="Cambria Math" w:hAnsi="Cambria Math"/>
            <w:sz w:val="24"/>
            <w:highlight w:val="white"/>
          </w:rPr>
          <m:t>γ=2mγ=</m:t>
        </m:r>
        <m:sSup>
          <m:sSupPr>
            <m:ctrlPr>
              <w:rPr>
                <w:rFonts w:ascii="Cambria Math" w:eastAsia="Cambria Math" w:hAnsi="Cambria Math"/>
                <w:i/>
                <w:sz w:val="24"/>
                <w:highlight w:val="white"/>
              </w:rPr>
            </m:ctrlPr>
          </m:sSupPr>
          <m:e>
            <m:r>
              <w:rPr>
                <w:rFonts w:ascii="Cambria Math" w:eastAsia="Cambria Math" w:hAnsi="Cambria Math"/>
                <w:sz w:val="24"/>
                <w:highlight w:val="white"/>
              </w:rPr>
              <m:t>γ</m:t>
            </m:r>
          </m:e>
          <m:sup>
            <m:r>
              <w:rPr>
                <w:rFonts w:ascii="Cambria Math" w:eastAsia="Cambria Math" w:hAnsi="Cambria Math"/>
                <w:sz w:val="24"/>
                <w:highlight w:val="white"/>
              </w:rPr>
              <m:t>'</m:t>
            </m:r>
          </m:sup>
        </m:sSup>
      </m:oMath>
      <w:r w:rsidRPr="00E07A34">
        <w:rPr>
          <w:sz w:val="24"/>
          <w:highlight w:val="white"/>
        </w:rPr>
        <w:t>. In cases where the explicit relation</w:t>
      </w:r>
      <w:r w:rsidR="00783BAF">
        <w:rPr>
          <w:sz w:val="24"/>
          <w:highlight w:val="white"/>
        </w:rPr>
        <w:t xml:space="preserve"> between the expectation value and variables are</w:t>
      </w:r>
      <w:r w:rsidRPr="00E07A34">
        <w:rPr>
          <w:sz w:val="24"/>
          <w:highlight w:val="white"/>
        </w:rPr>
        <w:t xml:space="preserve"> unknown, finite difference approximations for the linear slope, </w:t>
      </w:r>
      <m:oMath>
        <m:r>
          <w:rPr>
            <w:rFonts w:ascii="Cambria Math" w:eastAsia="Cambria Math" w:hAnsi="Cambria Math"/>
            <w:sz w:val="24"/>
            <w:highlight w:val="white"/>
          </w:rPr>
          <m:t>m</m:t>
        </m:r>
      </m:oMath>
      <w:r w:rsidRPr="00E07A34">
        <w:rPr>
          <w:sz w:val="24"/>
          <w:highlight w:val="white"/>
        </w:rPr>
        <w:t>, can be applied instead. This is further discussed in the algorithm steps</w:t>
      </w:r>
      <w:r w:rsidR="00A01DC9" w:rsidRPr="00E07A34">
        <w:rPr>
          <w:sz w:val="24"/>
          <w:highlight w:val="white"/>
        </w:rPr>
        <w:t xml:space="preserve"> below</w:t>
      </w:r>
      <w:r w:rsidR="00160489">
        <w:rPr>
          <w:sz w:val="24"/>
          <w:highlight w:val="white"/>
        </w:rPr>
        <w:t xml:space="preserve"> and in the discussion section.</w:t>
      </w:r>
    </w:p>
    <w:p w14:paraId="7AEA27D7" w14:textId="57D111EA" w:rsidR="003E3593" w:rsidRPr="00B7754D" w:rsidRDefault="00634E69" w:rsidP="006D0C66">
      <w:pPr>
        <w:pStyle w:val="Paragraphbulleted"/>
        <w:numPr>
          <w:ilvl w:val="0"/>
          <w:numId w:val="6"/>
        </w:numPr>
        <w:spacing w:after="120"/>
        <w:rPr>
          <w:sz w:val="24"/>
          <w:highlight w:val="white"/>
        </w:rPr>
      </w:pPr>
      <w:r w:rsidRPr="00B7754D">
        <w:rPr>
          <w:b/>
          <w:sz w:val="24"/>
          <w:highlight w:val="white"/>
        </w:rPr>
        <w:t>The use of Existing Frameworks</w:t>
      </w:r>
      <w:r w:rsidRPr="00B7754D">
        <w:rPr>
          <w:sz w:val="24"/>
          <w:highlight w:val="white"/>
        </w:rPr>
        <w:t xml:space="preserve">: While </w:t>
      </w:r>
      <w:r w:rsidR="00B7754D" w:rsidRPr="00B7754D">
        <w:rPr>
          <w:sz w:val="24"/>
        </w:rPr>
        <w:t>this algorithm</w:t>
      </w:r>
      <w:r w:rsidRPr="00B7754D">
        <w:rPr>
          <w:sz w:val="24"/>
        </w:rPr>
        <w:t xml:space="preserve"> shares Robbins–Monro (</w:t>
      </w:r>
      <w:r w:rsidR="00A544F9" w:rsidRPr="00B7754D">
        <w:rPr>
          <w:sz w:val="24"/>
        </w:rPr>
        <w:t xml:space="preserve">RM) </w:t>
      </w:r>
      <w:r w:rsidRPr="00B7754D">
        <w:rPr>
          <w:sz w:val="24"/>
        </w:rPr>
        <w:t>algorithm’s goal of expectation-level optimization</w:t>
      </w:r>
      <w:r w:rsidR="00640BE1">
        <w:rPr>
          <w:sz w:val="24"/>
        </w:rPr>
        <w:t xml:space="preserve"> to a theoretical value, (</w:t>
      </w:r>
      <m:oMath>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Pr>
          <w:sz w:val="24"/>
        </w:rPr>
        <w:t xml:space="preserve">), </w:t>
      </w:r>
      <w:r w:rsidRPr="00B7754D">
        <w:rPr>
          <w:sz w:val="24"/>
        </w:rPr>
        <w:t>to find a unique value of an input parameter (</w:t>
      </w:r>
      <m:oMath>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oMath>
      <w:r w:rsidRPr="00B7754D">
        <w:rPr>
          <w:sz w:val="24"/>
        </w:rPr>
        <w:t>) which optimizes</w:t>
      </w:r>
      <w:r w:rsidR="00A544F9" w:rsidRPr="00B7754D">
        <w:rPr>
          <w:sz w:val="24"/>
        </w:rPr>
        <w:t xml:space="preserve"> the ensemble</w:t>
      </w:r>
      <w:r w:rsidRPr="00B7754D">
        <w:rPr>
          <w:sz w:val="24"/>
        </w:rPr>
        <w:t xml:space="preserve"> </w:t>
      </w:r>
      <w:r w:rsidR="00A544F9" w:rsidRPr="00B7754D">
        <w:rPr>
          <w:sz w:val="24"/>
        </w:rPr>
        <w:t xml:space="preserve">mean of a function, </w:t>
      </w:r>
      <w:r w:rsidR="00640BE1" w:rsidRPr="00B7754D">
        <w:rPr>
          <w:sz w:val="24"/>
        </w:rPr>
        <w:t>(</w:t>
      </w:r>
      <m:oMath>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e>
            </m:d>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sidRPr="00B7754D">
        <w:rPr>
          <w:sz w:val="24"/>
        </w:rPr>
        <w:t xml:space="preserve">), </w:t>
      </w:r>
      <w:r w:rsidR="00A544F9" w:rsidRPr="00B7754D">
        <w:rPr>
          <w:sz w:val="24"/>
        </w:rPr>
        <w:t>this technique</w:t>
      </w:r>
      <w:r w:rsidRPr="00B7754D">
        <w:rPr>
          <w:sz w:val="24"/>
        </w:rPr>
        <w:t xml:space="preserve"> of uses a batch sampling </w:t>
      </w:r>
      <w:r w:rsidR="00A544F9" w:rsidRPr="00B7754D">
        <w:rPr>
          <w:sz w:val="24"/>
        </w:rPr>
        <w:t>instead of inputting one parameter at a time from the classic</w:t>
      </w:r>
      <w:r w:rsidRPr="00B7754D">
        <w:rPr>
          <w:sz w:val="24"/>
        </w:rPr>
        <w:t xml:space="preserve"> </w:t>
      </w:r>
      <w:r w:rsidR="00A544F9" w:rsidRPr="00B7754D">
        <w:rPr>
          <w:sz w:val="24"/>
        </w:rPr>
        <w:t xml:space="preserve">RM algorithm </w:t>
      </w:r>
      <w:sdt>
        <w:sdtPr>
          <w:rPr>
            <w:sz w:val="24"/>
          </w:rPr>
          <w:id w:val="-50027705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A544F9" w:rsidRPr="00B7754D">
        <w:rPr>
          <w:sz w:val="24"/>
        </w:rPr>
        <w:t xml:space="preserve">. The sample utilizes the CLT to identify </w:t>
      </w:r>
      <m:oMath>
        <m:r>
          <w:rPr>
            <w:rFonts w:ascii="Cambria Math" w:hAnsi="Cambria Math"/>
          </w:rPr>
          <m:t>μ</m:t>
        </m:r>
        <m:d>
          <m:dPr>
            <m:ctrlPr>
              <w:rPr>
                <w:rFonts w:ascii="Cambria Math" w:hAnsi="Cambria Math"/>
                <w:i/>
              </w:rPr>
            </m:ctrlPr>
          </m:dPr>
          <m:e>
            <m:r>
              <w:rPr>
                <w:rFonts w:ascii="Cambria Math" w:hAnsi="Cambria Math"/>
              </w:rPr>
              <m:t>α</m:t>
            </m:r>
          </m:e>
        </m:d>
      </m:oMath>
      <w:r w:rsidR="00A544F9" w:rsidRPr="00B7754D">
        <w:rPr>
          <w:sz w:val="24"/>
        </w:rPr>
        <w:t xml:space="preserve"> in a memoryless </w:t>
      </w:r>
      <w:r w:rsidR="00BF5087">
        <w:rPr>
          <w:sz w:val="24"/>
        </w:rPr>
        <w:t>manner</w:t>
      </w:r>
      <w:r w:rsidR="00A544F9" w:rsidRPr="00B7754D">
        <w:rPr>
          <w:sz w:val="24"/>
        </w:rPr>
        <w:t xml:space="preserve"> as samples are discarded after </w:t>
      </w:r>
      <w:r w:rsidR="00B7754D" w:rsidRPr="00B7754D">
        <w:rPr>
          <w:sz w:val="24"/>
        </w:rPr>
        <w:t>each iteration</w:t>
      </w:r>
      <w:r w:rsidR="00A544F9" w:rsidRPr="00B7754D">
        <w:rPr>
          <w:sz w:val="24"/>
        </w:rPr>
        <w:t xml:space="preserve"> and not accumulated</w:t>
      </w:r>
      <w:r w:rsidR="00B7754D" w:rsidRPr="00B7754D">
        <w:rPr>
          <w:sz w:val="24"/>
        </w:rPr>
        <w:t xml:space="preserve">, with only the ensemble mean </w:t>
      </w:r>
      <w:r w:rsidR="00160489">
        <w:rPr>
          <w:sz w:val="24"/>
        </w:rPr>
        <w:t>recorded</w:t>
      </w:r>
      <w:r w:rsidR="00B7754D" w:rsidRPr="00B7754D">
        <w:rPr>
          <w:sz w:val="24"/>
        </w:rPr>
        <w:t>.</w:t>
      </w:r>
      <w:r w:rsidR="00A544F9" w:rsidRPr="00B7754D">
        <w:rPr>
          <w:sz w:val="24"/>
        </w:rPr>
        <w:t xml:space="preserve"> This </w:t>
      </w:r>
      <w:r w:rsidR="00B7754D">
        <w:rPr>
          <w:sz w:val="24"/>
        </w:rPr>
        <w:t xml:space="preserve">structure </w:t>
      </w:r>
      <w:r w:rsidR="00A544F9" w:rsidRPr="00B7754D">
        <w:rPr>
          <w:sz w:val="24"/>
        </w:rPr>
        <w:t xml:space="preserve">allows </w:t>
      </w:r>
      <w:r w:rsidR="00B7754D" w:rsidRPr="00B7754D">
        <w:rPr>
          <w:sz w:val="24"/>
        </w:rPr>
        <w:t>for the</w:t>
      </w:r>
      <w:r w:rsidR="00A544F9" w:rsidRPr="00B7754D">
        <w:rPr>
          <w:sz w:val="24"/>
        </w:rPr>
        <w:t xml:space="preserve"> utiliz</w:t>
      </w:r>
      <w:r w:rsidR="00B7754D" w:rsidRPr="00B7754D">
        <w:rPr>
          <w:sz w:val="24"/>
        </w:rPr>
        <w:t xml:space="preserve">ing </w:t>
      </w:r>
      <w:r w:rsidR="00B7754D" w:rsidRPr="00B7754D">
        <w:rPr>
          <w:sz w:val="24"/>
        </w:rPr>
        <w:lastRenderedPageBreak/>
        <w:t>of</w:t>
      </w:r>
      <w:r w:rsidR="00A544F9" w:rsidRPr="00B7754D">
        <w:rPr>
          <w:sz w:val="24"/>
        </w:rPr>
        <w:t xml:space="preserve"> the slope of the mean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A544F9" w:rsidRPr="00B7754D">
        <w:rPr>
          <w:sz w:val="24"/>
        </w:rPr>
        <w:t>)</w:t>
      </w:r>
      <w:r w:rsidR="00B7754D" w:rsidRPr="00B7754D">
        <w:rPr>
          <w:sz w:val="24"/>
        </w:rPr>
        <w:t xml:space="preserve"> </w:t>
      </w:r>
      <w:r w:rsidR="00155250">
        <w:rPr>
          <w:sz w:val="24"/>
        </w:rPr>
        <w:t xml:space="preserve">instead of the non-explicit function </w:t>
      </w:r>
      <m:oMath>
        <m:r>
          <w:rPr>
            <w:rFonts w:ascii="Cambria Math" w:hAnsi="Cambria Math"/>
            <w:sz w:val="24"/>
          </w:rPr>
          <m:t>v</m:t>
        </m:r>
        <m:d>
          <m:dPr>
            <m:ctrlPr>
              <w:rPr>
                <w:rFonts w:ascii="Cambria Math" w:hAnsi="Cambria Math"/>
                <w:i/>
                <w:sz w:val="24"/>
              </w:rPr>
            </m:ctrlPr>
          </m:dPr>
          <m:e>
            <m:r>
              <w:rPr>
                <w:rFonts w:ascii="Cambria Math" w:hAnsi="Cambria Math"/>
                <w:sz w:val="24"/>
              </w:rPr>
              <m:t>α</m:t>
            </m:r>
          </m:e>
        </m:d>
      </m:oMath>
      <w:r w:rsidR="00160489">
        <w:rPr>
          <w:sz w:val="24"/>
        </w:rPr>
        <w:t>,</w:t>
      </w:r>
      <w:r w:rsidR="00155250">
        <w:rPr>
          <w:sz w:val="24"/>
        </w:rPr>
        <w:t xml:space="preserve"> </w:t>
      </w:r>
      <w:r w:rsidR="00B7754D" w:rsidRPr="00B7754D">
        <w:rPr>
          <w:sz w:val="24"/>
        </w:rPr>
        <w:t xml:space="preserve">through </w:t>
      </w:r>
      <w:r w:rsidR="00640BE1">
        <w:rPr>
          <w:sz w:val="24"/>
        </w:rPr>
        <w:t xml:space="preserve">it </w:t>
      </w:r>
      <w:r w:rsidR="00640BE1" w:rsidRPr="00640BE1">
        <w:rPr>
          <w:sz w:val="24"/>
        </w:rPr>
        <w:t xml:space="preserve">either </w:t>
      </w:r>
      <w:r w:rsidR="00640BE1">
        <w:rPr>
          <w:sz w:val="24"/>
        </w:rPr>
        <w:t xml:space="preserve">being </w:t>
      </w:r>
      <w:r w:rsidR="00640BE1" w:rsidRPr="00640BE1">
        <w:rPr>
          <w:sz w:val="24"/>
        </w:rPr>
        <w:t>empirically estimated or directly calculated</w:t>
      </w:r>
      <w:r w:rsidR="00160489">
        <w:rPr>
          <w:sz w:val="24"/>
        </w:rPr>
        <w:t xml:space="preserve">. </w:t>
      </w:r>
      <w:r w:rsidR="00155250" w:rsidRPr="00155250">
        <w:rPr>
          <w:sz w:val="24"/>
        </w:rPr>
        <w:t xml:space="preserve">Because noise is controlled through batch-level averaging rather than per-iteration decay, </w:t>
      </w:r>
      <w:r w:rsidR="00155250">
        <w:rPr>
          <w:sz w:val="24"/>
        </w:rPr>
        <w:t>this method</w:t>
      </w:r>
      <w:r w:rsidR="00155250" w:rsidRPr="00155250">
        <w:rPr>
          <w:sz w:val="24"/>
        </w:rPr>
        <w:t xml:space="preserve"> </w:t>
      </w:r>
      <w:r w:rsidR="008335D1">
        <w:rPr>
          <w:sz w:val="24"/>
        </w:rPr>
        <w:t xml:space="preserve">can </w:t>
      </w:r>
      <w:r w:rsidR="004602D9">
        <w:rPr>
          <w:sz w:val="24"/>
        </w:rPr>
        <w:t xml:space="preserve">optionally </w:t>
      </w:r>
      <w:r w:rsidR="008335D1">
        <w:rPr>
          <w:sz w:val="24"/>
        </w:rPr>
        <w:t>utilize</w:t>
      </w:r>
      <w:r w:rsidR="00155250" w:rsidRPr="00155250">
        <w:rPr>
          <w:sz w:val="24"/>
        </w:rPr>
        <w:t xml:space="preserve"> </w:t>
      </w:r>
      <w:r w:rsidR="00155250">
        <w:rPr>
          <w:sz w:val="24"/>
        </w:rPr>
        <w:t>RM</w:t>
      </w:r>
      <w:r w:rsidR="00155250" w:rsidRPr="00155250">
        <w:rPr>
          <w:sz w:val="24"/>
        </w:rPr>
        <w:t xml:space="preserve"> step-size conditions (i.e.</w:t>
      </w:r>
      <w:r w:rsidR="004602D9">
        <w:rPr>
          <w:sz w:val="24"/>
        </w:rPr>
        <w:t xml:space="preserve"> step size being the learning rate for iteration </w:t>
      </w:r>
      <m:oMath>
        <m:r>
          <w:rPr>
            <w:rFonts w:ascii="Cambria Math" w:hAnsi="Cambria Math"/>
            <w:sz w:val="24"/>
          </w:rPr>
          <m:t>k</m:t>
        </m:r>
      </m:oMath>
      <w:r w:rsidR="00155250" w:rsidRPr="00155250">
        <w:rPr>
          <w:sz w:val="24"/>
        </w:rPr>
        <w:t xml:space="preserve">, </w:t>
      </w:r>
      <m:oMath>
        <m:nary>
          <m:naryPr>
            <m:chr m:val="∑"/>
            <m:limLoc m:val="undOvr"/>
            <m:subHide m:val="1"/>
            <m:supHide m:val="1"/>
            <m:ctrlPr>
              <w:rPr>
                <w:rFonts w:ascii="Cambria Math" w:hAnsi="Cambria Math"/>
                <w:i/>
                <w:sz w:val="24"/>
              </w:rPr>
            </m:ctrlPr>
          </m:naryPr>
          <m:sub/>
          <m:sup/>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nary>
        <m:r>
          <w:rPr>
            <w:rFonts w:ascii="Cambria Math" w:hAnsi="Cambria Math"/>
            <w:sz w:val="24"/>
          </w:rPr>
          <m:t xml:space="preserve">=∞, </m:t>
        </m:r>
        <m:nary>
          <m:naryPr>
            <m:chr m:val="∑"/>
            <m:limLoc m:val="undOvr"/>
            <m:subHide m:val="1"/>
            <m:supHide m:val="1"/>
            <m:ctrlPr>
              <w:rPr>
                <w:rFonts w:ascii="Cambria Math" w:hAnsi="Cambria Math"/>
                <w:i/>
                <w:sz w:val="24"/>
              </w:rPr>
            </m:ctrlPr>
          </m:naryPr>
          <m:sub/>
          <m:sup/>
          <m:e>
            <m:sSup>
              <m:sSupPr>
                <m:ctrlPr>
                  <w:rPr>
                    <w:rFonts w:ascii="Cambria Math" w:hAnsi="Cambria Math"/>
                    <w:i/>
                    <w:sz w:val="24"/>
                  </w:rPr>
                </m:ctrlPr>
              </m:sSupPr>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sup>
                <m:r>
                  <w:rPr>
                    <w:rFonts w:ascii="Cambria Math" w:hAnsi="Cambria Math"/>
                    <w:sz w:val="24"/>
                  </w:rPr>
                  <m:t>2</m:t>
                </m:r>
              </m:sup>
            </m:sSup>
          </m:e>
        </m:nary>
        <m:r>
          <w:rPr>
            <w:rFonts w:ascii="Cambria Math" w:hAnsi="Cambria Math"/>
            <w:sz w:val="24"/>
          </w:rPr>
          <m:t>&lt;∞</m:t>
        </m:r>
      </m:oMath>
      <w:r w:rsidR="00155250">
        <w:rPr>
          <w:sz w:val="24"/>
        </w:rPr>
        <w:t>)</w:t>
      </w:r>
      <w:r w:rsidR="004602D9">
        <w:rPr>
          <w:sz w:val="24"/>
        </w:rPr>
        <w:t>,</w:t>
      </w:r>
      <w:r w:rsidR="00BF5087">
        <w:rPr>
          <w:sz w:val="24"/>
        </w:rPr>
        <w:t xml:space="preserve"> which are there for convergence control</w:t>
      </w:r>
      <w:r w:rsidR="008335D1">
        <w:rPr>
          <w:sz w:val="24"/>
        </w:rPr>
        <w:t xml:space="preserve"> </w:t>
      </w:r>
      <w:sdt>
        <w:sdtPr>
          <w:rPr>
            <w:sz w:val="24"/>
          </w:rPr>
          <w:id w:val="1675922533"/>
          <w:citation/>
        </w:sdtPr>
        <w:sdtContent>
          <w:r w:rsidR="008335D1">
            <w:rPr>
              <w:sz w:val="24"/>
            </w:rPr>
            <w:fldChar w:fldCharType="begin"/>
          </w:r>
          <w:r w:rsidR="008335D1">
            <w:rPr>
              <w:sz w:val="24"/>
            </w:rPr>
            <w:instrText xml:space="preserve"> CITATION Rob51 \l 1033 </w:instrText>
          </w:r>
          <w:r w:rsidR="008335D1">
            <w:rPr>
              <w:sz w:val="24"/>
            </w:rPr>
            <w:fldChar w:fldCharType="separate"/>
          </w:r>
          <w:r w:rsidR="008125CC" w:rsidRPr="008125CC">
            <w:rPr>
              <w:noProof/>
              <w:sz w:val="24"/>
            </w:rPr>
            <w:t>[33]</w:t>
          </w:r>
          <w:r w:rsidR="008335D1">
            <w:rPr>
              <w:sz w:val="24"/>
            </w:rPr>
            <w:fldChar w:fldCharType="end"/>
          </w:r>
        </w:sdtContent>
      </w:sdt>
      <w:r w:rsidR="004602D9">
        <w:rPr>
          <w:sz w:val="24"/>
        </w:rPr>
        <w:t>. Ho</w:t>
      </w:r>
      <w:r w:rsidR="008335D1">
        <w:rPr>
          <w:sz w:val="24"/>
        </w:rPr>
        <w:t>wever, unlike</w:t>
      </w:r>
      <w:r w:rsidR="00BF5087">
        <w:rPr>
          <w:sz w:val="24"/>
        </w:rPr>
        <w:t xml:space="preserve"> the RM algorithm </w:t>
      </w:r>
      <w:r w:rsidR="008335D1">
        <w:rPr>
          <w:sz w:val="24"/>
        </w:rPr>
        <w:t xml:space="preserve">which </w:t>
      </w:r>
      <w:r w:rsidR="00BF5087">
        <w:rPr>
          <w:sz w:val="24"/>
        </w:rPr>
        <w:t xml:space="preserve">assumes </w:t>
      </w:r>
      <w:r w:rsidR="00BF5087" w:rsidRPr="00BF5087">
        <w:rPr>
          <w:sz w:val="24"/>
        </w:rPr>
        <w:t>the user does</w:t>
      </w:r>
      <w:r w:rsidR="00BF5087">
        <w:rPr>
          <w:sz w:val="24"/>
        </w:rPr>
        <w:t xml:space="preserve"> not</w:t>
      </w:r>
      <w:r w:rsidR="00BF5087" w:rsidRPr="00BF5087">
        <w:rPr>
          <w:sz w:val="24"/>
        </w:rPr>
        <w:t xml:space="preserve"> know</w:t>
      </w:r>
      <w:r w:rsidR="00BF5087">
        <w:rPr>
          <w:sz w:val="24"/>
        </w:rPr>
        <w:t xml:space="preserv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155250">
        <w:rPr>
          <w:sz w:val="24"/>
        </w:rPr>
        <w:t xml:space="preserve"> </w:t>
      </w:r>
      <w:sdt>
        <w:sdtPr>
          <w:rPr>
            <w:sz w:val="24"/>
          </w:rPr>
          <w:id w:val="-192911783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8335D1">
        <w:rPr>
          <w:sz w:val="24"/>
        </w:rPr>
        <w:t>,</w:t>
      </w:r>
      <w:r w:rsidR="00155250">
        <w:rPr>
          <w:sz w:val="24"/>
        </w:rPr>
        <w:t xml:space="preserve"> </w:t>
      </w:r>
      <w:r w:rsidR="008335D1">
        <w:rPr>
          <w:sz w:val="24"/>
        </w:rPr>
        <w:t xml:space="preserve">this </w:t>
      </w:r>
      <w:r w:rsidR="00160489">
        <w:rPr>
          <w:sz w:val="24"/>
        </w:rPr>
        <w:t>method can,</w:t>
      </w:r>
      <w:r w:rsidR="008335D1">
        <w:rPr>
          <w:sz w:val="24"/>
        </w:rPr>
        <w:t xml:space="preserve"> in addition</w:t>
      </w:r>
      <w:r w:rsidR="00160489">
        <w:rPr>
          <w:sz w:val="24"/>
        </w:rPr>
        <w:t>,</w:t>
      </w:r>
      <w:r w:rsidR="008335D1">
        <w:rPr>
          <w:sz w:val="24"/>
        </w:rPr>
        <w:t xml:space="preserve"> fold the</w:t>
      </w:r>
      <w:r w:rsidR="00B7754D" w:rsidRPr="00B7754D">
        <w:rPr>
          <w:sz w:val="24"/>
        </w:rPr>
        <w:t xml:space="preserve"> slope </w:t>
      </w:r>
      <w:r w:rsidR="00BF5087">
        <w:rPr>
          <w:sz w:val="24"/>
        </w:rPr>
        <w:t xml:space="preserve">of the expectation </w:t>
      </w:r>
      <w:r w:rsidR="008335D1">
        <w:rPr>
          <w:sz w:val="24"/>
        </w:rPr>
        <w:t>gradient</w:t>
      </w:r>
      <w:r w:rsidR="00A544F9" w:rsidRPr="00B7754D">
        <w:rPr>
          <w:sz w:val="24"/>
        </w:rPr>
        <w:t xml:space="preserve"> </w:t>
      </w:r>
      <w:r w:rsidR="00B7754D" w:rsidRPr="00B7754D">
        <w:rPr>
          <w:sz w:val="24"/>
        </w:rPr>
        <w:t>directly</w:t>
      </w:r>
      <w:r w:rsidR="00A544F9" w:rsidRPr="00B7754D">
        <w:rPr>
          <w:sz w:val="24"/>
        </w:rPr>
        <w:t xml:space="preserve"> into an adaptive learning rate</w:t>
      </w:r>
      <w:r w:rsidR="007D0530">
        <w:rPr>
          <w:sz w:val="24"/>
        </w:rPr>
        <w:t xml:space="preserve">, and can allow for </w:t>
      </w:r>
      <w:r w:rsidR="007D0530" w:rsidRPr="00B7754D">
        <w:rPr>
          <w:sz w:val="24"/>
        </w:rPr>
        <w:t>existing second-order optimization techniques</w:t>
      </w:r>
      <w:r w:rsidR="007D0530">
        <w:rPr>
          <w:sz w:val="24"/>
        </w:rPr>
        <w:t xml:space="preserve"> to be applied to the gradient of the expectation function itself </w:t>
      </w:r>
      <w:sdt>
        <w:sdtPr>
          <w:rPr>
            <w:sz w:val="24"/>
          </w:rPr>
          <w:id w:val="-385332763"/>
          <w:citation/>
        </w:sdtPr>
        <w:sdtContent>
          <w:r w:rsidR="007D0530">
            <w:rPr>
              <w:sz w:val="24"/>
            </w:rPr>
            <w:fldChar w:fldCharType="begin"/>
          </w:r>
          <w:r w:rsidR="007D0530">
            <w:rPr>
              <w:sz w:val="24"/>
            </w:rPr>
            <w:instrText xml:space="preserve"> CITATION Bot18 \l 1033 </w:instrText>
          </w:r>
          <w:r w:rsidR="007D0530">
            <w:rPr>
              <w:sz w:val="24"/>
            </w:rPr>
            <w:fldChar w:fldCharType="separate"/>
          </w:r>
          <w:r w:rsidR="008125CC" w:rsidRPr="008125CC">
            <w:rPr>
              <w:noProof/>
              <w:sz w:val="24"/>
            </w:rPr>
            <w:t>[34]</w:t>
          </w:r>
          <w:r w:rsidR="007D0530">
            <w:rPr>
              <w:sz w:val="24"/>
            </w:rPr>
            <w:fldChar w:fldCharType="end"/>
          </w:r>
        </w:sdtContent>
      </w:sdt>
      <w:r w:rsidR="007D0530" w:rsidRPr="00B7754D">
        <w:rPr>
          <w:sz w:val="24"/>
        </w:rPr>
        <w:t xml:space="preserve">. </w:t>
      </w:r>
      <w:r w:rsidR="007D0530">
        <w:rPr>
          <w:sz w:val="24"/>
        </w:rPr>
        <w:t xml:space="preserve"> This gradient</w:t>
      </w:r>
      <w:r w:rsidR="00160489">
        <w:rPr>
          <w:sz w:val="24"/>
        </w:rPr>
        <w:t xml:space="preserve"> combined with the memorylessness of data points utilizing the CLT </w:t>
      </w:r>
      <w:r w:rsidR="00B7754D" w:rsidRPr="00B7754D">
        <w:rPr>
          <w:sz w:val="24"/>
        </w:rPr>
        <w:t>allow</w:t>
      </w:r>
      <w:r w:rsidR="008335D1">
        <w:rPr>
          <w:sz w:val="24"/>
        </w:rPr>
        <w:t>s</w:t>
      </w:r>
      <w:r w:rsidR="00B7754D" w:rsidRPr="00B7754D">
        <w:rPr>
          <w:sz w:val="24"/>
        </w:rPr>
        <w:t xml:space="preserve"> for </w:t>
      </w:r>
      <w:r w:rsidR="00640BE1">
        <w:rPr>
          <w:sz w:val="24"/>
        </w:rPr>
        <w:t xml:space="preserve">an </w:t>
      </w:r>
      <w:r w:rsidR="00B7754D" w:rsidRPr="00B7754D">
        <w:rPr>
          <w:sz w:val="24"/>
        </w:rPr>
        <w:t xml:space="preserve">evolving value of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335D1">
        <w:rPr>
          <w:sz w:val="24"/>
        </w:rPr>
        <w:t>, and</w:t>
      </w:r>
      <w:r w:rsidR="00155250">
        <w:rPr>
          <w:sz w:val="24"/>
        </w:rPr>
        <w:t xml:space="preserve"> </w:t>
      </w:r>
      <w:r w:rsidR="008335D1">
        <w:rPr>
          <w:sz w:val="24"/>
        </w:rPr>
        <w:t>can</w:t>
      </w:r>
      <w:r w:rsidR="00155250">
        <w:rPr>
          <w:sz w:val="24"/>
        </w:rPr>
        <w:t xml:space="preserve"> include </w:t>
      </w:r>
      <w:r w:rsidR="00BF5087">
        <w:rPr>
          <w:sz w:val="24"/>
        </w:rPr>
        <w:t xml:space="preserve">cases where the </w:t>
      </w:r>
      <w:r w:rsidR="008B0795">
        <w:rPr>
          <w:sz w:val="24"/>
        </w:rPr>
        <w:t xml:space="preserve">expectation </w:t>
      </w:r>
      <w:r w:rsidR="00BF5087">
        <w:rPr>
          <w:sz w:val="24"/>
        </w:rPr>
        <w:t xml:space="preserve">function itself changes over iterations, </w:t>
      </w:r>
      <w:r w:rsidR="008335D1">
        <w:rPr>
          <w:sz w:val="24"/>
        </w:rPr>
        <w:t>(</w:t>
      </w:r>
      <m:oMath>
        <m:sSub>
          <m:sSubPr>
            <m:ctrlPr>
              <w:rPr>
                <w:rFonts w:ascii="Cambria Math" w:hAnsi="Cambria Math"/>
                <w:i/>
                <w:sz w:val="24"/>
              </w:rPr>
            </m:ctrlPr>
          </m:sSubPr>
          <m:e>
            <m:r>
              <w:rPr>
                <w:rFonts w:ascii="Cambria Math" w:hAnsi="Cambria Math"/>
                <w:sz w:val="24"/>
              </w:rPr>
              <m:t>μ</m:t>
            </m:r>
          </m:e>
          <m:sub>
            <m:r>
              <w:rPr>
                <w:rFonts w:ascii="Cambria Math" w:hAnsi="Cambria Math"/>
                <w:sz w:val="24"/>
              </w:rPr>
              <m:t>k</m:t>
            </m:r>
          </m:sub>
        </m:sSub>
        <m:d>
          <m:dPr>
            <m:ctrlPr>
              <w:rPr>
                <w:rFonts w:ascii="Cambria Math" w:hAnsi="Cambria Math"/>
                <w:i/>
                <w:sz w:val="24"/>
              </w:rPr>
            </m:ctrlPr>
          </m:dPr>
          <m:e>
            <m:r>
              <w:rPr>
                <w:rFonts w:ascii="Cambria Math" w:hAnsi="Cambria Math"/>
                <w:sz w:val="24"/>
              </w:rPr>
              <m:t>α</m:t>
            </m:r>
          </m:e>
        </m:d>
        <m:r>
          <w:rPr>
            <w:rFonts w:ascii="Cambria Math" w:hAnsi="Cambria Math"/>
            <w:sz w:val="24"/>
          </w:rPr>
          <m:t>≠</m:t>
        </m:r>
        <m:sSub>
          <m:sSubPr>
            <m:ctrlPr>
              <w:rPr>
                <w:rFonts w:ascii="Cambria Math" w:hAnsi="Cambria Math"/>
                <w:i/>
                <w:sz w:val="24"/>
              </w:rPr>
            </m:ctrlPr>
          </m:sSubPr>
          <m:e>
            <m:r>
              <w:rPr>
                <w:rFonts w:ascii="Cambria Math" w:hAnsi="Cambria Math"/>
                <w:sz w:val="24"/>
              </w:rPr>
              <m:t>μ</m:t>
            </m:r>
          </m:e>
          <m:sub>
            <m:r>
              <w:rPr>
                <w:rFonts w:ascii="Cambria Math" w:hAnsi="Cambria Math"/>
                <w:sz w:val="24"/>
              </w:rPr>
              <m:t>k+1</m:t>
            </m:r>
          </m:sub>
        </m:sSub>
        <m:d>
          <m:dPr>
            <m:ctrlPr>
              <w:rPr>
                <w:rFonts w:ascii="Cambria Math" w:hAnsi="Cambria Math"/>
                <w:i/>
                <w:sz w:val="24"/>
              </w:rPr>
            </m:ctrlPr>
          </m:dPr>
          <m:e>
            <m:r>
              <w:rPr>
                <w:rFonts w:ascii="Cambria Math" w:hAnsi="Cambria Math"/>
                <w:sz w:val="24"/>
              </w:rPr>
              <m:t>α</m:t>
            </m:r>
          </m:e>
        </m:d>
      </m:oMath>
      <w:r w:rsidR="008335D1">
        <w:rPr>
          <w:sz w:val="24"/>
        </w:rPr>
        <w:t xml:space="preserve">), </w:t>
      </w:r>
      <w:r w:rsidR="00B7754D" w:rsidRPr="00B7754D">
        <w:rPr>
          <w:sz w:val="24"/>
        </w:rPr>
        <w:t>unlike standard RM algorithms</w:t>
      </w:r>
      <w:r w:rsidR="008B0795">
        <w:rPr>
          <w:sz w:val="24"/>
        </w:rPr>
        <w:t xml:space="preserve"> which assumes that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B0795">
        <w:rPr>
          <w:sz w:val="24"/>
        </w:rPr>
        <w:t xml:space="preserve"> is fixed</w:t>
      </w:r>
      <w:r w:rsidR="00640BE1">
        <w:rPr>
          <w:sz w:val="24"/>
        </w:rPr>
        <w:t xml:space="preserve"> </w:t>
      </w:r>
      <w:sdt>
        <w:sdtPr>
          <w:rPr>
            <w:sz w:val="24"/>
          </w:rPr>
          <w:id w:val="1829326826"/>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640BE1">
        <w:rPr>
          <w:sz w:val="24"/>
        </w:rPr>
        <w:t xml:space="preserve">. </w:t>
      </w:r>
      <w:r w:rsidR="006016DD" w:rsidRPr="006016DD">
        <w:rPr>
          <w:sz w:val="24"/>
        </w:rPr>
        <w:t xml:space="preserve">Under fixed expectation and unknown slope, </w:t>
      </w:r>
      <w:r w:rsidR="006016DD">
        <w:rPr>
          <w:sz w:val="24"/>
        </w:rPr>
        <w:t>the technique</w:t>
      </w:r>
      <w:r w:rsidR="006016DD" w:rsidRPr="006016DD">
        <w:rPr>
          <w:sz w:val="24"/>
        </w:rPr>
        <w:t xml:space="preserve"> is functionally equivalent to </w:t>
      </w:r>
      <w:r w:rsidR="006016DD">
        <w:rPr>
          <w:sz w:val="24"/>
        </w:rPr>
        <w:t>RM, however</w:t>
      </w:r>
      <w:r w:rsidR="006016DD" w:rsidRPr="006016DD">
        <w:rPr>
          <w:sz w:val="24"/>
        </w:rPr>
        <w:t xml:space="preserve"> </w:t>
      </w:r>
      <w:r w:rsidR="006016DD">
        <w:rPr>
          <w:sz w:val="24"/>
        </w:rPr>
        <w:t xml:space="preserve">by </w:t>
      </w:r>
      <w:r w:rsidR="00BF5087">
        <w:rPr>
          <w:sz w:val="24"/>
        </w:rPr>
        <w:t>unif</w:t>
      </w:r>
      <w:r w:rsidR="006016DD">
        <w:rPr>
          <w:sz w:val="24"/>
        </w:rPr>
        <w:t>ying</w:t>
      </w:r>
      <w:r w:rsidR="00BF5087">
        <w:rPr>
          <w:sz w:val="24"/>
        </w:rPr>
        <w:t xml:space="preserve"> existing </w:t>
      </w:r>
      <w:r w:rsidR="006016DD">
        <w:rPr>
          <w:sz w:val="24"/>
        </w:rPr>
        <w:t xml:space="preserve">batch sampling and </w:t>
      </w:r>
      <w:r w:rsidR="006016DD" w:rsidRPr="006016DD">
        <w:rPr>
          <w:sz w:val="24"/>
        </w:rPr>
        <w:t xml:space="preserve">learning rate adaptation </w:t>
      </w:r>
      <w:r w:rsidR="00BF5087">
        <w:rPr>
          <w:sz w:val="24"/>
        </w:rPr>
        <w:t xml:space="preserve">techniques </w:t>
      </w:r>
      <w:r w:rsidR="006016DD">
        <w:rPr>
          <w:sz w:val="24"/>
        </w:rPr>
        <w:t>this framework</w:t>
      </w:r>
      <w:r w:rsidR="001A42C9">
        <w:rPr>
          <w:sz w:val="24"/>
        </w:rPr>
        <w:t xml:space="preserve"> </w:t>
      </w:r>
      <w:r w:rsidR="00BF5087">
        <w:rPr>
          <w:sz w:val="24"/>
        </w:rPr>
        <w:t>can</w:t>
      </w:r>
      <w:r w:rsidR="00B7754D" w:rsidRPr="00B7754D">
        <w:rPr>
          <w:sz w:val="24"/>
        </w:rPr>
        <w:t xml:space="preserve"> better generalize </w:t>
      </w:r>
      <w:r w:rsidR="00BF5087">
        <w:rPr>
          <w:sz w:val="24"/>
        </w:rPr>
        <w:t>EM algorithms</w:t>
      </w:r>
      <w:r w:rsidR="00B7754D" w:rsidRPr="00B7754D">
        <w:rPr>
          <w:sz w:val="24"/>
        </w:rPr>
        <w:t xml:space="preserve"> to </w:t>
      </w:r>
      <w:r w:rsidR="003E3593" w:rsidRPr="00B7754D">
        <w:rPr>
          <w:sz w:val="24"/>
        </w:rPr>
        <w:t xml:space="preserve">be more robust to noise, non-convex, and non-monotonicity </w:t>
      </w:r>
      <w:r w:rsidR="00640BE1">
        <w:rPr>
          <w:sz w:val="24"/>
        </w:rPr>
        <w:t>which can come from</w:t>
      </w:r>
      <w:r w:rsidR="003E3593" w:rsidRPr="00B7754D">
        <w:rPr>
          <w:sz w:val="24"/>
        </w:rPr>
        <w:t xml:space="preserve"> black box functions</w:t>
      </w:r>
      <w:r w:rsidR="00B7754D">
        <w:rPr>
          <w:sz w:val="24"/>
        </w:rPr>
        <w:t xml:space="preserve"> </w:t>
      </w:r>
      <w:sdt>
        <w:sdtPr>
          <w:rPr>
            <w:sz w:val="24"/>
          </w:rPr>
          <w:id w:val="558137268"/>
          <w:citation/>
        </w:sdtPr>
        <w:sdtContent>
          <w:r w:rsidR="008B0795">
            <w:rPr>
              <w:sz w:val="24"/>
            </w:rPr>
            <w:fldChar w:fldCharType="begin"/>
          </w:r>
          <w:r w:rsidR="008B0795">
            <w:rPr>
              <w:sz w:val="24"/>
            </w:rPr>
            <w:instrText xml:space="preserve"> CITATION Rob51 \l 1033  \m Bot18</w:instrText>
          </w:r>
          <w:r w:rsidR="008B0795">
            <w:rPr>
              <w:sz w:val="24"/>
            </w:rPr>
            <w:fldChar w:fldCharType="separate"/>
          </w:r>
          <w:r w:rsidR="008125CC" w:rsidRPr="008125CC">
            <w:rPr>
              <w:noProof/>
              <w:sz w:val="24"/>
            </w:rPr>
            <w:t>[33, 34]</w:t>
          </w:r>
          <w:r w:rsidR="008B0795">
            <w:rPr>
              <w:sz w:val="24"/>
            </w:rPr>
            <w:fldChar w:fldCharType="end"/>
          </w:r>
        </w:sdtContent>
      </w:sdt>
      <w:r w:rsidR="00B7754D" w:rsidRPr="00B7754D">
        <w:rPr>
          <w:sz w:val="24"/>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w:t>
      </w:r>
      <w:r>
        <w:rPr>
          <w:highlight w:val="white"/>
        </w:rPr>
        <w:lastRenderedPageBreak/>
        <w:t xml:space="preserve">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Pr>
          <w:highlight w:val="white"/>
        </w:rPr>
        <w:t xml:space="preserve">The algorithm steps are as </w:t>
      </w:r>
      <w:r w:rsidR="00224F44">
        <w:rPr>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24D74D7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8125CC" w:rsidRPr="008125CC">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48597D9C" w14:textId="64DEEA81" w:rsidR="00CE1E07" w:rsidRDefault="00F20109" w:rsidP="00CE1E07">
      <w:pPr>
        <w:spacing w:before="120" w:after="120"/>
        <w:ind w:firstLine="720"/>
      </w:pPr>
      <w:r>
        <w:rPr>
          <w:highlight w:val="white"/>
        </w:rPr>
        <w:t>The mathematical process is shortened to Dynamic Data Evolving Mean Estimator (D-DEME). This is because of the overlap between the model’s optimization of an evolving mean from continuously dynamic data and its analogy to the evolutionary concept 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8125CC" w:rsidRPr="008125CC">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8125CC" w:rsidRPr="008125CC">
            <w:rPr>
              <w:noProof/>
              <w:highlight w:val="white"/>
            </w:rPr>
            <w:t>[16]</w:t>
          </w:r>
          <w:r w:rsidR="00CE1E07">
            <w:rPr>
              <w:highlight w:val="white"/>
            </w:rPr>
            <w:fldChar w:fldCharType="end"/>
          </w:r>
        </w:sdtContent>
      </w:sdt>
      <w:r w:rsidR="00CE1E07">
        <w:rPr>
          <w:highlight w:val="white"/>
        </w:rPr>
        <w:t>.</w:t>
      </w:r>
    </w:p>
    <w:p w14:paraId="70EE33B9" w14:textId="3DEAE6A8" w:rsidR="00F20109" w:rsidRDefault="00F20109" w:rsidP="00EE424B">
      <w:pPr>
        <w:spacing w:before="120" w:after="120"/>
        <w:ind w:firstLine="720"/>
        <w:rPr>
          <w:highlight w:val="white"/>
        </w:rPr>
      </w:pPr>
      <w:r>
        <w:rPr>
          <w:highlight w:val="white"/>
        </w:rPr>
        <w:t>Both systems iterate over generations</w:t>
      </w:r>
      <w:r w:rsidR="00EE424B">
        <w:rPr>
          <w:highlight w:val="white"/>
        </w:rPr>
        <w:t xml:space="preserve"> </w:t>
      </w:r>
      <w:r w:rsidR="00EE424B" w:rsidRPr="00EE424B">
        <w:rPr>
          <w:highlight w:val="white"/>
        </w:rPr>
        <w:t>of populations where the previous ones are no longer retained, (i.e. the past population of data points are discarded)</w:t>
      </w:r>
      <w:r w:rsidR="00EE424B">
        <w:rPr>
          <w:highlight w:val="white"/>
        </w:rPr>
        <w:t xml:space="preserve">, to </w:t>
      </w:r>
      <w:r>
        <w:rPr>
          <w:highlight w:val="white"/>
        </w:rPr>
        <w:t xml:space="preserve">move </w:t>
      </w:r>
      <w:r w:rsidR="00EE424B">
        <w:rPr>
          <w:highlight w:val="white"/>
        </w:rPr>
        <w:t>system</w:t>
      </w:r>
      <w:r>
        <w:rPr>
          <w:highlight w:val="white"/>
        </w:rPr>
        <w:t xml:space="preserve"> towards a relatively optimal state. 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8125CC" w:rsidRPr="008125CC">
            <w:rPr>
              <w:noProof/>
              <w:highlight w:val="white"/>
              <w:lang w:val="en-CA"/>
            </w:rPr>
            <w:t>[16]</w:t>
          </w:r>
          <w:r w:rsidR="005A0D4A">
            <w:rPr>
              <w:highlight w:val="white"/>
            </w:rPr>
            <w:fldChar w:fldCharType="end"/>
          </w:r>
        </w:sdtContent>
      </w:sdt>
      <w:r>
        <w:rPr>
          <w:highlight w:val="white"/>
        </w:rPr>
        <w:t xml:space="preserve">. </w:t>
      </w:r>
      <w:r w:rsidRPr="004F4C4D">
        <w:t>Similarly, D-DEME identifies the necessary parameters to reach an optimal value as a whole from a population of data points in a stochastic function.</w:t>
      </w:r>
      <w:r>
        <w:t xml:space="preserve"> </w:t>
      </w:r>
      <w:r w:rsidR="00EE424B">
        <w:t>S</w:t>
      </w:r>
      <w:r>
        <w:t>ince biological evolution must respond to changing environmental pressures, and D-DEME must continuously update its collective parameters to a</w:t>
      </w:r>
      <w:r w:rsidR="00EE424B">
        <w:t xml:space="preserve"> continuously evolving solution space.</w:t>
      </w:r>
    </w:p>
    <w:p w14:paraId="77277EBD" w14:textId="0DD5D639" w:rsidR="00094FA9" w:rsidRDefault="00094FA9" w:rsidP="00783BAF">
      <w:pPr>
        <w:spacing w:before="120" w:after="120"/>
        <w:ind w:firstLine="720"/>
      </w:pPr>
      <w:r>
        <w:t>In gradient-based ML, (including SGD, Adam, deep learning, etc.), samples are drawn from a fixed dataset where the overall distribution of data is assumed static</w:t>
      </w:r>
      <w:r w:rsidR="009D433F">
        <w:t xml:space="preserve"> as the</w:t>
      </w:r>
      <w:r>
        <w:t xml:space="preserve"> models are updated using the explicit g</w:t>
      </w:r>
      <w:r w:rsidRPr="005E6D31">
        <w:t xml:space="preserve">radient </w:t>
      </w:r>
      <w:r>
        <w:t>calculations</w:t>
      </w:r>
      <w:r w:rsidRPr="005E6D31">
        <w:t xml:space="preserve"> from</w:t>
      </w:r>
      <w:r>
        <w:t xml:space="preserve"> these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8125CC">
            <w:rPr>
              <w:noProof/>
            </w:rPr>
            <w:t>[17, 36]</w:t>
          </w:r>
          <w:r>
            <w:fldChar w:fldCharType="end"/>
          </w:r>
        </w:sdtContent>
      </w:sdt>
      <w:r w:rsidRPr="005E6D31">
        <w:t>.</w:t>
      </w:r>
      <w:r>
        <w:t xml:space="preserve"> </w:t>
      </w:r>
      <w:r w:rsidRPr="007973CF">
        <w:t>D-DEME doesn't just resample</w:t>
      </w:r>
      <w:r w:rsidR="00AD780E">
        <w:t xml:space="preserve"> from a static distribution</w:t>
      </w:r>
      <w:r>
        <w:t xml:space="preserve">; </w:t>
      </w:r>
      <w:r w:rsidRPr="007973CF">
        <w:t xml:space="preserve">it dynamically generates </w:t>
      </w:r>
      <w:r>
        <w:t xml:space="preserve">new </w:t>
      </w:r>
      <w:r w:rsidRPr="007973CF">
        <w:t xml:space="preserve">data </w:t>
      </w:r>
      <w:r>
        <w:t xml:space="preserve">from a </w:t>
      </w:r>
      <w:r w:rsidRPr="007973CF">
        <w:t xml:space="preserve">stochastic </w:t>
      </w:r>
      <w:r>
        <w:t>function</w:t>
      </w:r>
      <w:r w:rsidRPr="007973CF">
        <w:t xml:space="preserve"> with an assumed shift in the overall population distribution.</w:t>
      </w:r>
      <w:r>
        <w:t xml:space="preserve"> </w:t>
      </w:r>
      <w:r w:rsidR="009C2CF1" w:rsidRPr="009C2CF1">
        <w:t xml:space="preserve">This shifting </w:t>
      </w:r>
      <w:r w:rsidR="009C2CF1">
        <w:t xml:space="preserve">population </w:t>
      </w:r>
      <w:r w:rsidR="009C2CF1" w:rsidRPr="009C2CF1">
        <w:t xml:space="preserve">distribution allows D-DEME to optimize </w:t>
      </w:r>
      <w:r w:rsidR="009C2CF1">
        <w:t>its</w:t>
      </w:r>
      <w:r w:rsidR="009C2CF1" w:rsidRPr="009C2CF1">
        <w:t xml:space="preserve"> expectation </w:t>
      </w:r>
      <w:r w:rsidR="009C2CF1">
        <w:t xml:space="preserve">value </w:t>
      </w:r>
      <w:r w:rsidR="009C2CF1" w:rsidRPr="009C2CF1">
        <w:t xml:space="preserve">without </w:t>
      </w:r>
      <w:r w:rsidR="009C2CF1">
        <w:t xml:space="preserve">requiring an explicit </w:t>
      </w:r>
      <w:r w:rsidR="009C2CF1" w:rsidRPr="009C2CF1">
        <w:t>chain rule</w:t>
      </w:r>
      <w:r w:rsidR="009C2CF1">
        <w:t xml:space="preserve"> for the </w:t>
      </w:r>
      <w:r w:rsidR="009C2CF1">
        <w:lastRenderedPageBreak/>
        <w:t>function itself</w:t>
      </w:r>
      <w:r w:rsidR="009C2CF1" w:rsidRPr="009C2CF1">
        <w:t>.</w:t>
      </w:r>
      <w:r w:rsidR="009C2CF1">
        <w:t xml:space="preserve"> </w:t>
      </w:r>
      <w:r w:rsidR="005A0D4A">
        <w:t xml:space="preserve">Some </w:t>
      </w:r>
      <w:r w:rsidR="005A0D4A" w:rsidRPr="005A0D4A">
        <w:t>conceptual distributions not associated with this current experiment</w:t>
      </w:r>
      <w:r w:rsidRPr="00CC183C">
        <w:t xml:space="preserve"> </w:t>
      </w:r>
      <w:r w:rsidR="005A0D4A">
        <w:t>are provided as examples</w:t>
      </w:r>
      <w:r w:rsidRPr="00CC183C">
        <w:t xml:space="preserve"> in Figure </w:t>
      </w:r>
      <w:r w:rsidR="00CC183C" w:rsidRPr="00CC183C">
        <w:t>4</w:t>
      </w:r>
      <w:r w:rsidR="00783BAF">
        <w:t xml:space="preserve"> to show the difference in drawing from a fixed distribution and evolving the distribution between iterations.</w:t>
      </w:r>
      <w:r w:rsidR="0014367A">
        <w:t xml:space="preserve"> For this model, </w:t>
      </w:r>
    </w:p>
    <w:p w14:paraId="36778369" w14:textId="302B649B" w:rsidR="00DB09B4" w:rsidRDefault="00AF7C59" w:rsidP="00C457BB">
      <w:pPr>
        <w:spacing w:before="120" w:after="120"/>
        <w:ind w:firstLine="720"/>
      </w:pPr>
      <w:r>
        <w:t xml:space="preserve">The purpose of D-DEME is not to explore an unknown potential landscape; it is to optimize the macroscopic parameters of a black box stochastic function towards a target value. </w:t>
      </w:r>
      <w:r w:rsidR="00094FA9">
        <w:t xml:space="preserve">This is why </w:t>
      </w:r>
      <w:r w:rsidRPr="00C056A6">
        <w:t xml:space="preserve">D-DEME </w:t>
      </w:r>
      <w:r>
        <w:t xml:space="preserve">aligns </w:t>
      </w:r>
      <w:r w:rsidRPr="00C056A6">
        <w:t xml:space="preserve">closer to principles of statistical mechanics for population dynamics than individual based evolution. </w:t>
      </w:r>
      <w:r>
        <w:t xml:space="preserve">In this sense, the application is more like how the canonical ensemble is used to describe the statistical behavior of a thermodynamic system </w:t>
      </w:r>
      <w:sdt>
        <w:sdtPr>
          <w:id w:val="133224939"/>
          <w:citation/>
        </w:sdtPr>
        <w:sdtContent>
          <w:r>
            <w:fldChar w:fldCharType="begin"/>
          </w:r>
          <w:r>
            <w:instrText xml:space="preserve"> CITATION Sel05 \l 1033  \m McQ00</w:instrText>
          </w:r>
          <w:r>
            <w:fldChar w:fldCharType="separate"/>
          </w:r>
          <w:r w:rsidR="008125CC">
            <w:rPr>
              <w:noProof/>
            </w:rPr>
            <w:t>[16, 37]</w:t>
          </w:r>
          <w:r>
            <w:fldChar w:fldCharType="end"/>
          </w:r>
        </w:sdtContent>
      </w:sdt>
      <w:r>
        <w:t xml:space="preserve">. In statistical mechanics, the canonical ensemble describes the system in thermal equilibrium without tracking the individual particles of a population, (the microstates). As with the canonical ensemble, the mathematics focuses on the </w:t>
      </w:r>
      <w:r w:rsidRPr="000C66EB">
        <w:t xml:space="preserve">overall distribution of the macroscopic </w:t>
      </w:r>
      <w:r>
        <w:t>function outputs,</w:t>
      </w:r>
      <w:r w:rsidRPr="000C66EB">
        <w:t xml:space="preserve"> </w:t>
      </w:r>
      <w:r>
        <w:t xml:space="preserve">where the </w:t>
      </w:r>
      <w:r w:rsidRPr="000B29D0">
        <w:t>collective ensemble behaves as a single-agent optimizer</w:t>
      </w:r>
      <w:r>
        <w:t xml:space="preserve"> moving to equilibrium, (or in this case the minimization of the loss function).</w:t>
      </w:r>
      <w:r w:rsidR="0014367A">
        <w:t xml:space="preserve"> Therefore, the model navigates a</w:t>
      </w:r>
      <w:r w:rsidR="0014367A" w:rsidRPr="0014367A">
        <w:t xml:space="preserve"> higher-order or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2F1EEB">
        <w:t xml:space="preserve"> T</w:t>
      </w:r>
      <w:r w:rsidR="002F1EEB" w:rsidRPr="0014367A">
        <w:t xml:space="preserve">he solution space of </w:t>
      </w:r>
      <m:oMath>
        <m:r>
          <w:rPr>
            <w:rFonts w:ascii="Cambria Math" w:hAnsi="Cambria Math"/>
          </w:rPr>
          <m:t>v(α)</m:t>
        </m:r>
      </m:oMath>
      <w:r w:rsidR="002F1EEB">
        <w:t xml:space="preserve"> evolves as each </w:t>
      </w:r>
      <w:r w:rsidR="002F1EEB" w:rsidRPr="0014367A">
        <w:t xml:space="preserve">iteration reshapes the </w:t>
      </w:r>
      <w:r w:rsidR="002F1EEB">
        <w:t>population</w:t>
      </w:r>
      <w:r w:rsidR="002F1EEB" w:rsidRPr="0014367A">
        <w:t xml:space="preserve"> distribution</w:t>
      </w:r>
      <w:r w:rsidR="002F1EEB">
        <w:t>, however because it is not directly observable, it is</w:t>
      </w:r>
      <w:r w:rsidR="00C457BB">
        <w:t xml:space="preserve"> inferred from </w:t>
      </w:r>
      <w:r w:rsidR="002F1EEB">
        <w:t xml:space="preserve">stochastic </w:t>
      </w:r>
      <w:r w:rsidR="00C457BB" w:rsidRPr="00C457BB">
        <w:t>sample</w:t>
      </w:r>
      <w:r w:rsidR="002F1EEB">
        <w:t>s</w:t>
      </w:r>
      <w:r w:rsidR="00C457BB" w:rsidRPr="00C457BB">
        <w:t xml:space="preserve"> </w:t>
      </w:r>
      <w:r w:rsidR="002F1EEB">
        <w:t>drawn.</w:t>
      </w: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w:t>
      </w:r>
      <w:r w:rsidRPr="004F1191">
        <w:lastRenderedPageBreak/>
        <w:t xml:space="preserve">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6F7F8EE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8125CC">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37F49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8125CC" w:rsidRPr="008125C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8125CC" w:rsidRPr="008125CC">
            <w:rPr>
              <w:noProof/>
              <w:highlight w:val="white"/>
            </w:rPr>
            <w:t>[7]</w:t>
          </w:r>
          <w:r>
            <w:rPr>
              <w:highlight w:val="white"/>
              <w:lang w:val="en-CA"/>
            </w:rPr>
            <w:fldChar w:fldCharType="end"/>
          </w:r>
        </w:sdtContent>
      </w:sdt>
      <w:r>
        <w:rPr>
          <w:highlight w:val="white"/>
          <w:lang w:val="en-CA"/>
        </w:rPr>
        <w:t>.</w:t>
      </w:r>
    </w:p>
    <w:p w14:paraId="77291818" w14:textId="6FB039E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its inherent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2297E654"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40C9CAC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capture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8125C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processes into a net behavior instead of modelling instantaneous reactions, the α-based model can include replicating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8125CC">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6EDC4B58" w14:textId="30FDD54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8125CC">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lastRenderedPageBreak/>
        <w:t xml:space="preserve">diffusion rate, </w:t>
      </w:r>
      <m:oMath>
        <m:r>
          <w:rPr>
            <w:rFonts w:ascii="Cambria Math" w:eastAsia="Cambria Math" w:hAnsi="Cambria Math" w:cs="Cambria Math"/>
          </w:rPr>
          <m:t>D</m:t>
        </m:r>
      </m:oMath>
      <w:r>
        <w:t>, when the gradient is removed or chemotaxis is not a factor.</w:t>
      </w:r>
    </w:p>
    <w:p w14:paraId="278A2200" w14:textId="3A5035F9"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8125CC" w:rsidRPr="008125CC">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0E81D950">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53CF4FE"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8125CC">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 xml:space="preserve">of </w:t>
      </w:r>
      <w:r w:rsidR="001C2BEE">
        <w:lastRenderedPageBreak/>
        <w:t>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5D7627AA" w:rsidR="00F324E8" w:rsidRDefault="001C2BEE">
      <w:pPr>
        <w:spacing w:before="120" w:after="120"/>
      </w:pPr>
      <w:r w:rsidRPr="007F20EE">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rsidR="00F324E8">
        <w:t>.</w:t>
      </w:r>
    </w:p>
    <w:p w14:paraId="6E17D7FB" w14:textId="45ACBAA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w:t>
      </w:r>
      <w:r w:rsidR="00000000">
        <w:t>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8125CC">
            <w:rPr>
              <w:noProof/>
            </w:rPr>
            <w:t>[41]</w:t>
          </w:r>
          <w:r w:rsidR="00D161CD">
            <w:fldChar w:fldCharType="end"/>
          </w:r>
        </w:sdtContent>
      </w:sdt>
      <w:r w:rsidR="00000000">
        <w:t xml:space="preserve">. Like D-DEME, EAs are used to optimize noisy, non-differentiable functions.  EAs simulate natural evolution by optimizing functions on a </w:t>
      </w:r>
      <w:r w:rsidR="000A7B5C">
        <w:t xml:space="preserve">fitness </w:t>
      </w:r>
      <w:r w:rsidR="00000000">
        <w:t xml:space="preserve">landscape through iterative improvements to a population of possible </w:t>
      </w:r>
      <w:r w:rsidR="001E615C">
        <w:t xml:space="preserve">function </w:t>
      </w:r>
      <w:r w:rsidR="00000000">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rsidR="00000000">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8125CC">
            <w:rPr>
              <w:noProof/>
            </w:rPr>
            <w:t>[41]</w:t>
          </w:r>
          <w:r w:rsidR="00632F4C">
            <w:fldChar w:fldCharType="end"/>
          </w:r>
        </w:sdtContent>
      </w:sdt>
      <w:r w:rsidR="00000000">
        <w:t xml:space="preserve">. Both EAs and D-DEME can be computationally intensive due to parallel computing. D-DEME however </w:t>
      </w:r>
      <w:r w:rsidR="000A7B5C">
        <w:t xml:space="preserve">records the macroscopic parameters of the overall fitness </w:t>
      </w:r>
      <w:r w:rsidR="00000000">
        <w:t xml:space="preserve">distribution of data points per iteration instead of supervising a population of </w:t>
      </w:r>
      <w:r w:rsidR="000A7B5C">
        <w:t xml:space="preserve">individual </w:t>
      </w:r>
      <w:r w:rsidR="00000000">
        <w:t>functions</w:t>
      </w:r>
      <w:r w:rsidR="00047DE7">
        <w:t xml:space="preserve"> on a </w:t>
      </w:r>
      <w:r w:rsidR="000A7B5C">
        <w:t>fitness landscape</w:t>
      </w:r>
      <w:r w:rsidR="00E6152A">
        <w:t xml:space="preserve"> (i.e. recording the gene pool of the deme instead of each individual’s genetics)</w:t>
      </w:r>
      <w:r w:rsidR="00000000">
        <w:t xml:space="preserve">. </w:t>
      </w:r>
      <w:r w:rsidR="00E6152A">
        <w:t xml:space="preserve">It discards </w:t>
      </w:r>
      <w:r w:rsidR="00000000">
        <w:t xml:space="preserve">the data immediately after use </w:t>
      </w:r>
      <w:r w:rsidR="00E6152A">
        <w:t xml:space="preserve">for the next iteration </w:t>
      </w:r>
      <w:r w:rsidR="00000000">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sidR="00000000">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rsidR="00000000">
        <w:t>. This helps to avoid potential problems regarding long term memory storage while still optimiz</w:t>
      </w:r>
      <w:r w:rsidR="00047DE7">
        <w:t>ing</w:t>
      </w:r>
      <w:r w:rsidR="00000000">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F6C84A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F1C80">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E7FD51" w14:textId="77777777" w:rsidR="008125C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8125CC" w14:paraId="064436AF" w14:textId="77777777">
                <w:trPr>
                  <w:divId w:val="434790653"/>
                  <w:tblCellSpacing w:w="15" w:type="dxa"/>
                </w:trPr>
                <w:tc>
                  <w:tcPr>
                    <w:tcW w:w="50" w:type="pct"/>
                    <w:hideMark/>
                  </w:tcPr>
                  <w:p w14:paraId="614B3DFF" w14:textId="596FB10C" w:rsidR="008125CC" w:rsidRDefault="008125CC">
                    <w:pPr>
                      <w:pStyle w:val="Bibliography"/>
                      <w:rPr>
                        <w:noProof/>
                      </w:rPr>
                    </w:pPr>
                    <w:r>
                      <w:rPr>
                        <w:noProof/>
                      </w:rPr>
                      <w:t xml:space="preserve">[1] </w:t>
                    </w:r>
                  </w:p>
                </w:tc>
                <w:tc>
                  <w:tcPr>
                    <w:tcW w:w="0" w:type="auto"/>
                    <w:hideMark/>
                  </w:tcPr>
                  <w:p w14:paraId="1E964791" w14:textId="77777777" w:rsidR="008125CC" w:rsidRDefault="008125C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8125CC" w14:paraId="44777AAC" w14:textId="77777777">
                <w:trPr>
                  <w:divId w:val="434790653"/>
                  <w:tblCellSpacing w:w="15" w:type="dxa"/>
                </w:trPr>
                <w:tc>
                  <w:tcPr>
                    <w:tcW w:w="50" w:type="pct"/>
                    <w:hideMark/>
                  </w:tcPr>
                  <w:p w14:paraId="01F2831D" w14:textId="77777777" w:rsidR="008125CC" w:rsidRDefault="008125CC">
                    <w:pPr>
                      <w:pStyle w:val="Bibliography"/>
                      <w:rPr>
                        <w:noProof/>
                      </w:rPr>
                    </w:pPr>
                    <w:r>
                      <w:rPr>
                        <w:noProof/>
                      </w:rPr>
                      <w:t xml:space="preserve">[2] </w:t>
                    </w:r>
                  </w:p>
                </w:tc>
                <w:tc>
                  <w:tcPr>
                    <w:tcW w:w="0" w:type="auto"/>
                    <w:hideMark/>
                  </w:tcPr>
                  <w:p w14:paraId="4F9C911A" w14:textId="77777777" w:rsidR="008125CC" w:rsidRDefault="008125C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8125CC" w14:paraId="5CF38464" w14:textId="77777777">
                <w:trPr>
                  <w:divId w:val="434790653"/>
                  <w:tblCellSpacing w:w="15" w:type="dxa"/>
                </w:trPr>
                <w:tc>
                  <w:tcPr>
                    <w:tcW w:w="50" w:type="pct"/>
                    <w:hideMark/>
                  </w:tcPr>
                  <w:p w14:paraId="36A9FC5D" w14:textId="77777777" w:rsidR="008125CC" w:rsidRDefault="008125CC">
                    <w:pPr>
                      <w:pStyle w:val="Bibliography"/>
                      <w:rPr>
                        <w:noProof/>
                      </w:rPr>
                    </w:pPr>
                    <w:r>
                      <w:rPr>
                        <w:noProof/>
                      </w:rPr>
                      <w:t xml:space="preserve">[3] </w:t>
                    </w:r>
                  </w:p>
                </w:tc>
                <w:tc>
                  <w:tcPr>
                    <w:tcW w:w="0" w:type="auto"/>
                    <w:hideMark/>
                  </w:tcPr>
                  <w:p w14:paraId="32435A7F" w14:textId="77777777" w:rsidR="008125CC" w:rsidRDefault="008125CC">
                    <w:pPr>
                      <w:pStyle w:val="Bibliography"/>
                      <w:rPr>
                        <w:noProof/>
                      </w:rPr>
                    </w:pPr>
                    <w:r>
                      <w:rPr>
                        <w:noProof/>
                      </w:rPr>
                      <w:t xml:space="preserve">J. D. Murray, Mathematical Biology: I. An Introduction, New York: Springer, 2000. </w:t>
                    </w:r>
                  </w:p>
                </w:tc>
              </w:tr>
              <w:tr w:rsidR="008125CC" w14:paraId="7397454E" w14:textId="77777777">
                <w:trPr>
                  <w:divId w:val="434790653"/>
                  <w:tblCellSpacing w:w="15" w:type="dxa"/>
                </w:trPr>
                <w:tc>
                  <w:tcPr>
                    <w:tcW w:w="50" w:type="pct"/>
                    <w:hideMark/>
                  </w:tcPr>
                  <w:p w14:paraId="052ACA65" w14:textId="77777777" w:rsidR="008125CC" w:rsidRDefault="008125CC">
                    <w:pPr>
                      <w:pStyle w:val="Bibliography"/>
                      <w:rPr>
                        <w:noProof/>
                      </w:rPr>
                    </w:pPr>
                    <w:r>
                      <w:rPr>
                        <w:noProof/>
                      </w:rPr>
                      <w:t xml:space="preserve">[4] </w:t>
                    </w:r>
                  </w:p>
                </w:tc>
                <w:tc>
                  <w:tcPr>
                    <w:tcW w:w="0" w:type="auto"/>
                    <w:hideMark/>
                  </w:tcPr>
                  <w:p w14:paraId="55A344E7" w14:textId="77777777" w:rsidR="008125CC" w:rsidRDefault="008125C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8125CC" w14:paraId="3FE05B67" w14:textId="77777777">
                <w:trPr>
                  <w:divId w:val="434790653"/>
                  <w:tblCellSpacing w:w="15" w:type="dxa"/>
                </w:trPr>
                <w:tc>
                  <w:tcPr>
                    <w:tcW w:w="50" w:type="pct"/>
                    <w:hideMark/>
                  </w:tcPr>
                  <w:p w14:paraId="0D4AB70D" w14:textId="77777777" w:rsidR="008125CC" w:rsidRDefault="008125CC">
                    <w:pPr>
                      <w:pStyle w:val="Bibliography"/>
                      <w:rPr>
                        <w:noProof/>
                      </w:rPr>
                    </w:pPr>
                    <w:r>
                      <w:rPr>
                        <w:noProof/>
                      </w:rPr>
                      <w:t xml:space="preserve">[5] </w:t>
                    </w:r>
                  </w:p>
                </w:tc>
                <w:tc>
                  <w:tcPr>
                    <w:tcW w:w="0" w:type="auto"/>
                    <w:hideMark/>
                  </w:tcPr>
                  <w:p w14:paraId="065D2EFD" w14:textId="77777777" w:rsidR="008125CC" w:rsidRDefault="008125C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8125CC" w14:paraId="1632BA3C" w14:textId="77777777">
                <w:trPr>
                  <w:divId w:val="434790653"/>
                  <w:tblCellSpacing w:w="15" w:type="dxa"/>
                </w:trPr>
                <w:tc>
                  <w:tcPr>
                    <w:tcW w:w="50" w:type="pct"/>
                    <w:hideMark/>
                  </w:tcPr>
                  <w:p w14:paraId="1D1F60CD" w14:textId="77777777" w:rsidR="008125CC" w:rsidRDefault="008125CC">
                    <w:pPr>
                      <w:pStyle w:val="Bibliography"/>
                      <w:rPr>
                        <w:noProof/>
                      </w:rPr>
                    </w:pPr>
                    <w:r>
                      <w:rPr>
                        <w:noProof/>
                      </w:rPr>
                      <w:t xml:space="preserve">[6] </w:t>
                    </w:r>
                  </w:p>
                </w:tc>
                <w:tc>
                  <w:tcPr>
                    <w:tcW w:w="0" w:type="auto"/>
                    <w:hideMark/>
                  </w:tcPr>
                  <w:p w14:paraId="57D15EE7" w14:textId="77777777" w:rsidR="008125CC" w:rsidRDefault="008125C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8125CC" w14:paraId="5496ED71" w14:textId="77777777">
                <w:trPr>
                  <w:divId w:val="434790653"/>
                  <w:tblCellSpacing w:w="15" w:type="dxa"/>
                </w:trPr>
                <w:tc>
                  <w:tcPr>
                    <w:tcW w:w="50" w:type="pct"/>
                    <w:hideMark/>
                  </w:tcPr>
                  <w:p w14:paraId="331F3C01" w14:textId="77777777" w:rsidR="008125CC" w:rsidRDefault="008125CC">
                    <w:pPr>
                      <w:pStyle w:val="Bibliography"/>
                      <w:rPr>
                        <w:noProof/>
                      </w:rPr>
                    </w:pPr>
                    <w:r>
                      <w:rPr>
                        <w:noProof/>
                      </w:rPr>
                      <w:t xml:space="preserve">[7] </w:t>
                    </w:r>
                  </w:p>
                </w:tc>
                <w:tc>
                  <w:tcPr>
                    <w:tcW w:w="0" w:type="auto"/>
                    <w:hideMark/>
                  </w:tcPr>
                  <w:p w14:paraId="504DD2A5" w14:textId="77777777" w:rsidR="008125CC" w:rsidRDefault="008125C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8125CC" w14:paraId="37894AE3" w14:textId="77777777">
                <w:trPr>
                  <w:divId w:val="434790653"/>
                  <w:tblCellSpacing w:w="15" w:type="dxa"/>
                </w:trPr>
                <w:tc>
                  <w:tcPr>
                    <w:tcW w:w="50" w:type="pct"/>
                    <w:hideMark/>
                  </w:tcPr>
                  <w:p w14:paraId="3D1FD84D" w14:textId="77777777" w:rsidR="008125CC" w:rsidRDefault="008125CC">
                    <w:pPr>
                      <w:pStyle w:val="Bibliography"/>
                      <w:rPr>
                        <w:noProof/>
                      </w:rPr>
                    </w:pPr>
                    <w:r>
                      <w:rPr>
                        <w:noProof/>
                      </w:rPr>
                      <w:t xml:space="preserve">[8] </w:t>
                    </w:r>
                  </w:p>
                </w:tc>
                <w:tc>
                  <w:tcPr>
                    <w:tcW w:w="0" w:type="auto"/>
                    <w:hideMark/>
                  </w:tcPr>
                  <w:p w14:paraId="09B9CA0F" w14:textId="77777777" w:rsidR="008125CC" w:rsidRDefault="008125C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8125CC" w14:paraId="179A1110" w14:textId="77777777">
                <w:trPr>
                  <w:divId w:val="434790653"/>
                  <w:tblCellSpacing w:w="15" w:type="dxa"/>
                </w:trPr>
                <w:tc>
                  <w:tcPr>
                    <w:tcW w:w="50" w:type="pct"/>
                    <w:hideMark/>
                  </w:tcPr>
                  <w:p w14:paraId="290AAB1A" w14:textId="77777777" w:rsidR="008125CC" w:rsidRDefault="008125CC">
                    <w:pPr>
                      <w:pStyle w:val="Bibliography"/>
                      <w:rPr>
                        <w:noProof/>
                      </w:rPr>
                    </w:pPr>
                    <w:r>
                      <w:rPr>
                        <w:noProof/>
                      </w:rPr>
                      <w:t xml:space="preserve">[9] </w:t>
                    </w:r>
                  </w:p>
                </w:tc>
                <w:tc>
                  <w:tcPr>
                    <w:tcW w:w="0" w:type="auto"/>
                    <w:hideMark/>
                  </w:tcPr>
                  <w:p w14:paraId="1952C69C" w14:textId="77777777" w:rsidR="008125CC" w:rsidRDefault="008125C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8125CC" w14:paraId="3B814EB2" w14:textId="77777777">
                <w:trPr>
                  <w:divId w:val="434790653"/>
                  <w:tblCellSpacing w:w="15" w:type="dxa"/>
                </w:trPr>
                <w:tc>
                  <w:tcPr>
                    <w:tcW w:w="50" w:type="pct"/>
                    <w:hideMark/>
                  </w:tcPr>
                  <w:p w14:paraId="0C8D43BF" w14:textId="77777777" w:rsidR="008125CC" w:rsidRDefault="008125CC">
                    <w:pPr>
                      <w:pStyle w:val="Bibliography"/>
                      <w:rPr>
                        <w:noProof/>
                      </w:rPr>
                    </w:pPr>
                    <w:r>
                      <w:rPr>
                        <w:noProof/>
                      </w:rPr>
                      <w:t xml:space="preserve">[10] </w:t>
                    </w:r>
                  </w:p>
                </w:tc>
                <w:tc>
                  <w:tcPr>
                    <w:tcW w:w="0" w:type="auto"/>
                    <w:hideMark/>
                  </w:tcPr>
                  <w:p w14:paraId="226C9AF4" w14:textId="77777777" w:rsidR="008125CC" w:rsidRDefault="008125C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8125CC" w14:paraId="2E7B7CB2" w14:textId="77777777">
                <w:trPr>
                  <w:divId w:val="434790653"/>
                  <w:tblCellSpacing w:w="15" w:type="dxa"/>
                </w:trPr>
                <w:tc>
                  <w:tcPr>
                    <w:tcW w:w="50" w:type="pct"/>
                    <w:hideMark/>
                  </w:tcPr>
                  <w:p w14:paraId="6AB4C426" w14:textId="77777777" w:rsidR="008125CC" w:rsidRDefault="008125CC">
                    <w:pPr>
                      <w:pStyle w:val="Bibliography"/>
                      <w:rPr>
                        <w:noProof/>
                      </w:rPr>
                    </w:pPr>
                    <w:r>
                      <w:rPr>
                        <w:noProof/>
                      </w:rPr>
                      <w:t xml:space="preserve">[11] </w:t>
                    </w:r>
                  </w:p>
                </w:tc>
                <w:tc>
                  <w:tcPr>
                    <w:tcW w:w="0" w:type="auto"/>
                    <w:hideMark/>
                  </w:tcPr>
                  <w:p w14:paraId="33D5DC91" w14:textId="77777777" w:rsidR="008125CC" w:rsidRDefault="008125C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8125CC" w14:paraId="2F95E3D7" w14:textId="77777777">
                <w:trPr>
                  <w:divId w:val="434790653"/>
                  <w:tblCellSpacing w:w="15" w:type="dxa"/>
                </w:trPr>
                <w:tc>
                  <w:tcPr>
                    <w:tcW w:w="50" w:type="pct"/>
                    <w:hideMark/>
                  </w:tcPr>
                  <w:p w14:paraId="526B8038" w14:textId="77777777" w:rsidR="008125CC" w:rsidRDefault="008125CC">
                    <w:pPr>
                      <w:pStyle w:val="Bibliography"/>
                      <w:rPr>
                        <w:noProof/>
                      </w:rPr>
                    </w:pPr>
                    <w:r>
                      <w:rPr>
                        <w:noProof/>
                      </w:rPr>
                      <w:t xml:space="preserve">[12] </w:t>
                    </w:r>
                  </w:p>
                </w:tc>
                <w:tc>
                  <w:tcPr>
                    <w:tcW w:w="0" w:type="auto"/>
                    <w:hideMark/>
                  </w:tcPr>
                  <w:p w14:paraId="0122D018" w14:textId="77777777" w:rsidR="008125CC" w:rsidRDefault="008125C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8125CC" w14:paraId="7F78C967" w14:textId="77777777">
                <w:trPr>
                  <w:divId w:val="434790653"/>
                  <w:tblCellSpacing w:w="15" w:type="dxa"/>
                </w:trPr>
                <w:tc>
                  <w:tcPr>
                    <w:tcW w:w="50" w:type="pct"/>
                    <w:hideMark/>
                  </w:tcPr>
                  <w:p w14:paraId="24526EA6" w14:textId="77777777" w:rsidR="008125CC" w:rsidRDefault="008125CC">
                    <w:pPr>
                      <w:pStyle w:val="Bibliography"/>
                      <w:rPr>
                        <w:noProof/>
                      </w:rPr>
                    </w:pPr>
                    <w:r>
                      <w:rPr>
                        <w:noProof/>
                      </w:rPr>
                      <w:t xml:space="preserve">[13] </w:t>
                    </w:r>
                  </w:p>
                </w:tc>
                <w:tc>
                  <w:tcPr>
                    <w:tcW w:w="0" w:type="auto"/>
                    <w:hideMark/>
                  </w:tcPr>
                  <w:p w14:paraId="096B967C" w14:textId="77777777" w:rsidR="008125CC" w:rsidRDefault="008125C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8125CC" w14:paraId="56122BD4" w14:textId="77777777">
                <w:trPr>
                  <w:divId w:val="434790653"/>
                  <w:tblCellSpacing w:w="15" w:type="dxa"/>
                </w:trPr>
                <w:tc>
                  <w:tcPr>
                    <w:tcW w:w="50" w:type="pct"/>
                    <w:hideMark/>
                  </w:tcPr>
                  <w:p w14:paraId="57D37F5F" w14:textId="77777777" w:rsidR="008125CC" w:rsidRDefault="008125CC">
                    <w:pPr>
                      <w:pStyle w:val="Bibliography"/>
                      <w:rPr>
                        <w:noProof/>
                      </w:rPr>
                    </w:pPr>
                    <w:r>
                      <w:rPr>
                        <w:noProof/>
                      </w:rPr>
                      <w:t xml:space="preserve">[14] </w:t>
                    </w:r>
                  </w:p>
                </w:tc>
                <w:tc>
                  <w:tcPr>
                    <w:tcW w:w="0" w:type="auto"/>
                    <w:hideMark/>
                  </w:tcPr>
                  <w:p w14:paraId="67CA46FC" w14:textId="77777777" w:rsidR="008125CC" w:rsidRDefault="008125C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8125CC" w14:paraId="38197455" w14:textId="77777777">
                <w:trPr>
                  <w:divId w:val="434790653"/>
                  <w:tblCellSpacing w:w="15" w:type="dxa"/>
                </w:trPr>
                <w:tc>
                  <w:tcPr>
                    <w:tcW w:w="50" w:type="pct"/>
                    <w:hideMark/>
                  </w:tcPr>
                  <w:p w14:paraId="12284EA4" w14:textId="77777777" w:rsidR="008125CC" w:rsidRDefault="008125CC">
                    <w:pPr>
                      <w:pStyle w:val="Bibliography"/>
                      <w:rPr>
                        <w:noProof/>
                      </w:rPr>
                    </w:pPr>
                    <w:r>
                      <w:rPr>
                        <w:noProof/>
                      </w:rPr>
                      <w:t xml:space="preserve">[15] </w:t>
                    </w:r>
                  </w:p>
                </w:tc>
                <w:tc>
                  <w:tcPr>
                    <w:tcW w:w="0" w:type="auto"/>
                    <w:hideMark/>
                  </w:tcPr>
                  <w:p w14:paraId="2F5DAF43" w14:textId="77777777" w:rsidR="008125CC" w:rsidRDefault="008125C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8125CC" w14:paraId="395E97CB" w14:textId="77777777">
                <w:trPr>
                  <w:divId w:val="434790653"/>
                  <w:tblCellSpacing w:w="15" w:type="dxa"/>
                </w:trPr>
                <w:tc>
                  <w:tcPr>
                    <w:tcW w:w="50" w:type="pct"/>
                    <w:hideMark/>
                  </w:tcPr>
                  <w:p w14:paraId="4390B64C" w14:textId="77777777" w:rsidR="008125CC" w:rsidRDefault="008125CC">
                    <w:pPr>
                      <w:pStyle w:val="Bibliography"/>
                      <w:rPr>
                        <w:noProof/>
                      </w:rPr>
                    </w:pPr>
                    <w:r>
                      <w:rPr>
                        <w:noProof/>
                      </w:rPr>
                      <w:lastRenderedPageBreak/>
                      <w:t xml:space="preserve">[16] </w:t>
                    </w:r>
                  </w:p>
                </w:tc>
                <w:tc>
                  <w:tcPr>
                    <w:tcW w:w="0" w:type="auto"/>
                    <w:hideMark/>
                  </w:tcPr>
                  <w:p w14:paraId="21AE5E26" w14:textId="77777777" w:rsidR="008125CC" w:rsidRDefault="008125C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8125CC" w14:paraId="24F685DF" w14:textId="77777777">
                <w:trPr>
                  <w:divId w:val="434790653"/>
                  <w:tblCellSpacing w:w="15" w:type="dxa"/>
                </w:trPr>
                <w:tc>
                  <w:tcPr>
                    <w:tcW w:w="50" w:type="pct"/>
                    <w:hideMark/>
                  </w:tcPr>
                  <w:p w14:paraId="7CF2253A" w14:textId="77777777" w:rsidR="008125CC" w:rsidRDefault="008125CC">
                    <w:pPr>
                      <w:pStyle w:val="Bibliography"/>
                      <w:rPr>
                        <w:noProof/>
                      </w:rPr>
                    </w:pPr>
                    <w:r>
                      <w:rPr>
                        <w:noProof/>
                      </w:rPr>
                      <w:t xml:space="preserve">[17] </w:t>
                    </w:r>
                  </w:p>
                </w:tc>
                <w:tc>
                  <w:tcPr>
                    <w:tcW w:w="0" w:type="auto"/>
                    <w:hideMark/>
                  </w:tcPr>
                  <w:p w14:paraId="708B2425" w14:textId="77777777" w:rsidR="008125CC" w:rsidRDefault="008125C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8125CC" w14:paraId="0C70E5F7" w14:textId="77777777">
                <w:trPr>
                  <w:divId w:val="434790653"/>
                  <w:tblCellSpacing w:w="15" w:type="dxa"/>
                </w:trPr>
                <w:tc>
                  <w:tcPr>
                    <w:tcW w:w="50" w:type="pct"/>
                    <w:hideMark/>
                  </w:tcPr>
                  <w:p w14:paraId="207A7B2E" w14:textId="77777777" w:rsidR="008125CC" w:rsidRDefault="008125CC">
                    <w:pPr>
                      <w:pStyle w:val="Bibliography"/>
                      <w:rPr>
                        <w:noProof/>
                      </w:rPr>
                    </w:pPr>
                    <w:r>
                      <w:rPr>
                        <w:noProof/>
                      </w:rPr>
                      <w:t xml:space="preserve">[18] </w:t>
                    </w:r>
                  </w:p>
                </w:tc>
                <w:tc>
                  <w:tcPr>
                    <w:tcW w:w="0" w:type="auto"/>
                    <w:hideMark/>
                  </w:tcPr>
                  <w:p w14:paraId="15D44BE9" w14:textId="77777777" w:rsidR="008125CC" w:rsidRDefault="008125C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8125CC" w14:paraId="7ADBBD21" w14:textId="77777777">
                <w:trPr>
                  <w:divId w:val="434790653"/>
                  <w:tblCellSpacing w:w="15" w:type="dxa"/>
                </w:trPr>
                <w:tc>
                  <w:tcPr>
                    <w:tcW w:w="50" w:type="pct"/>
                    <w:hideMark/>
                  </w:tcPr>
                  <w:p w14:paraId="6232F0AC" w14:textId="77777777" w:rsidR="008125CC" w:rsidRDefault="008125CC">
                    <w:pPr>
                      <w:pStyle w:val="Bibliography"/>
                      <w:rPr>
                        <w:noProof/>
                      </w:rPr>
                    </w:pPr>
                    <w:r>
                      <w:rPr>
                        <w:noProof/>
                      </w:rPr>
                      <w:t xml:space="preserve">[19] </w:t>
                    </w:r>
                  </w:p>
                </w:tc>
                <w:tc>
                  <w:tcPr>
                    <w:tcW w:w="0" w:type="auto"/>
                    <w:hideMark/>
                  </w:tcPr>
                  <w:p w14:paraId="5747DC50" w14:textId="77777777" w:rsidR="008125CC" w:rsidRDefault="008125C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8125CC" w14:paraId="6730425E" w14:textId="77777777">
                <w:trPr>
                  <w:divId w:val="434790653"/>
                  <w:tblCellSpacing w:w="15" w:type="dxa"/>
                </w:trPr>
                <w:tc>
                  <w:tcPr>
                    <w:tcW w:w="50" w:type="pct"/>
                    <w:hideMark/>
                  </w:tcPr>
                  <w:p w14:paraId="5AF3938C" w14:textId="77777777" w:rsidR="008125CC" w:rsidRDefault="008125CC">
                    <w:pPr>
                      <w:pStyle w:val="Bibliography"/>
                      <w:rPr>
                        <w:noProof/>
                      </w:rPr>
                    </w:pPr>
                    <w:r>
                      <w:rPr>
                        <w:noProof/>
                      </w:rPr>
                      <w:t xml:space="preserve">[20] </w:t>
                    </w:r>
                  </w:p>
                </w:tc>
                <w:tc>
                  <w:tcPr>
                    <w:tcW w:w="0" w:type="auto"/>
                    <w:hideMark/>
                  </w:tcPr>
                  <w:p w14:paraId="4D7045BD" w14:textId="77777777" w:rsidR="008125CC" w:rsidRDefault="008125C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8125CC" w14:paraId="110ACC48" w14:textId="77777777">
                <w:trPr>
                  <w:divId w:val="434790653"/>
                  <w:tblCellSpacing w:w="15" w:type="dxa"/>
                </w:trPr>
                <w:tc>
                  <w:tcPr>
                    <w:tcW w:w="50" w:type="pct"/>
                    <w:hideMark/>
                  </w:tcPr>
                  <w:p w14:paraId="416F00C4" w14:textId="77777777" w:rsidR="008125CC" w:rsidRDefault="008125CC">
                    <w:pPr>
                      <w:pStyle w:val="Bibliography"/>
                      <w:rPr>
                        <w:noProof/>
                      </w:rPr>
                    </w:pPr>
                    <w:r>
                      <w:rPr>
                        <w:noProof/>
                      </w:rPr>
                      <w:t xml:space="preserve">[21] </w:t>
                    </w:r>
                  </w:p>
                </w:tc>
                <w:tc>
                  <w:tcPr>
                    <w:tcW w:w="0" w:type="auto"/>
                    <w:hideMark/>
                  </w:tcPr>
                  <w:p w14:paraId="5A7D3944" w14:textId="77777777" w:rsidR="008125CC" w:rsidRDefault="008125C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8125CC" w14:paraId="2545D3CA" w14:textId="77777777">
                <w:trPr>
                  <w:divId w:val="434790653"/>
                  <w:tblCellSpacing w:w="15" w:type="dxa"/>
                </w:trPr>
                <w:tc>
                  <w:tcPr>
                    <w:tcW w:w="50" w:type="pct"/>
                    <w:hideMark/>
                  </w:tcPr>
                  <w:p w14:paraId="664BB32E" w14:textId="77777777" w:rsidR="008125CC" w:rsidRDefault="008125CC">
                    <w:pPr>
                      <w:pStyle w:val="Bibliography"/>
                      <w:rPr>
                        <w:noProof/>
                      </w:rPr>
                    </w:pPr>
                    <w:r>
                      <w:rPr>
                        <w:noProof/>
                      </w:rPr>
                      <w:t xml:space="preserve">[22] </w:t>
                    </w:r>
                  </w:p>
                </w:tc>
                <w:tc>
                  <w:tcPr>
                    <w:tcW w:w="0" w:type="auto"/>
                    <w:hideMark/>
                  </w:tcPr>
                  <w:p w14:paraId="0125E16D" w14:textId="77777777" w:rsidR="008125CC" w:rsidRDefault="008125C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8125CC" w14:paraId="1638833B" w14:textId="77777777">
                <w:trPr>
                  <w:divId w:val="434790653"/>
                  <w:tblCellSpacing w:w="15" w:type="dxa"/>
                </w:trPr>
                <w:tc>
                  <w:tcPr>
                    <w:tcW w:w="50" w:type="pct"/>
                    <w:hideMark/>
                  </w:tcPr>
                  <w:p w14:paraId="02DAA0EA" w14:textId="77777777" w:rsidR="008125CC" w:rsidRDefault="008125CC">
                    <w:pPr>
                      <w:pStyle w:val="Bibliography"/>
                      <w:rPr>
                        <w:noProof/>
                      </w:rPr>
                    </w:pPr>
                    <w:r>
                      <w:rPr>
                        <w:noProof/>
                      </w:rPr>
                      <w:t xml:space="preserve">[23] </w:t>
                    </w:r>
                  </w:p>
                </w:tc>
                <w:tc>
                  <w:tcPr>
                    <w:tcW w:w="0" w:type="auto"/>
                    <w:hideMark/>
                  </w:tcPr>
                  <w:p w14:paraId="185BD64A" w14:textId="77777777" w:rsidR="008125CC" w:rsidRDefault="008125C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8125CC" w14:paraId="40294BF1" w14:textId="77777777">
                <w:trPr>
                  <w:divId w:val="434790653"/>
                  <w:tblCellSpacing w:w="15" w:type="dxa"/>
                </w:trPr>
                <w:tc>
                  <w:tcPr>
                    <w:tcW w:w="50" w:type="pct"/>
                    <w:hideMark/>
                  </w:tcPr>
                  <w:p w14:paraId="110F32F5" w14:textId="77777777" w:rsidR="008125CC" w:rsidRDefault="008125CC">
                    <w:pPr>
                      <w:pStyle w:val="Bibliography"/>
                      <w:rPr>
                        <w:noProof/>
                      </w:rPr>
                    </w:pPr>
                    <w:r>
                      <w:rPr>
                        <w:noProof/>
                      </w:rPr>
                      <w:t xml:space="preserve">[24] </w:t>
                    </w:r>
                  </w:p>
                </w:tc>
                <w:tc>
                  <w:tcPr>
                    <w:tcW w:w="0" w:type="auto"/>
                    <w:hideMark/>
                  </w:tcPr>
                  <w:p w14:paraId="0F22ABE6" w14:textId="77777777" w:rsidR="008125CC" w:rsidRDefault="008125C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8125CC" w14:paraId="51827AFE" w14:textId="77777777">
                <w:trPr>
                  <w:divId w:val="434790653"/>
                  <w:tblCellSpacing w:w="15" w:type="dxa"/>
                </w:trPr>
                <w:tc>
                  <w:tcPr>
                    <w:tcW w:w="50" w:type="pct"/>
                    <w:hideMark/>
                  </w:tcPr>
                  <w:p w14:paraId="0B533349" w14:textId="77777777" w:rsidR="008125CC" w:rsidRDefault="008125CC">
                    <w:pPr>
                      <w:pStyle w:val="Bibliography"/>
                      <w:rPr>
                        <w:noProof/>
                      </w:rPr>
                    </w:pPr>
                    <w:r>
                      <w:rPr>
                        <w:noProof/>
                      </w:rPr>
                      <w:t xml:space="preserve">[25] </w:t>
                    </w:r>
                  </w:p>
                </w:tc>
                <w:tc>
                  <w:tcPr>
                    <w:tcW w:w="0" w:type="auto"/>
                    <w:hideMark/>
                  </w:tcPr>
                  <w:p w14:paraId="11E32155" w14:textId="77777777" w:rsidR="008125CC" w:rsidRDefault="008125C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8125CC" w14:paraId="116A7B49" w14:textId="77777777">
                <w:trPr>
                  <w:divId w:val="434790653"/>
                  <w:tblCellSpacing w:w="15" w:type="dxa"/>
                </w:trPr>
                <w:tc>
                  <w:tcPr>
                    <w:tcW w:w="50" w:type="pct"/>
                    <w:hideMark/>
                  </w:tcPr>
                  <w:p w14:paraId="15B53632" w14:textId="77777777" w:rsidR="008125CC" w:rsidRDefault="008125CC">
                    <w:pPr>
                      <w:pStyle w:val="Bibliography"/>
                      <w:rPr>
                        <w:noProof/>
                      </w:rPr>
                    </w:pPr>
                    <w:r>
                      <w:rPr>
                        <w:noProof/>
                      </w:rPr>
                      <w:t xml:space="preserve">[26] </w:t>
                    </w:r>
                  </w:p>
                </w:tc>
                <w:tc>
                  <w:tcPr>
                    <w:tcW w:w="0" w:type="auto"/>
                    <w:hideMark/>
                  </w:tcPr>
                  <w:p w14:paraId="63ECE06C" w14:textId="77777777" w:rsidR="008125CC" w:rsidRDefault="008125CC">
                    <w:pPr>
                      <w:pStyle w:val="Bibliography"/>
                      <w:rPr>
                        <w:noProof/>
                      </w:rPr>
                    </w:pPr>
                    <w:r>
                      <w:rPr>
                        <w:noProof/>
                      </w:rPr>
                      <w:t xml:space="preserve">E. Carlon, Computational Physics, Flanders, Belgium: KU Leuven, 2012. </w:t>
                    </w:r>
                  </w:p>
                </w:tc>
              </w:tr>
              <w:tr w:rsidR="008125CC" w14:paraId="6F71423E" w14:textId="77777777">
                <w:trPr>
                  <w:divId w:val="434790653"/>
                  <w:tblCellSpacing w:w="15" w:type="dxa"/>
                </w:trPr>
                <w:tc>
                  <w:tcPr>
                    <w:tcW w:w="50" w:type="pct"/>
                    <w:hideMark/>
                  </w:tcPr>
                  <w:p w14:paraId="3D085026" w14:textId="77777777" w:rsidR="008125CC" w:rsidRDefault="008125CC">
                    <w:pPr>
                      <w:pStyle w:val="Bibliography"/>
                      <w:rPr>
                        <w:noProof/>
                      </w:rPr>
                    </w:pPr>
                    <w:r>
                      <w:rPr>
                        <w:noProof/>
                      </w:rPr>
                      <w:t xml:space="preserve">[27] </w:t>
                    </w:r>
                  </w:p>
                </w:tc>
                <w:tc>
                  <w:tcPr>
                    <w:tcW w:w="0" w:type="auto"/>
                    <w:hideMark/>
                  </w:tcPr>
                  <w:p w14:paraId="02F7973A" w14:textId="77777777" w:rsidR="008125CC" w:rsidRDefault="008125CC">
                    <w:pPr>
                      <w:pStyle w:val="Bibliography"/>
                      <w:rPr>
                        <w:noProof/>
                      </w:rPr>
                    </w:pPr>
                    <w:r>
                      <w:rPr>
                        <w:noProof/>
                      </w:rPr>
                      <w:t xml:space="preserve">R. K. Pathria and P. D. Beale, Statistical Mechanics: Third Edition, Oxford: Elsevier Ltd., 2011. </w:t>
                    </w:r>
                  </w:p>
                </w:tc>
              </w:tr>
              <w:tr w:rsidR="008125CC" w14:paraId="679D78CD" w14:textId="77777777">
                <w:trPr>
                  <w:divId w:val="434790653"/>
                  <w:tblCellSpacing w:w="15" w:type="dxa"/>
                </w:trPr>
                <w:tc>
                  <w:tcPr>
                    <w:tcW w:w="50" w:type="pct"/>
                    <w:hideMark/>
                  </w:tcPr>
                  <w:p w14:paraId="67072AE0" w14:textId="77777777" w:rsidR="008125CC" w:rsidRDefault="008125CC">
                    <w:pPr>
                      <w:pStyle w:val="Bibliography"/>
                      <w:rPr>
                        <w:noProof/>
                      </w:rPr>
                    </w:pPr>
                    <w:r>
                      <w:rPr>
                        <w:noProof/>
                      </w:rPr>
                      <w:t xml:space="preserve">[28] </w:t>
                    </w:r>
                  </w:p>
                </w:tc>
                <w:tc>
                  <w:tcPr>
                    <w:tcW w:w="0" w:type="auto"/>
                    <w:hideMark/>
                  </w:tcPr>
                  <w:p w14:paraId="1904C8F1" w14:textId="77777777" w:rsidR="008125CC" w:rsidRDefault="008125C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8125CC" w14:paraId="6DAE2020" w14:textId="77777777">
                <w:trPr>
                  <w:divId w:val="434790653"/>
                  <w:tblCellSpacing w:w="15" w:type="dxa"/>
                </w:trPr>
                <w:tc>
                  <w:tcPr>
                    <w:tcW w:w="50" w:type="pct"/>
                    <w:hideMark/>
                  </w:tcPr>
                  <w:p w14:paraId="1F30339B" w14:textId="77777777" w:rsidR="008125CC" w:rsidRDefault="008125CC">
                    <w:pPr>
                      <w:pStyle w:val="Bibliography"/>
                      <w:rPr>
                        <w:noProof/>
                      </w:rPr>
                    </w:pPr>
                    <w:r>
                      <w:rPr>
                        <w:noProof/>
                      </w:rPr>
                      <w:t xml:space="preserve">[29] </w:t>
                    </w:r>
                  </w:p>
                </w:tc>
                <w:tc>
                  <w:tcPr>
                    <w:tcW w:w="0" w:type="auto"/>
                    <w:hideMark/>
                  </w:tcPr>
                  <w:p w14:paraId="173880B3" w14:textId="77777777" w:rsidR="008125CC" w:rsidRDefault="008125CC">
                    <w:pPr>
                      <w:pStyle w:val="Bibliography"/>
                      <w:rPr>
                        <w:noProof/>
                      </w:rPr>
                    </w:pPr>
                    <w:r>
                      <w:rPr>
                        <w:noProof/>
                      </w:rPr>
                      <w:t xml:space="preserve">M. Descerno, One-dimensional diffusion on a finite region, UCLA: Department of Chemistry and Biochemistry, 2004. </w:t>
                    </w:r>
                  </w:p>
                </w:tc>
              </w:tr>
              <w:tr w:rsidR="008125CC" w14:paraId="3FEE4977" w14:textId="77777777">
                <w:trPr>
                  <w:divId w:val="434790653"/>
                  <w:tblCellSpacing w:w="15" w:type="dxa"/>
                </w:trPr>
                <w:tc>
                  <w:tcPr>
                    <w:tcW w:w="50" w:type="pct"/>
                    <w:hideMark/>
                  </w:tcPr>
                  <w:p w14:paraId="4C13684E" w14:textId="77777777" w:rsidR="008125CC" w:rsidRDefault="008125CC">
                    <w:pPr>
                      <w:pStyle w:val="Bibliography"/>
                      <w:rPr>
                        <w:noProof/>
                      </w:rPr>
                    </w:pPr>
                    <w:r>
                      <w:rPr>
                        <w:noProof/>
                      </w:rPr>
                      <w:t xml:space="preserve">[30] </w:t>
                    </w:r>
                  </w:p>
                </w:tc>
                <w:tc>
                  <w:tcPr>
                    <w:tcW w:w="0" w:type="auto"/>
                    <w:hideMark/>
                  </w:tcPr>
                  <w:p w14:paraId="1F955BC5" w14:textId="77777777" w:rsidR="008125CC" w:rsidRDefault="008125C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8125CC" w14:paraId="61D82FAA" w14:textId="77777777">
                <w:trPr>
                  <w:divId w:val="434790653"/>
                  <w:tblCellSpacing w:w="15" w:type="dxa"/>
                </w:trPr>
                <w:tc>
                  <w:tcPr>
                    <w:tcW w:w="50" w:type="pct"/>
                    <w:hideMark/>
                  </w:tcPr>
                  <w:p w14:paraId="33853D36" w14:textId="77777777" w:rsidR="008125CC" w:rsidRDefault="008125CC">
                    <w:pPr>
                      <w:pStyle w:val="Bibliography"/>
                      <w:rPr>
                        <w:noProof/>
                      </w:rPr>
                    </w:pPr>
                    <w:r>
                      <w:rPr>
                        <w:noProof/>
                      </w:rPr>
                      <w:t xml:space="preserve">[31] </w:t>
                    </w:r>
                  </w:p>
                </w:tc>
                <w:tc>
                  <w:tcPr>
                    <w:tcW w:w="0" w:type="auto"/>
                    <w:hideMark/>
                  </w:tcPr>
                  <w:p w14:paraId="198A1870" w14:textId="77777777" w:rsidR="008125CC" w:rsidRDefault="008125CC">
                    <w:pPr>
                      <w:pStyle w:val="Bibliography"/>
                      <w:rPr>
                        <w:noProof/>
                      </w:rPr>
                    </w:pPr>
                    <w:r>
                      <w:rPr>
                        <w:noProof/>
                      </w:rPr>
                      <w:t xml:space="preserve">P. Billingsley, Probability and Measure, 3rd ed., New York, NY, USA: Wiley, 1995. </w:t>
                    </w:r>
                  </w:p>
                </w:tc>
              </w:tr>
              <w:tr w:rsidR="008125CC" w14:paraId="58E24441" w14:textId="77777777">
                <w:trPr>
                  <w:divId w:val="434790653"/>
                  <w:tblCellSpacing w:w="15" w:type="dxa"/>
                </w:trPr>
                <w:tc>
                  <w:tcPr>
                    <w:tcW w:w="50" w:type="pct"/>
                    <w:hideMark/>
                  </w:tcPr>
                  <w:p w14:paraId="3DA988B1" w14:textId="77777777" w:rsidR="008125CC" w:rsidRDefault="008125CC">
                    <w:pPr>
                      <w:pStyle w:val="Bibliography"/>
                      <w:rPr>
                        <w:noProof/>
                      </w:rPr>
                    </w:pPr>
                    <w:r>
                      <w:rPr>
                        <w:noProof/>
                      </w:rPr>
                      <w:t xml:space="preserve">[32] </w:t>
                    </w:r>
                  </w:p>
                </w:tc>
                <w:tc>
                  <w:tcPr>
                    <w:tcW w:w="0" w:type="auto"/>
                    <w:hideMark/>
                  </w:tcPr>
                  <w:p w14:paraId="2BEDB26A" w14:textId="77777777" w:rsidR="008125CC" w:rsidRDefault="008125CC">
                    <w:pPr>
                      <w:pStyle w:val="Bibliography"/>
                      <w:rPr>
                        <w:noProof/>
                      </w:rPr>
                    </w:pPr>
                    <w:r>
                      <w:rPr>
                        <w:noProof/>
                      </w:rPr>
                      <w:t xml:space="preserve">S. M. Ross, A First Course in Probability, Upper Saddle River, NJ, USA: Pearson, 2012. </w:t>
                    </w:r>
                  </w:p>
                </w:tc>
              </w:tr>
              <w:tr w:rsidR="008125CC" w14:paraId="1D47373B" w14:textId="77777777">
                <w:trPr>
                  <w:divId w:val="434790653"/>
                  <w:tblCellSpacing w:w="15" w:type="dxa"/>
                </w:trPr>
                <w:tc>
                  <w:tcPr>
                    <w:tcW w:w="50" w:type="pct"/>
                    <w:hideMark/>
                  </w:tcPr>
                  <w:p w14:paraId="7B6150D8" w14:textId="77777777" w:rsidR="008125CC" w:rsidRDefault="008125CC">
                    <w:pPr>
                      <w:pStyle w:val="Bibliography"/>
                      <w:rPr>
                        <w:noProof/>
                      </w:rPr>
                    </w:pPr>
                    <w:r>
                      <w:rPr>
                        <w:noProof/>
                      </w:rPr>
                      <w:t xml:space="preserve">[33] </w:t>
                    </w:r>
                  </w:p>
                </w:tc>
                <w:tc>
                  <w:tcPr>
                    <w:tcW w:w="0" w:type="auto"/>
                    <w:hideMark/>
                  </w:tcPr>
                  <w:p w14:paraId="5F676980" w14:textId="77777777" w:rsidR="008125CC" w:rsidRDefault="008125C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8125CC" w14:paraId="2A0B7111" w14:textId="77777777">
                <w:trPr>
                  <w:divId w:val="434790653"/>
                  <w:tblCellSpacing w:w="15" w:type="dxa"/>
                </w:trPr>
                <w:tc>
                  <w:tcPr>
                    <w:tcW w:w="50" w:type="pct"/>
                    <w:hideMark/>
                  </w:tcPr>
                  <w:p w14:paraId="501EA335" w14:textId="77777777" w:rsidR="008125CC" w:rsidRDefault="008125CC">
                    <w:pPr>
                      <w:pStyle w:val="Bibliography"/>
                      <w:rPr>
                        <w:noProof/>
                      </w:rPr>
                    </w:pPr>
                    <w:r>
                      <w:rPr>
                        <w:noProof/>
                      </w:rPr>
                      <w:t xml:space="preserve">[34] </w:t>
                    </w:r>
                  </w:p>
                </w:tc>
                <w:tc>
                  <w:tcPr>
                    <w:tcW w:w="0" w:type="auto"/>
                    <w:hideMark/>
                  </w:tcPr>
                  <w:p w14:paraId="4267FAC0" w14:textId="77777777" w:rsidR="008125CC" w:rsidRDefault="008125C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8125CC" w14:paraId="35833A22" w14:textId="77777777">
                <w:trPr>
                  <w:divId w:val="434790653"/>
                  <w:tblCellSpacing w:w="15" w:type="dxa"/>
                </w:trPr>
                <w:tc>
                  <w:tcPr>
                    <w:tcW w:w="50" w:type="pct"/>
                    <w:hideMark/>
                  </w:tcPr>
                  <w:p w14:paraId="13FD6070" w14:textId="77777777" w:rsidR="008125CC" w:rsidRDefault="008125CC">
                    <w:pPr>
                      <w:pStyle w:val="Bibliography"/>
                      <w:rPr>
                        <w:noProof/>
                      </w:rPr>
                    </w:pPr>
                    <w:r>
                      <w:rPr>
                        <w:noProof/>
                      </w:rPr>
                      <w:lastRenderedPageBreak/>
                      <w:t xml:space="preserve">[35] </w:t>
                    </w:r>
                  </w:p>
                </w:tc>
                <w:tc>
                  <w:tcPr>
                    <w:tcW w:w="0" w:type="auto"/>
                    <w:hideMark/>
                  </w:tcPr>
                  <w:p w14:paraId="7A695232" w14:textId="77777777" w:rsidR="008125CC" w:rsidRDefault="008125C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8125CC" w14:paraId="7B63F8CC" w14:textId="77777777">
                <w:trPr>
                  <w:divId w:val="434790653"/>
                  <w:tblCellSpacing w:w="15" w:type="dxa"/>
                </w:trPr>
                <w:tc>
                  <w:tcPr>
                    <w:tcW w:w="50" w:type="pct"/>
                    <w:hideMark/>
                  </w:tcPr>
                  <w:p w14:paraId="0659E879" w14:textId="77777777" w:rsidR="008125CC" w:rsidRDefault="008125CC">
                    <w:pPr>
                      <w:pStyle w:val="Bibliography"/>
                      <w:rPr>
                        <w:noProof/>
                      </w:rPr>
                    </w:pPr>
                    <w:r>
                      <w:rPr>
                        <w:noProof/>
                      </w:rPr>
                      <w:t xml:space="preserve">[36] </w:t>
                    </w:r>
                  </w:p>
                </w:tc>
                <w:tc>
                  <w:tcPr>
                    <w:tcW w:w="0" w:type="auto"/>
                    <w:hideMark/>
                  </w:tcPr>
                  <w:p w14:paraId="42380D53" w14:textId="77777777" w:rsidR="008125CC" w:rsidRDefault="008125CC">
                    <w:pPr>
                      <w:pStyle w:val="Bibliography"/>
                      <w:rPr>
                        <w:noProof/>
                      </w:rPr>
                    </w:pPr>
                    <w:r>
                      <w:rPr>
                        <w:noProof/>
                      </w:rPr>
                      <w:t xml:space="preserve">S. Shwartz and B. David, Understanding Machine Learning: From Theory to Algorithms, Cambridge, England: Cambridge University Press, 2014. </w:t>
                    </w:r>
                  </w:p>
                </w:tc>
              </w:tr>
              <w:tr w:rsidR="008125CC" w14:paraId="004CDEBB" w14:textId="77777777">
                <w:trPr>
                  <w:divId w:val="434790653"/>
                  <w:tblCellSpacing w:w="15" w:type="dxa"/>
                </w:trPr>
                <w:tc>
                  <w:tcPr>
                    <w:tcW w:w="50" w:type="pct"/>
                    <w:hideMark/>
                  </w:tcPr>
                  <w:p w14:paraId="454CAD89" w14:textId="77777777" w:rsidR="008125CC" w:rsidRDefault="008125CC">
                    <w:pPr>
                      <w:pStyle w:val="Bibliography"/>
                      <w:rPr>
                        <w:noProof/>
                      </w:rPr>
                    </w:pPr>
                    <w:r>
                      <w:rPr>
                        <w:noProof/>
                      </w:rPr>
                      <w:t xml:space="preserve">[37] </w:t>
                    </w:r>
                  </w:p>
                </w:tc>
                <w:tc>
                  <w:tcPr>
                    <w:tcW w:w="0" w:type="auto"/>
                    <w:hideMark/>
                  </w:tcPr>
                  <w:p w14:paraId="29AA2B53" w14:textId="77777777" w:rsidR="008125CC" w:rsidRDefault="008125CC">
                    <w:pPr>
                      <w:pStyle w:val="Bibliography"/>
                      <w:rPr>
                        <w:noProof/>
                      </w:rPr>
                    </w:pPr>
                    <w:r>
                      <w:rPr>
                        <w:noProof/>
                      </w:rPr>
                      <w:t xml:space="preserve">D. A. McQuarrie, Statistical Mechanics, Sausalito, CA: University Science Books, 2000. </w:t>
                    </w:r>
                  </w:p>
                </w:tc>
              </w:tr>
              <w:tr w:rsidR="008125CC" w14:paraId="1B375B2C" w14:textId="77777777">
                <w:trPr>
                  <w:divId w:val="434790653"/>
                  <w:tblCellSpacing w:w="15" w:type="dxa"/>
                </w:trPr>
                <w:tc>
                  <w:tcPr>
                    <w:tcW w:w="50" w:type="pct"/>
                    <w:hideMark/>
                  </w:tcPr>
                  <w:p w14:paraId="20095BAA" w14:textId="77777777" w:rsidR="008125CC" w:rsidRDefault="008125CC">
                    <w:pPr>
                      <w:pStyle w:val="Bibliography"/>
                      <w:rPr>
                        <w:noProof/>
                      </w:rPr>
                    </w:pPr>
                    <w:r>
                      <w:rPr>
                        <w:noProof/>
                      </w:rPr>
                      <w:t xml:space="preserve">[38] </w:t>
                    </w:r>
                  </w:p>
                </w:tc>
                <w:tc>
                  <w:tcPr>
                    <w:tcW w:w="0" w:type="auto"/>
                    <w:hideMark/>
                  </w:tcPr>
                  <w:p w14:paraId="220E5749" w14:textId="77777777" w:rsidR="008125CC" w:rsidRDefault="008125C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8125CC" w14:paraId="3FBB7AD2" w14:textId="77777777">
                <w:trPr>
                  <w:divId w:val="434790653"/>
                  <w:tblCellSpacing w:w="15" w:type="dxa"/>
                </w:trPr>
                <w:tc>
                  <w:tcPr>
                    <w:tcW w:w="50" w:type="pct"/>
                    <w:hideMark/>
                  </w:tcPr>
                  <w:p w14:paraId="35B15DAF" w14:textId="77777777" w:rsidR="008125CC" w:rsidRDefault="008125CC">
                    <w:pPr>
                      <w:pStyle w:val="Bibliography"/>
                      <w:rPr>
                        <w:noProof/>
                      </w:rPr>
                    </w:pPr>
                    <w:r>
                      <w:rPr>
                        <w:noProof/>
                      </w:rPr>
                      <w:t xml:space="preserve">[39] </w:t>
                    </w:r>
                  </w:p>
                </w:tc>
                <w:tc>
                  <w:tcPr>
                    <w:tcW w:w="0" w:type="auto"/>
                    <w:hideMark/>
                  </w:tcPr>
                  <w:p w14:paraId="7063CCFA" w14:textId="77777777" w:rsidR="008125CC" w:rsidRDefault="008125C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8125CC" w14:paraId="6C5C9939" w14:textId="77777777">
                <w:trPr>
                  <w:divId w:val="434790653"/>
                  <w:tblCellSpacing w:w="15" w:type="dxa"/>
                </w:trPr>
                <w:tc>
                  <w:tcPr>
                    <w:tcW w:w="50" w:type="pct"/>
                    <w:hideMark/>
                  </w:tcPr>
                  <w:p w14:paraId="1663A8A0" w14:textId="77777777" w:rsidR="008125CC" w:rsidRDefault="008125CC">
                    <w:pPr>
                      <w:pStyle w:val="Bibliography"/>
                      <w:rPr>
                        <w:noProof/>
                      </w:rPr>
                    </w:pPr>
                    <w:r>
                      <w:rPr>
                        <w:noProof/>
                      </w:rPr>
                      <w:t xml:space="preserve">[40] </w:t>
                    </w:r>
                  </w:p>
                </w:tc>
                <w:tc>
                  <w:tcPr>
                    <w:tcW w:w="0" w:type="auto"/>
                    <w:hideMark/>
                  </w:tcPr>
                  <w:p w14:paraId="0848CFE7" w14:textId="77777777" w:rsidR="008125CC" w:rsidRDefault="008125C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8125CC" w14:paraId="2B88D1F2" w14:textId="77777777">
                <w:trPr>
                  <w:divId w:val="434790653"/>
                  <w:tblCellSpacing w:w="15" w:type="dxa"/>
                </w:trPr>
                <w:tc>
                  <w:tcPr>
                    <w:tcW w:w="50" w:type="pct"/>
                    <w:hideMark/>
                  </w:tcPr>
                  <w:p w14:paraId="376F0469" w14:textId="77777777" w:rsidR="008125CC" w:rsidRDefault="008125CC">
                    <w:pPr>
                      <w:pStyle w:val="Bibliography"/>
                      <w:rPr>
                        <w:noProof/>
                      </w:rPr>
                    </w:pPr>
                    <w:r>
                      <w:rPr>
                        <w:noProof/>
                      </w:rPr>
                      <w:t xml:space="preserve">[41] </w:t>
                    </w:r>
                  </w:p>
                </w:tc>
                <w:tc>
                  <w:tcPr>
                    <w:tcW w:w="0" w:type="auto"/>
                    <w:hideMark/>
                  </w:tcPr>
                  <w:p w14:paraId="39090EC8" w14:textId="77777777" w:rsidR="008125CC" w:rsidRDefault="008125C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3AEAE8BC" w14:textId="77777777" w:rsidR="008125CC" w:rsidRDefault="008125CC">
              <w:pPr>
                <w:divId w:val="43479065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CD9E7599-3B88-45D0-8C52-7FB6E23F858C}"/>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19643871-ECC6-4D29-AD7C-05F62D946B0C}"/>
    <w:embedItalic r:id="rId3" w:fontKey="{A43453AF-273C-4DAE-A67A-E5777889575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D3E0C5F4-BD04-45B8-9363-2AE7B3593E7C}"/>
  </w:font>
  <w:font w:name="Georgia">
    <w:panose1 w:val="02040502050405020303"/>
    <w:charset w:val="00"/>
    <w:family w:val="roman"/>
    <w:pitch w:val="variable"/>
    <w:sig w:usb0="00000287" w:usb1="00000000" w:usb2="00000000" w:usb3="00000000" w:csb0="0000009F" w:csb1="00000000"/>
    <w:embedRegular r:id="rId5" w:fontKey="{861E03C7-486E-412D-8CFE-2186B5466A8A}"/>
    <w:embedItalic r:id="rId6" w:fontKey="{F6F3F849-0D1A-490A-A017-7850F9DF4403}"/>
  </w:font>
  <w:font w:name="Cambria Math">
    <w:panose1 w:val="02040503050406030204"/>
    <w:charset w:val="00"/>
    <w:family w:val="roman"/>
    <w:pitch w:val="variable"/>
    <w:sig w:usb0="E00006FF" w:usb1="420024FF" w:usb2="02000000" w:usb3="00000000" w:csb0="0000019F" w:csb1="00000000"/>
    <w:embedRegular r:id="rId7" w:fontKey="{25DEFF45-B431-405B-ACB3-620C35CEA17D}"/>
    <w:embedItalic r:id="rId8" w:fontKey="{01A466B0-FAAD-4A0D-B790-29A12103A4C2}"/>
  </w:font>
  <w:font w:name="Cambria">
    <w:panose1 w:val="02040503050406030204"/>
    <w:charset w:val="00"/>
    <w:family w:val="roman"/>
    <w:pitch w:val="variable"/>
    <w:sig w:usb0="E00006FF" w:usb1="420024FF" w:usb2="02000000" w:usb3="00000000" w:csb0="0000019F" w:csb1="00000000"/>
    <w:embedRegular r:id="rId9" w:fontKey="{F400BD63-3225-4DC8-A530-DA4632CA0CE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5318"/>
    <w:rsid w:val="00092CE2"/>
    <w:rsid w:val="00094FA9"/>
    <w:rsid w:val="000A3499"/>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FAC"/>
    <w:rsid w:val="001E615C"/>
    <w:rsid w:val="001E7E92"/>
    <w:rsid w:val="001F21E7"/>
    <w:rsid w:val="001F2EBE"/>
    <w:rsid w:val="001F6321"/>
    <w:rsid w:val="001F78A1"/>
    <w:rsid w:val="00202334"/>
    <w:rsid w:val="002050FF"/>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90332"/>
    <w:rsid w:val="00294003"/>
    <w:rsid w:val="00297129"/>
    <w:rsid w:val="002A7DFE"/>
    <w:rsid w:val="002B2F48"/>
    <w:rsid w:val="002B3867"/>
    <w:rsid w:val="002C0E5C"/>
    <w:rsid w:val="002C1826"/>
    <w:rsid w:val="002C4582"/>
    <w:rsid w:val="002C5516"/>
    <w:rsid w:val="002D1A90"/>
    <w:rsid w:val="002D3A5D"/>
    <w:rsid w:val="002F1EEB"/>
    <w:rsid w:val="002F724F"/>
    <w:rsid w:val="0030055B"/>
    <w:rsid w:val="00305E3A"/>
    <w:rsid w:val="0031350E"/>
    <w:rsid w:val="00313854"/>
    <w:rsid w:val="00313EB0"/>
    <w:rsid w:val="00320DE8"/>
    <w:rsid w:val="003222EA"/>
    <w:rsid w:val="00322F92"/>
    <w:rsid w:val="00327E39"/>
    <w:rsid w:val="003379B9"/>
    <w:rsid w:val="003401F6"/>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4F0D"/>
    <w:rsid w:val="00400024"/>
    <w:rsid w:val="00401153"/>
    <w:rsid w:val="004050A2"/>
    <w:rsid w:val="00412713"/>
    <w:rsid w:val="004147FF"/>
    <w:rsid w:val="004152FB"/>
    <w:rsid w:val="00422C35"/>
    <w:rsid w:val="00423940"/>
    <w:rsid w:val="00426E7E"/>
    <w:rsid w:val="00432961"/>
    <w:rsid w:val="00437814"/>
    <w:rsid w:val="00441CDA"/>
    <w:rsid w:val="004422DF"/>
    <w:rsid w:val="00450A55"/>
    <w:rsid w:val="004525EF"/>
    <w:rsid w:val="00453907"/>
    <w:rsid w:val="004602D9"/>
    <w:rsid w:val="0046077D"/>
    <w:rsid w:val="004648FD"/>
    <w:rsid w:val="004711A4"/>
    <w:rsid w:val="00471512"/>
    <w:rsid w:val="004750EB"/>
    <w:rsid w:val="004818E6"/>
    <w:rsid w:val="0048687B"/>
    <w:rsid w:val="004921F2"/>
    <w:rsid w:val="0049458A"/>
    <w:rsid w:val="0049659C"/>
    <w:rsid w:val="004A71B0"/>
    <w:rsid w:val="004B0E51"/>
    <w:rsid w:val="004B737C"/>
    <w:rsid w:val="004C4507"/>
    <w:rsid w:val="004C7F03"/>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53478"/>
    <w:rsid w:val="00555B8D"/>
    <w:rsid w:val="00563CAF"/>
    <w:rsid w:val="005647E3"/>
    <w:rsid w:val="005802E8"/>
    <w:rsid w:val="00580F5C"/>
    <w:rsid w:val="00582A71"/>
    <w:rsid w:val="005915CC"/>
    <w:rsid w:val="00591FEF"/>
    <w:rsid w:val="005925A2"/>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D31"/>
    <w:rsid w:val="005F284D"/>
    <w:rsid w:val="006016DD"/>
    <w:rsid w:val="00604776"/>
    <w:rsid w:val="0060590A"/>
    <w:rsid w:val="006120AD"/>
    <w:rsid w:val="00623FA1"/>
    <w:rsid w:val="00631B44"/>
    <w:rsid w:val="00632F06"/>
    <w:rsid w:val="00632F4C"/>
    <w:rsid w:val="00634E69"/>
    <w:rsid w:val="00640BE1"/>
    <w:rsid w:val="00641A3D"/>
    <w:rsid w:val="00664C1A"/>
    <w:rsid w:val="00671E85"/>
    <w:rsid w:val="0067705C"/>
    <w:rsid w:val="006860A2"/>
    <w:rsid w:val="00687061"/>
    <w:rsid w:val="00692247"/>
    <w:rsid w:val="006A0286"/>
    <w:rsid w:val="006A67D1"/>
    <w:rsid w:val="006B1062"/>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911AC4"/>
    <w:rsid w:val="0091587E"/>
    <w:rsid w:val="00924F77"/>
    <w:rsid w:val="00927F30"/>
    <w:rsid w:val="0093604B"/>
    <w:rsid w:val="009372DC"/>
    <w:rsid w:val="0094092E"/>
    <w:rsid w:val="009441CB"/>
    <w:rsid w:val="0095500E"/>
    <w:rsid w:val="00955ACB"/>
    <w:rsid w:val="00957D90"/>
    <w:rsid w:val="009614AE"/>
    <w:rsid w:val="00964048"/>
    <w:rsid w:val="00970907"/>
    <w:rsid w:val="00971BE3"/>
    <w:rsid w:val="009729A3"/>
    <w:rsid w:val="00987B0D"/>
    <w:rsid w:val="009953FF"/>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57BB"/>
    <w:rsid w:val="00C45864"/>
    <w:rsid w:val="00C46FB6"/>
    <w:rsid w:val="00C51C2B"/>
    <w:rsid w:val="00C56C68"/>
    <w:rsid w:val="00C57C12"/>
    <w:rsid w:val="00C65FE8"/>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EBB"/>
    <w:rsid w:val="00EB72CE"/>
    <w:rsid w:val="00EC3D01"/>
    <w:rsid w:val="00EC4839"/>
    <w:rsid w:val="00ED4EFB"/>
    <w:rsid w:val="00ED6172"/>
    <w:rsid w:val="00EE368A"/>
    <w:rsid w:val="00EE424B"/>
    <w:rsid w:val="00EE4988"/>
    <w:rsid w:val="00EF19CD"/>
    <w:rsid w:val="00EF60B6"/>
    <w:rsid w:val="00F05274"/>
    <w:rsid w:val="00F16AD3"/>
    <w:rsid w:val="00F20109"/>
    <w:rsid w:val="00F21AFE"/>
    <w:rsid w:val="00F236FB"/>
    <w:rsid w:val="00F32351"/>
    <w:rsid w:val="00F324E8"/>
    <w:rsid w:val="00F5081B"/>
    <w:rsid w:val="00F60645"/>
    <w:rsid w:val="00F64658"/>
    <w:rsid w:val="00F64993"/>
    <w:rsid w:val="00F7153A"/>
    <w:rsid w:val="00F74906"/>
    <w:rsid w:val="00F76D87"/>
    <w:rsid w:val="00F83577"/>
    <w:rsid w:val="00F8577F"/>
    <w:rsid w:val="00F87601"/>
    <w:rsid w:val="00F92E51"/>
    <w:rsid w:val="00F94009"/>
    <w:rsid w:val="00F9609D"/>
    <w:rsid w:val="00F9677A"/>
    <w:rsid w:val="00FA532A"/>
    <w:rsid w:val="00FA6B95"/>
    <w:rsid w:val="00FA7613"/>
    <w:rsid w:val="00FA7FDE"/>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9361</Words>
  <Characters>53361</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3</cp:revision>
  <dcterms:created xsi:type="dcterms:W3CDTF">2025-07-04T13:59:00Z</dcterms:created>
  <dcterms:modified xsi:type="dcterms:W3CDTF">2025-07-04T14:01:00Z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