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06F7572"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8125CC" w:rsidRPr="008125C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8125CC" w:rsidRPr="008125C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8125CC">
            <w:rPr>
              <w:noProof/>
              <w:color w:val="000000"/>
              <w:lang w:val="en-CA"/>
            </w:rPr>
            <w:t xml:space="preserve"> </w:t>
          </w:r>
          <w:r w:rsidR="008125CC" w:rsidRPr="008125C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8125CC" w:rsidRPr="008125C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9C5D33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8125CC" w:rsidRPr="008125C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8125CC" w:rsidRPr="008125C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8125CC" w:rsidRPr="008125C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3FB089C"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8125CC" w:rsidRPr="008125C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8125CC" w:rsidRPr="008125C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8125CC" w:rsidRPr="008125C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8125CC" w:rsidRPr="008125C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8125CC" w:rsidRPr="008125C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8125CC" w:rsidRPr="008125C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A88F2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8125CC" w:rsidRPr="008125C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8125CC" w:rsidRPr="008125C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8125CC" w:rsidRPr="008125C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8125CC" w:rsidRPr="008125C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7930CF0"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8125CC" w:rsidRPr="008125CC">
            <w:rPr>
              <w:noProof/>
              <w:color w:val="000000"/>
            </w:rPr>
            <w:t>[17, 18]</w:t>
          </w:r>
          <w:r w:rsidR="00441CDA">
            <w:rPr>
              <w:color w:val="000000"/>
            </w:rPr>
            <w:fldChar w:fldCharType="end"/>
          </w:r>
        </w:sdtContent>
      </w:sdt>
      <w:r w:rsidRPr="000A463B">
        <w:rPr>
          <w:color w:val="000000"/>
        </w:rPr>
        <w:t xml:space="preserve">. Recently, </w:t>
      </w:r>
      <w:r w:rsidRPr="000A463B">
        <w:rPr>
          <w:color w:val="000000"/>
        </w:rPr>
        <w:lastRenderedPageBreak/>
        <w:t xml:space="preserve">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8125CC" w:rsidRPr="008125C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8125CC" w:rsidRPr="008125C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9C1C7E2"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8125C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8125C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8125CC">
            <w:rPr>
              <w:noProof/>
            </w:rPr>
            <w:t>[2, 4, 5, 6, 20]</w:t>
          </w:r>
          <w:r w:rsidR="005D6C9B" w:rsidRPr="001746C9">
            <w:fldChar w:fldCharType="end"/>
          </w:r>
        </w:sdtContent>
      </w:sdt>
      <w:r w:rsidRPr="001746C9">
        <w:t>.</w:t>
      </w:r>
    </w:p>
    <w:p w14:paraId="781343C4" w14:textId="20C18552"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8125C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8125C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8125CC" w:rsidRPr="008125CC">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B39DA14"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8125CC" w:rsidRPr="008125CC">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8125C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8125CC" w:rsidRPr="008125CC">
            <w:rPr>
              <w:noProof/>
              <w:lang w:val="en-CA"/>
            </w:rPr>
            <w:t>[4, 6, 20]</w:t>
          </w:r>
          <w:r w:rsidR="00400024">
            <w:fldChar w:fldCharType="end"/>
          </w:r>
        </w:sdtContent>
      </w:sdt>
      <w:r w:rsidRPr="001746C9">
        <w:t>.</w:t>
      </w:r>
    </w:p>
    <w:p w14:paraId="051C7F26" w14:textId="7CBB9751"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8125CC">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79AF7EBC"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8125CC">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3DD38665"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8125CC">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5B0E83C4"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8125C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8125CC" w:rsidRPr="008125C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78AA007"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397DB379"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8125CC" w:rsidRPr="008125CC">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8125CC">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2E7D5F86"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constant is the activation time which determines how quickly bacteria can adjust their tumbling rate based on the deme’s, </w:t>
      </w:r>
      <m:oMath>
        <m:d>
          <m:dPr>
            <m:ctrlPr>
              <w:rPr>
                <w:rFonts w:ascii="Cambria Math" w:eastAsia="Cambria Math" w:hAnsi="Cambria Math" w:cs="Cambria Math"/>
              </w:rPr>
            </m:ctrlPr>
          </m:dPr>
          <m:e>
            <m:r>
              <w:rPr>
                <w:rFonts w:ascii="Cambria Math" w:eastAsia="Cambria Math" w:hAnsi="Cambria Math" w:cs="Cambria Math"/>
              </w:rPr>
              <m:t>i</m:t>
            </m:r>
          </m:e>
        </m:d>
      </m:oMath>
      <w:r>
        <w:t xml:space="preserve">, local attractant concentration.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the food gradient, while the difference in tumbling is the major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8125C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3EB11D13"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8125CC" w:rsidRPr="008125C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8125CC" w:rsidRPr="008125C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B7A7D78"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8125CC" w:rsidRPr="008125C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6C4FF0E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8125CC" w:rsidRPr="008125C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8125CC" w:rsidRPr="008125C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8125CC" w:rsidRPr="008125CC">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5AB757B9"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8125CC" w:rsidRPr="008125CC">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655282E" w14:textId="0A75696C" w:rsidR="000B0AFF" w:rsidRPr="00E07A34" w:rsidRDefault="000B0AFF" w:rsidP="000B0AFF">
      <w:pPr>
        <w:spacing w:before="120" w:after="120"/>
      </w:pPr>
      <w:r w:rsidRPr="00E07A34">
        <w:t xml:space="preserve">The mathematical </w:t>
      </w:r>
      <w:r w:rsidR="00A01DC9" w:rsidRPr="00E07A34">
        <w:t>ML model displays the fo</w:t>
      </w:r>
      <w:r w:rsidRPr="00E07A34">
        <w:t>llowing characteristics:</w:t>
      </w:r>
    </w:p>
    <w:p w14:paraId="1BF34BF3" w14:textId="6BA423DD" w:rsidR="000B0AFF" w:rsidRPr="00E07A34" w:rsidRDefault="000B0AFF" w:rsidP="000B0AFF">
      <w:pPr>
        <w:numPr>
          <w:ilvl w:val="0"/>
          <w:numId w:val="6"/>
        </w:numPr>
        <w:spacing w:before="120" w:after="120"/>
      </w:pPr>
      <w:r w:rsidRPr="00E07A34">
        <w:rPr>
          <w:b/>
        </w:rPr>
        <w:t>Randomly Generated Data</w:t>
      </w:r>
      <w:r w:rsidRPr="00E07A34">
        <w:t xml:space="preserve">: The technique continuously draws and stores individual data points in parallel, </w:t>
      </w:r>
      <m:oMath>
        <m:r>
          <w:rPr>
            <w:rFonts w:ascii="Cambria Math" w:eastAsia="Cambria Math" w:hAnsi="Cambria Math"/>
          </w:rPr>
          <m:t>j</m:t>
        </m:r>
      </m:oMath>
      <w:r w:rsidRPr="00E07A34">
        <w:t xml:space="preserve">, randomly generated through a function, </w:t>
      </w:r>
      <m:oMath>
        <m:r>
          <w:rPr>
            <w:rFonts w:ascii="Cambria Math" w:eastAsia="Cambria Math" w:hAnsi="Cambria Math"/>
          </w:rPr>
          <m:t>v</m:t>
        </m:r>
      </m:oMath>
      <w:r w:rsidRPr="00E07A34">
        <w:t xml:space="preserve">, dependent on an independent variable, </w:t>
      </w:r>
      <m:oMath>
        <m:r>
          <w:rPr>
            <w:rFonts w:ascii="Cambria Math" w:hAnsi="Cambria Math"/>
          </w:rPr>
          <m:t>α</m:t>
        </m:r>
      </m:oMath>
      <w:r w:rsidRPr="00E07A3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Pr="00E07A34">
        <w:t xml:space="preserve">). </w:t>
      </w:r>
      <w:r w:rsidR="00384B04">
        <w:t>The function is not explicit</w:t>
      </w:r>
      <w:r w:rsidR="00A16CB9">
        <w:t xml:space="preserve">ly given an analytical form </w:t>
      </w:r>
      <w:r w:rsidR="00384B04">
        <w:t xml:space="preserve">and inherently stochastic. </w:t>
      </w:r>
      <w:r w:rsidR="00A16CB9">
        <w:t xml:space="preserve">For this case the data was accessed through running the run-and-tumble algorithm if part II. </w:t>
      </w:r>
      <w:r w:rsidRPr="00E07A34">
        <w:t>The data is dynamic as a new sample set is continuously generated each iteration and then discarded before the next, not relying on a fixed dataset or a</w:t>
      </w:r>
      <w:r w:rsidR="0049659C">
        <w:t xml:space="preserve"> known</w:t>
      </w:r>
      <w:r w:rsidRPr="00E07A34">
        <w:t xml:space="preserve"> functional space.</w:t>
      </w:r>
    </w:p>
    <w:p w14:paraId="5FB55795" w14:textId="537C52BE" w:rsidR="000B0AFF" w:rsidRPr="00E07A34" w:rsidRDefault="000B0AFF" w:rsidP="000B0AFF">
      <w:pPr>
        <w:numPr>
          <w:ilvl w:val="0"/>
          <w:numId w:val="6"/>
        </w:numPr>
        <w:spacing w:before="120" w:after="120"/>
      </w:pPr>
      <w:r w:rsidRPr="00E07A34">
        <w:rPr>
          <w:b/>
        </w:rPr>
        <w:t>Normal Distribution</w:t>
      </w:r>
      <w:r w:rsidRPr="00E07A34">
        <w:t xml:space="preserve">: The randomly drawn individual samples,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E07A34">
        <w:t>, must eventually approximate a Gaussian distribution due to the C</w:t>
      </w:r>
      <w:r w:rsidR="00381005">
        <w:t xml:space="preserve">entral </w:t>
      </w:r>
      <w:r w:rsidRPr="00E07A34">
        <w:t>L</w:t>
      </w:r>
      <w:r w:rsidR="00381005">
        <w:t xml:space="preserve">imit </w:t>
      </w:r>
      <w:r w:rsidRPr="00E07A34">
        <w:t>T</w:t>
      </w:r>
      <w:r w:rsidR="00381005">
        <w:t>heorem</w:t>
      </w:r>
      <w:r w:rsidR="00AF1075">
        <w:t xml:space="preserve"> </w:t>
      </w:r>
      <w:sdt>
        <w:sdtPr>
          <w:id w:val="-154927271"/>
          <w:citation/>
        </w:sdtPr>
        <w:sdtContent>
          <w:r w:rsidR="001A6241">
            <w:fldChar w:fldCharType="begin"/>
          </w:r>
          <w:r w:rsidR="001A6241">
            <w:rPr>
              <w:lang w:val="en-CA"/>
            </w:rPr>
            <w:instrText xml:space="preserve">CITATION Bil95 \m Ros12 \l 4105 </w:instrText>
          </w:r>
          <w:r w:rsidR="001A6241">
            <w:fldChar w:fldCharType="separate"/>
          </w:r>
          <w:r w:rsidR="008125CC" w:rsidRPr="008125CC">
            <w:rPr>
              <w:noProof/>
              <w:lang w:val="en-CA"/>
            </w:rPr>
            <w:t>[31, 32]</w:t>
          </w:r>
          <w:r w:rsidR="001A6241">
            <w:fldChar w:fldCharType="end"/>
          </w:r>
        </w:sdtContent>
      </w:sdt>
      <w:r w:rsidRPr="00E07A34">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E07A34">
        <w:t xml:space="preserve"> to be known as the </w:t>
      </w:r>
      <w:r w:rsidR="00AF1075">
        <w:t>function’s population distribution mean is identified provided there is a large enough sample size</w:t>
      </w:r>
      <w:r w:rsidR="009C2CF1">
        <w:t>,</w:t>
      </w:r>
      <w:r w:rsidR="00AF1075">
        <w:t xml:space="preserve"> </w:t>
      </w:r>
      <m:oMath>
        <m:r>
          <w:rPr>
            <w:rFonts w:ascii="Cambria Math" w:hAnsi="Cambria Math"/>
          </w:rPr>
          <m:t>n</m:t>
        </m:r>
      </m:oMath>
      <w:r w:rsidR="009C2CF1">
        <w:t>,</w:t>
      </w:r>
      <w:r w:rsidR="00381005">
        <w:t xml:space="preserve"> taken from individual independent samples</w:t>
      </w:r>
      <w:r w:rsidRPr="00E07A34">
        <w:t>.</w:t>
      </w:r>
    </w:p>
    <w:p w14:paraId="4AEDD2B5" w14:textId="5CB607F7" w:rsidR="000B0AFF" w:rsidRPr="00E07A34" w:rsidRDefault="007D58EB" w:rsidP="00A01DC9">
      <w:pPr>
        <w:numPr>
          <w:ilvl w:val="0"/>
          <w:numId w:val="6"/>
        </w:numPr>
        <w:spacing w:before="120" w:after="120"/>
        <w:rPr>
          <w:rFonts w:eastAsia="Calibri"/>
        </w:rPr>
      </w:pPr>
      <w:r>
        <w:rPr>
          <w:b/>
        </w:rPr>
        <w:t>T</w:t>
      </w:r>
      <w:r w:rsidR="000B0AFF" w:rsidRPr="00E07A34">
        <w:rPr>
          <w:b/>
        </w:rPr>
        <w:t>he Mean</w:t>
      </w:r>
      <w:r>
        <w:rPr>
          <w:b/>
        </w:rPr>
        <w:t xml:space="preserve"> as a Function of the Parameters</w:t>
      </w:r>
      <w:r w:rsidR="000B0AFF" w:rsidRPr="00E07A34">
        <w:t xml:space="preserve">: The expectation value of the </w:t>
      </w:r>
      <w:r>
        <w:t xml:space="preserve">overall </w:t>
      </w:r>
      <w:r w:rsidR="000B0AFF" w:rsidRPr="00E07A34">
        <w:t>distribution is dependent on the variable to be optimized</w:t>
      </w:r>
      <w:r w:rsidR="007629F4">
        <w:t xml:space="preserve">, </w:t>
      </w:r>
      <w:r w:rsidR="007629F4" w:rsidRPr="00EC3D01">
        <w:rPr>
          <w:highlight w:val="red"/>
        </w:rPr>
        <w:t>and the function of the expectation is monotonic</w:t>
      </w:r>
      <w:r w:rsidR="007629F4">
        <w:t xml:space="preserve">. </w:t>
      </w:r>
      <w:r>
        <w:t>For this case the mean has a linear relationship,</w:t>
      </w:r>
      <w:r w:rsidR="000B0AFF" w:rsidRPr="00E07A34">
        <w:t xml:space="preserve"> </w:t>
      </w:r>
      <w:bookmarkStart w:id="16" w:name="_Hlk200270999"/>
      <m:oMath>
        <m:r>
          <w:rPr>
            <w:rFonts w:ascii="Cambria Math" w:hAnsi="Cambria Math"/>
          </w:rPr>
          <m:t>μ</m:t>
        </m:r>
        <m:d>
          <m:dPr>
            <m:ctrlPr>
              <w:rPr>
                <w:rFonts w:ascii="Cambria Math" w:hAnsi="Cambria Math"/>
                <w:i/>
              </w:rPr>
            </m:ctrlPr>
          </m:dPr>
          <m:e>
            <m:r>
              <w:rPr>
                <w:rFonts w:ascii="Cambria Math" w:hAnsi="Cambria Math"/>
              </w:rPr>
              <m:t>α</m:t>
            </m:r>
          </m:e>
        </m:d>
        <w:bookmarkEnd w:id="16"/>
        <m:r>
          <w:rPr>
            <w:rFonts w:ascii="Cambria Math" w:hAnsi="Cambria Math"/>
          </w:rPr>
          <m:t>=</m:t>
        </m:r>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r>
          <w:rPr>
            <w:rFonts w:ascii="Cambria Math" w:eastAsia="Cambria Math" w:hAnsi="Cambria Math"/>
          </w:rPr>
          <m:t>=</m:t>
        </m:r>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±ϵ=mα±ϵ</m:t>
        </m:r>
      </m:oMath>
      <w:r w:rsidR="000B0AFF" w:rsidRPr="00E07A34">
        <w:t xml:space="preserve">. Here the true mean,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000B0AFF" w:rsidRPr="00E07A34">
        <w:t xml:space="preserve"> as seen in Figure 3 below</w:t>
      </w:r>
      <w:r w:rsidR="00A01DC9" w:rsidRPr="00E07A34">
        <w:t xml:space="preserve">, while </w:t>
      </w:r>
      <m:oMath>
        <m:r>
          <w:rPr>
            <w:rFonts w:ascii="Cambria Math" w:hAnsi="Cambria Math"/>
          </w:rPr>
          <m:t>ϵ</m:t>
        </m:r>
      </m:oMath>
      <w:r w:rsidR="00A01DC9" w:rsidRPr="00E07A34">
        <w:rPr>
          <w:rFonts w:eastAsia="Calibri"/>
        </w:rPr>
        <w:t xml:space="preserve"> is the standard error. The derivative of the expectation value is then </w:t>
      </w:r>
      <m:oMath>
        <m:f>
          <m:fPr>
            <m:ctrlPr>
              <w:rPr>
                <w:rFonts w:ascii="Cambria Math" w:eastAsia="Calibri" w:hAnsi="Cambria Math"/>
              </w:rPr>
            </m:ctrlPr>
          </m:fPr>
          <m:num>
            <m:r>
              <w:rPr>
                <w:rFonts w:ascii="Cambria Math" w:eastAsia="Calibri" w:hAnsi="Cambria Math"/>
              </w:rPr>
              <m:t>1</m:t>
            </m:r>
          </m:num>
          <m:den>
            <m:r>
              <w:rPr>
                <w:rFonts w:ascii="Cambria Math" w:eastAsia="Calibri" w:hAnsi="Cambria Math"/>
              </w:rPr>
              <m:t>n</m:t>
            </m:r>
          </m:den>
        </m:f>
        <m:nary>
          <m:naryPr>
            <m:chr m:val="∑"/>
            <m:ctrlPr>
              <w:rPr>
                <w:rFonts w:ascii="Cambria Math" w:eastAsia="Calibri" w:hAnsi="Cambria Math"/>
              </w:rPr>
            </m:ctrlPr>
          </m:naryPr>
          <m:sub>
            <m:r>
              <w:rPr>
                <w:rFonts w:ascii="Cambria Math" w:eastAsia="Calibri" w:hAnsi="Cambria Math"/>
              </w:rPr>
              <m:t>j=1</m:t>
            </m:r>
          </m:sub>
          <m:sup>
            <m:r>
              <w:rPr>
                <w:rFonts w:ascii="Cambria Math" w:eastAsia="Calibri" w:hAnsi="Cambria Math"/>
              </w:rPr>
              <m:t>n</m:t>
            </m:r>
          </m:sup>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rPr>
                    </m:ctrlPr>
                  </m:dPr>
                  <m:e>
                    <m:r>
                      <w:rPr>
                        <w:rFonts w:ascii="Cambria Math" w:eastAsia="Calibri" w:hAnsi="Cambria Math"/>
                      </w:rPr>
                      <m:t>α</m:t>
                    </m:r>
                  </m:e>
                </m:d>
              </m:num>
              <m:den>
                <m:r>
                  <w:rPr>
                    <w:rFonts w:ascii="Cambria Math" w:eastAsia="Calibri" w:hAnsi="Cambria Math"/>
                  </w:rPr>
                  <m:t>dα</m:t>
                </m:r>
              </m:den>
            </m:f>
          </m:e>
        </m:nary>
        <m:r>
          <w:rPr>
            <w:rFonts w:ascii="Cambria Math" w:eastAsia="Calibri" w:hAnsi="Cambria Math"/>
          </w:rPr>
          <m:t>=m</m:t>
        </m:r>
      </m:oMath>
      <w:r w:rsidR="00A01DC9" w:rsidRPr="00E07A34">
        <w:rPr>
          <w:rFonts w:eastAsia="Calibri"/>
        </w:rPr>
        <w:t xml:space="preserve">, as the variance and standard error with respect to </w:t>
      </w:r>
      <m:oMath>
        <m:r>
          <w:rPr>
            <w:rFonts w:ascii="Cambria Math" w:eastAsia="Cambria Math" w:hAnsi="Cambria Math"/>
          </w:rPr>
          <m:t>α</m:t>
        </m:r>
      </m:oMath>
      <w:r w:rsidR="00A01DC9" w:rsidRPr="00E07A34">
        <w:rPr>
          <w:rFonts w:eastAsia="Calibri"/>
        </w:rPr>
        <w:t xml:space="preserve"> is unchanged (</w:t>
      </w:r>
      <w:r w:rsidR="00A01DC9" w:rsidRPr="00E07A34">
        <w:rPr>
          <w:rFonts w:eastAsia="Calibri"/>
          <w:highlight w:val="yellow"/>
        </w:rPr>
        <w:t>see appendix</w:t>
      </w:r>
      <w:r w:rsidR="00A01DC9" w:rsidRPr="00E07A34">
        <w:rPr>
          <w:rFonts w:eastAsia="Calibri"/>
        </w:rPr>
        <w:t>).</w:t>
      </w:r>
    </w:p>
    <w:p w14:paraId="13F26D3B" w14:textId="19A4BED9" w:rsidR="000B0AFF" w:rsidRDefault="000B0AFF" w:rsidP="00E07A34">
      <w:pPr>
        <w:pStyle w:val="Paragraphbulleted"/>
        <w:numPr>
          <w:ilvl w:val="0"/>
          <w:numId w:val="6"/>
        </w:numPr>
        <w:spacing w:after="120"/>
        <w:ind w:left="714" w:hanging="357"/>
        <w:rPr>
          <w:sz w:val="24"/>
          <w:highlight w:val="white"/>
        </w:rPr>
      </w:pPr>
      <w:r w:rsidRPr="00E07A34">
        <w:rPr>
          <w:b/>
          <w:sz w:val="24"/>
          <w:highlight w:val="white"/>
        </w:rPr>
        <w:t>Chain Rule Free Optimization</w:t>
      </w:r>
      <w:r w:rsidRPr="00E07A34">
        <w:rPr>
          <w:sz w:val="24"/>
          <w:highlight w:val="white"/>
        </w:rPr>
        <w:t xml:space="preserve">: The algorithm provides a way to optimize the parameter α when the function is not explicit and the true derivative, </w:t>
      </w:r>
      <m:oMath>
        <m:f>
          <m:fPr>
            <m:ctrlPr>
              <w:rPr>
                <w:rFonts w:ascii="Cambria Math" w:eastAsia="Cambria Math" w:hAnsi="Cambria Math"/>
                <w:sz w:val="24"/>
                <w:highlight w:val="white"/>
              </w:rPr>
            </m:ctrlPr>
          </m:fPr>
          <m:num>
            <m:sSub>
              <m:sSubPr>
                <m:ctrlPr>
                  <w:rPr>
                    <w:rFonts w:ascii="Cambria Math" w:eastAsia="Cambria Math" w:hAnsi="Cambria Math"/>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oMath>
      <w:r w:rsidRPr="00E07A34">
        <w:rPr>
          <w:sz w:val="24"/>
          <w:highlight w:val="white"/>
        </w:rPr>
        <w:t xml:space="preserve">, is unknown or impractical to compute. The relation between the mean as a function of the variable allows for the unknown gradient to </w:t>
      </w:r>
      <w:r w:rsidR="006120AD">
        <w:rPr>
          <w:sz w:val="24"/>
          <w:highlight w:val="white"/>
        </w:rPr>
        <w:t xml:space="preserve">improve the </w:t>
      </w:r>
      <w:r w:rsidRPr="00E07A34">
        <w:rPr>
          <w:sz w:val="24"/>
          <w:highlight w:val="white"/>
        </w:rPr>
        <w:t xml:space="preserve">learning rate,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r>
          <w:rPr>
            <w:rFonts w:ascii="Cambria Math" w:hAnsi="Cambria Math"/>
            <w:sz w:val="24"/>
          </w:rPr>
          <m:t>=m→</m:t>
        </m:r>
        <m:f>
          <m:fPr>
            <m:ctrlPr>
              <w:rPr>
                <w:rFonts w:ascii="Cambria Math" w:eastAsia="Cambria Math" w:hAnsi="Cambria Math"/>
                <w:i/>
                <w:sz w:val="24"/>
                <w:highlight w:val="white"/>
              </w:rPr>
            </m:ctrlPr>
          </m:fPr>
          <m:num>
            <m:r>
              <w:rPr>
                <w:rFonts w:ascii="Cambria Math" w:eastAsia="Cambria Math" w:hAnsi="Cambria Math"/>
                <w:sz w:val="24"/>
                <w:highlight w:val="white"/>
              </w:rPr>
              <m:t>2</m:t>
            </m:r>
          </m:num>
          <m:den>
            <m:r>
              <w:rPr>
                <w:rFonts w:ascii="Cambria Math" w:eastAsia="Cambria Math" w:hAnsi="Cambria Math"/>
                <w:sz w:val="24"/>
                <w:highlight w:val="white"/>
              </w:rPr>
              <m:t>n</m:t>
            </m:r>
          </m:den>
        </m:f>
        <m:nary>
          <m:naryPr>
            <m:chr m:val="∑"/>
            <m:ctrlPr>
              <w:rPr>
                <w:rFonts w:ascii="Cambria Math" w:eastAsia="Cambria Math" w:hAnsi="Cambria Math"/>
                <w:i/>
                <w:sz w:val="24"/>
                <w:highlight w:val="white"/>
              </w:rPr>
            </m:ctrlPr>
          </m:naryPr>
          <m:sub>
            <m:r>
              <w:rPr>
                <w:rFonts w:ascii="Cambria Math" w:eastAsia="Cambria Math" w:hAnsi="Cambria Math"/>
                <w:sz w:val="24"/>
                <w:highlight w:val="white"/>
              </w:rPr>
              <m:t>j=1</m:t>
            </m:r>
          </m:sub>
          <m:sup>
            <m:r>
              <w:rPr>
                <w:rFonts w:ascii="Cambria Math" w:eastAsia="Cambria Math" w:hAnsi="Cambria Math"/>
                <w:sz w:val="24"/>
                <w:highlight w:val="white"/>
              </w:rPr>
              <m:t>n</m:t>
            </m:r>
          </m:sup>
          <m:e>
            <m:f>
              <m:fPr>
                <m:ctrlPr>
                  <w:rPr>
                    <w:rFonts w:ascii="Cambria Math" w:eastAsia="Cambria Math" w:hAnsi="Cambria Math"/>
                    <w:i/>
                    <w:sz w:val="24"/>
                    <w:highlight w:val="white"/>
                  </w:rPr>
                </m:ctrlPr>
              </m:fPr>
              <m:num>
                <m:r>
                  <w:rPr>
                    <w:rFonts w:ascii="Cambria Math" w:eastAsia="Cambria Math" w:hAnsi="Cambria Math"/>
                    <w:sz w:val="24"/>
                    <w:highlight w:val="white"/>
                  </w:rPr>
                  <m:t>d</m:t>
                </m:r>
                <m:sSub>
                  <m:sSubPr>
                    <m:ctrlPr>
                      <w:rPr>
                        <w:rFonts w:ascii="Cambria Math" w:eastAsia="Cambria Math" w:hAnsi="Cambria Math"/>
                        <w:i/>
                        <w:sz w:val="24"/>
                        <w:highlight w:val="white"/>
                      </w:rPr>
                    </m:ctrlPr>
                  </m:sSubPr>
                  <m:e>
                    <m:r>
                      <w:rPr>
                        <w:rFonts w:ascii="Cambria Math" w:eastAsia="Cambria Math" w:hAnsi="Cambria Math"/>
                        <w:sz w:val="24"/>
                        <w:highlight w:val="white"/>
                      </w:rPr>
                      <m:t>v</m:t>
                    </m:r>
                  </m:e>
                  <m:sub>
                    <m:r>
                      <w:rPr>
                        <w:rFonts w:ascii="Cambria Math" w:eastAsia="Cambria Math" w:hAnsi="Cambria Math"/>
                        <w:sz w:val="24"/>
                        <w:highlight w:val="white"/>
                      </w:rPr>
                      <m:t>j</m:t>
                    </m:r>
                  </m:sub>
                </m:sSub>
                <m:d>
                  <m:dPr>
                    <m:ctrlPr>
                      <w:rPr>
                        <w:rFonts w:ascii="Cambria Math" w:eastAsia="Cambria Math" w:hAnsi="Cambria Math"/>
                        <w:i/>
                        <w:sz w:val="24"/>
                        <w:highlight w:val="white"/>
                      </w:rPr>
                    </m:ctrlPr>
                  </m:dPr>
                  <m:e>
                    <m:r>
                      <w:rPr>
                        <w:rFonts w:ascii="Cambria Math" w:eastAsia="Cambria Math" w:hAnsi="Cambria Math"/>
                        <w:sz w:val="24"/>
                        <w:highlight w:val="white"/>
                      </w:rPr>
                      <m:t>α</m:t>
                    </m:r>
                  </m:e>
                </m:d>
              </m:num>
              <m:den>
                <m:r>
                  <w:rPr>
                    <w:rFonts w:ascii="Cambria Math" w:eastAsia="Cambria Math" w:hAnsi="Cambria Math"/>
                    <w:sz w:val="24"/>
                    <w:highlight w:val="white"/>
                  </w:rPr>
                  <m:t>dα</m:t>
                </m:r>
              </m:den>
            </m:f>
          </m:e>
        </m:nary>
        <m:r>
          <w:rPr>
            <w:rFonts w:ascii="Cambria Math" w:eastAsia="Cambria Math" w:hAnsi="Cambria Math"/>
            <w:sz w:val="24"/>
            <w:highlight w:val="white"/>
          </w:rPr>
          <m:t>γ=2mγ=</m:t>
        </m:r>
        <m:sSup>
          <m:sSupPr>
            <m:ctrlPr>
              <w:rPr>
                <w:rFonts w:ascii="Cambria Math" w:eastAsia="Cambria Math" w:hAnsi="Cambria Math"/>
                <w:i/>
                <w:sz w:val="24"/>
                <w:highlight w:val="white"/>
              </w:rPr>
            </m:ctrlPr>
          </m:sSupPr>
          <m:e>
            <m:r>
              <w:rPr>
                <w:rFonts w:ascii="Cambria Math" w:eastAsia="Cambria Math" w:hAnsi="Cambria Math"/>
                <w:sz w:val="24"/>
                <w:highlight w:val="white"/>
              </w:rPr>
              <m:t>γ</m:t>
            </m:r>
          </m:e>
          <m:sup>
            <m:r>
              <w:rPr>
                <w:rFonts w:ascii="Cambria Math" w:eastAsia="Cambria Math" w:hAnsi="Cambria Math"/>
                <w:sz w:val="24"/>
                <w:highlight w:val="white"/>
              </w:rPr>
              <m:t>'</m:t>
            </m:r>
          </m:sup>
        </m:sSup>
      </m:oMath>
      <w:r w:rsidRPr="00E07A34">
        <w:rPr>
          <w:sz w:val="24"/>
          <w:highlight w:val="white"/>
        </w:rPr>
        <w:t>. In cases where the explicit relation</w:t>
      </w:r>
      <w:r w:rsidR="00783BAF">
        <w:rPr>
          <w:sz w:val="24"/>
          <w:highlight w:val="white"/>
        </w:rPr>
        <w:t xml:space="preserve"> between the expectation value and variables are</w:t>
      </w:r>
      <w:r w:rsidRPr="00E07A34">
        <w:rPr>
          <w:sz w:val="24"/>
          <w:highlight w:val="white"/>
        </w:rPr>
        <w:t xml:space="preserve"> unknown, finite difference approximations for the linear slope, </w:t>
      </w:r>
      <m:oMath>
        <m:r>
          <w:rPr>
            <w:rFonts w:ascii="Cambria Math" w:eastAsia="Cambria Math" w:hAnsi="Cambria Math"/>
            <w:sz w:val="24"/>
            <w:highlight w:val="white"/>
          </w:rPr>
          <m:t>m</m:t>
        </m:r>
      </m:oMath>
      <w:r w:rsidRPr="00E07A34">
        <w:rPr>
          <w:sz w:val="24"/>
          <w:highlight w:val="white"/>
        </w:rPr>
        <w:t>, can be applied instead. This is further discussed in the algorithm steps</w:t>
      </w:r>
      <w:r w:rsidR="00A01DC9" w:rsidRPr="00E07A34">
        <w:rPr>
          <w:sz w:val="24"/>
          <w:highlight w:val="white"/>
        </w:rPr>
        <w:t xml:space="preserve"> below</w:t>
      </w:r>
      <w:r w:rsidR="00160489">
        <w:rPr>
          <w:sz w:val="24"/>
          <w:highlight w:val="white"/>
        </w:rPr>
        <w:t xml:space="preserve"> and in the discussion section.</w:t>
      </w:r>
    </w:p>
    <w:p w14:paraId="7AEA27D7" w14:textId="57D111EA" w:rsidR="003E3593" w:rsidRPr="00B7754D" w:rsidRDefault="00634E69" w:rsidP="006D0C66">
      <w:pPr>
        <w:pStyle w:val="Paragraphbulleted"/>
        <w:numPr>
          <w:ilvl w:val="0"/>
          <w:numId w:val="6"/>
        </w:numPr>
        <w:spacing w:after="120"/>
        <w:rPr>
          <w:sz w:val="24"/>
          <w:highlight w:val="white"/>
        </w:rPr>
      </w:pPr>
      <w:r w:rsidRPr="00B7754D">
        <w:rPr>
          <w:b/>
          <w:sz w:val="24"/>
          <w:highlight w:val="white"/>
        </w:rPr>
        <w:t>The use of Existing Frameworks</w:t>
      </w:r>
      <w:r w:rsidRPr="00B7754D">
        <w:rPr>
          <w:sz w:val="24"/>
          <w:highlight w:val="white"/>
        </w:rPr>
        <w:t xml:space="preserve">: While </w:t>
      </w:r>
      <w:r w:rsidR="00B7754D" w:rsidRPr="00B7754D">
        <w:rPr>
          <w:sz w:val="24"/>
        </w:rPr>
        <w:t>this algorithm</w:t>
      </w:r>
      <w:r w:rsidRPr="00B7754D">
        <w:rPr>
          <w:sz w:val="24"/>
        </w:rPr>
        <w:t xml:space="preserve"> shares Robbins–Monro (</w:t>
      </w:r>
      <w:r w:rsidR="00A544F9" w:rsidRPr="00B7754D">
        <w:rPr>
          <w:sz w:val="24"/>
        </w:rPr>
        <w:t xml:space="preserve">RM) </w:t>
      </w:r>
      <w:r w:rsidRPr="00B7754D">
        <w:rPr>
          <w:sz w:val="24"/>
        </w:rPr>
        <w:t>algorithm’s goal of expectation-level optimization</w:t>
      </w:r>
      <w:r w:rsidR="00640BE1">
        <w:rPr>
          <w:sz w:val="24"/>
        </w:rPr>
        <w:t xml:space="preserve"> to a theoretical value, (</w:t>
      </w:r>
      <m:oMath>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Pr>
          <w:sz w:val="24"/>
        </w:rPr>
        <w:t xml:space="preserve">), </w:t>
      </w:r>
      <w:r w:rsidRPr="00B7754D">
        <w:rPr>
          <w:sz w:val="24"/>
        </w:rPr>
        <w:t>to find a unique value of an input parameter (</w:t>
      </w:r>
      <m:oMath>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oMath>
      <w:r w:rsidRPr="00B7754D">
        <w:rPr>
          <w:sz w:val="24"/>
        </w:rPr>
        <w:t>) which optimizes</w:t>
      </w:r>
      <w:r w:rsidR="00A544F9" w:rsidRPr="00B7754D">
        <w:rPr>
          <w:sz w:val="24"/>
        </w:rPr>
        <w:t xml:space="preserve"> the ensemble</w:t>
      </w:r>
      <w:r w:rsidRPr="00B7754D">
        <w:rPr>
          <w:sz w:val="24"/>
        </w:rPr>
        <w:t xml:space="preserve"> </w:t>
      </w:r>
      <w:r w:rsidR="00A544F9" w:rsidRPr="00B7754D">
        <w:rPr>
          <w:sz w:val="24"/>
        </w:rPr>
        <w:t xml:space="preserve">mean of a function, </w:t>
      </w:r>
      <w:r w:rsidR="00640BE1" w:rsidRPr="00B7754D">
        <w:rPr>
          <w:sz w:val="24"/>
        </w:rPr>
        <w:t>(</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α</m:t>
                    </m:r>
                  </m:e>
                  <m:sup>
                    <m:r>
                      <w:rPr>
                        <w:rFonts w:ascii="Cambria Math" w:hAnsi="Cambria Math"/>
                        <w:sz w:val="24"/>
                      </w:rPr>
                      <m:t>*</m:t>
                    </m:r>
                  </m:sup>
                </m:sSup>
              </m:e>
            </m:d>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oMath>
      <w:r w:rsidR="00640BE1" w:rsidRPr="00B7754D">
        <w:rPr>
          <w:sz w:val="24"/>
        </w:rPr>
        <w:t xml:space="preserve">), </w:t>
      </w:r>
      <w:r w:rsidR="00A544F9" w:rsidRPr="00B7754D">
        <w:rPr>
          <w:sz w:val="24"/>
        </w:rPr>
        <w:t>this technique</w:t>
      </w:r>
      <w:r w:rsidRPr="00B7754D">
        <w:rPr>
          <w:sz w:val="24"/>
        </w:rPr>
        <w:t xml:space="preserve"> of uses a batch sampling </w:t>
      </w:r>
      <w:r w:rsidR="00A544F9" w:rsidRPr="00B7754D">
        <w:rPr>
          <w:sz w:val="24"/>
        </w:rPr>
        <w:t>instead of inputting one parameter at a time from the classic</w:t>
      </w:r>
      <w:r w:rsidRPr="00B7754D">
        <w:rPr>
          <w:sz w:val="24"/>
        </w:rPr>
        <w:t xml:space="preserve"> </w:t>
      </w:r>
      <w:r w:rsidR="00A544F9" w:rsidRPr="00B7754D">
        <w:rPr>
          <w:sz w:val="24"/>
        </w:rPr>
        <w:t xml:space="preserve">RM algorithm </w:t>
      </w:r>
      <w:sdt>
        <w:sdtPr>
          <w:rPr>
            <w:sz w:val="24"/>
          </w:rPr>
          <w:id w:val="-50027705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A544F9" w:rsidRPr="00B7754D">
        <w:rPr>
          <w:sz w:val="24"/>
        </w:rPr>
        <w:t xml:space="preserve">. The sample utilizes the CLT to identify </w:t>
      </w:r>
      <m:oMath>
        <m:r>
          <w:rPr>
            <w:rFonts w:ascii="Cambria Math" w:hAnsi="Cambria Math"/>
          </w:rPr>
          <m:t>μ</m:t>
        </m:r>
        <m:d>
          <m:dPr>
            <m:ctrlPr>
              <w:rPr>
                <w:rFonts w:ascii="Cambria Math" w:hAnsi="Cambria Math"/>
                <w:i/>
              </w:rPr>
            </m:ctrlPr>
          </m:dPr>
          <m:e>
            <m:r>
              <w:rPr>
                <w:rFonts w:ascii="Cambria Math" w:hAnsi="Cambria Math"/>
              </w:rPr>
              <m:t>α</m:t>
            </m:r>
          </m:e>
        </m:d>
      </m:oMath>
      <w:r w:rsidR="00A544F9" w:rsidRPr="00B7754D">
        <w:rPr>
          <w:sz w:val="24"/>
        </w:rPr>
        <w:t xml:space="preserve"> in a memoryless </w:t>
      </w:r>
      <w:r w:rsidR="00BF5087">
        <w:rPr>
          <w:sz w:val="24"/>
        </w:rPr>
        <w:t>manner</w:t>
      </w:r>
      <w:r w:rsidR="00A544F9" w:rsidRPr="00B7754D">
        <w:rPr>
          <w:sz w:val="24"/>
        </w:rPr>
        <w:t xml:space="preserve"> as samples are discarded after </w:t>
      </w:r>
      <w:r w:rsidR="00B7754D" w:rsidRPr="00B7754D">
        <w:rPr>
          <w:sz w:val="24"/>
        </w:rPr>
        <w:t>each iteration</w:t>
      </w:r>
      <w:r w:rsidR="00A544F9" w:rsidRPr="00B7754D">
        <w:rPr>
          <w:sz w:val="24"/>
        </w:rPr>
        <w:t xml:space="preserve"> and not accumulated</w:t>
      </w:r>
      <w:r w:rsidR="00B7754D" w:rsidRPr="00B7754D">
        <w:rPr>
          <w:sz w:val="24"/>
        </w:rPr>
        <w:t xml:space="preserve">, with only the ensemble mean </w:t>
      </w:r>
      <w:r w:rsidR="00160489">
        <w:rPr>
          <w:sz w:val="24"/>
        </w:rPr>
        <w:t>recorded</w:t>
      </w:r>
      <w:r w:rsidR="00B7754D" w:rsidRPr="00B7754D">
        <w:rPr>
          <w:sz w:val="24"/>
        </w:rPr>
        <w:t>.</w:t>
      </w:r>
      <w:r w:rsidR="00A544F9" w:rsidRPr="00B7754D">
        <w:rPr>
          <w:sz w:val="24"/>
        </w:rPr>
        <w:t xml:space="preserve"> This </w:t>
      </w:r>
      <w:r w:rsidR="00B7754D">
        <w:rPr>
          <w:sz w:val="24"/>
        </w:rPr>
        <w:t xml:space="preserve">structure </w:t>
      </w:r>
      <w:r w:rsidR="00A544F9" w:rsidRPr="00B7754D">
        <w:rPr>
          <w:sz w:val="24"/>
        </w:rPr>
        <w:t xml:space="preserve">allows </w:t>
      </w:r>
      <w:r w:rsidR="00B7754D" w:rsidRPr="00B7754D">
        <w:rPr>
          <w:sz w:val="24"/>
        </w:rPr>
        <w:t>for the</w:t>
      </w:r>
      <w:r w:rsidR="00A544F9" w:rsidRPr="00B7754D">
        <w:rPr>
          <w:sz w:val="24"/>
        </w:rPr>
        <w:t xml:space="preserve"> utiliz</w:t>
      </w:r>
      <w:r w:rsidR="00B7754D" w:rsidRPr="00B7754D">
        <w:rPr>
          <w:sz w:val="24"/>
        </w:rPr>
        <w:t xml:space="preserve">ing </w:t>
      </w:r>
      <w:r w:rsidR="00B7754D" w:rsidRPr="00B7754D">
        <w:rPr>
          <w:sz w:val="24"/>
        </w:rPr>
        <w:lastRenderedPageBreak/>
        <w:t>of</w:t>
      </w:r>
      <w:r w:rsidR="00A544F9" w:rsidRPr="00B7754D">
        <w:rPr>
          <w:sz w:val="24"/>
        </w:rPr>
        <w:t xml:space="preserve"> the slope of the mean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A544F9" w:rsidRPr="00B7754D">
        <w:rPr>
          <w:sz w:val="24"/>
        </w:rPr>
        <w:t>)</w:t>
      </w:r>
      <w:r w:rsidR="00B7754D" w:rsidRPr="00B7754D">
        <w:rPr>
          <w:sz w:val="24"/>
        </w:rPr>
        <w:t xml:space="preserve"> </w:t>
      </w:r>
      <w:r w:rsidR="00155250">
        <w:rPr>
          <w:sz w:val="24"/>
        </w:rPr>
        <w:t xml:space="preserve">instead of the non-explicit function </w:t>
      </w:r>
      <m:oMath>
        <m:r>
          <w:rPr>
            <w:rFonts w:ascii="Cambria Math" w:hAnsi="Cambria Math"/>
            <w:sz w:val="24"/>
          </w:rPr>
          <m:t>v</m:t>
        </m:r>
        <m:d>
          <m:dPr>
            <m:ctrlPr>
              <w:rPr>
                <w:rFonts w:ascii="Cambria Math" w:hAnsi="Cambria Math"/>
                <w:i/>
                <w:sz w:val="24"/>
              </w:rPr>
            </m:ctrlPr>
          </m:dPr>
          <m:e>
            <m:r>
              <w:rPr>
                <w:rFonts w:ascii="Cambria Math" w:hAnsi="Cambria Math"/>
                <w:sz w:val="24"/>
              </w:rPr>
              <m:t>α</m:t>
            </m:r>
          </m:e>
        </m:d>
      </m:oMath>
      <w:r w:rsidR="00160489">
        <w:rPr>
          <w:sz w:val="24"/>
        </w:rPr>
        <w:t>,</w:t>
      </w:r>
      <w:r w:rsidR="00155250">
        <w:rPr>
          <w:sz w:val="24"/>
        </w:rPr>
        <w:t xml:space="preserve"> </w:t>
      </w:r>
      <w:r w:rsidR="00B7754D" w:rsidRPr="00B7754D">
        <w:rPr>
          <w:sz w:val="24"/>
        </w:rPr>
        <w:t xml:space="preserve">through </w:t>
      </w:r>
      <w:r w:rsidR="00640BE1">
        <w:rPr>
          <w:sz w:val="24"/>
        </w:rPr>
        <w:t xml:space="preserve">it </w:t>
      </w:r>
      <w:r w:rsidR="00640BE1" w:rsidRPr="00640BE1">
        <w:rPr>
          <w:sz w:val="24"/>
        </w:rPr>
        <w:t xml:space="preserve">either </w:t>
      </w:r>
      <w:r w:rsidR="00640BE1">
        <w:rPr>
          <w:sz w:val="24"/>
        </w:rPr>
        <w:t xml:space="preserve">being </w:t>
      </w:r>
      <w:r w:rsidR="00640BE1" w:rsidRPr="00640BE1">
        <w:rPr>
          <w:sz w:val="24"/>
        </w:rPr>
        <w:t>empirically estimated or directly calculated</w:t>
      </w:r>
      <w:r w:rsidR="00160489">
        <w:rPr>
          <w:sz w:val="24"/>
        </w:rPr>
        <w:t xml:space="preserve">. </w:t>
      </w:r>
      <w:r w:rsidR="00155250" w:rsidRPr="00155250">
        <w:rPr>
          <w:sz w:val="24"/>
        </w:rPr>
        <w:t xml:space="preserve">Because noise is controlled through batch-level averaging rather than per-iteration decay, </w:t>
      </w:r>
      <w:r w:rsidR="00155250">
        <w:rPr>
          <w:sz w:val="24"/>
        </w:rPr>
        <w:t>this method</w:t>
      </w:r>
      <w:r w:rsidR="00155250" w:rsidRPr="00155250">
        <w:rPr>
          <w:sz w:val="24"/>
        </w:rPr>
        <w:t xml:space="preserve"> </w:t>
      </w:r>
      <w:r w:rsidR="008335D1">
        <w:rPr>
          <w:sz w:val="24"/>
        </w:rPr>
        <w:t xml:space="preserve">can </w:t>
      </w:r>
      <w:r w:rsidR="004602D9">
        <w:rPr>
          <w:sz w:val="24"/>
        </w:rPr>
        <w:t xml:space="preserve">optionally </w:t>
      </w:r>
      <w:r w:rsidR="008335D1">
        <w:rPr>
          <w:sz w:val="24"/>
        </w:rPr>
        <w:t>utilize</w:t>
      </w:r>
      <w:r w:rsidR="00155250" w:rsidRPr="00155250">
        <w:rPr>
          <w:sz w:val="24"/>
        </w:rPr>
        <w:t xml:space="preserve"> </w:t>
      </w:r>
      <w:r w:rsidR="00155250">
        <w:rPr>
          <w:sz w:val="24"/>
        </w:rPr>
        <w:t>RM</w:t>
      </w:r>
      <w:r w:rsidR="00155250" w:rsidRPr="00155250">
        <w:rPr>
          <w:sz w:val="24"/>
        </w:rPr>
        <w:t xml:space="preserve"> step-size conditions (i.e.</w:t>
      </w:r>
      <w:r w:rsidR="004602D9">
        <w:rPr>
          <w:sz w:val="24"/>
        </w:rPr>
        <w:t xml:space="preserve"> step size being the learning rate for iteration </w:t>
      </w:r>
      <m:oMath>
        <m:r>
          <w:rPr>
            <w:rFonts w:ascii="Cambria Math" w:hAnsi="Cambria Math"/>
            <w:sz w:val="24"/>
          </w:rPr>
          <m:t>k</m:t>
        </m:r>
      </m:oMath>
      <w:r w:rsidR="00155250" w:rsidRPr="00155250">
        <w:rPr>
          <w:sz w:val="24"/>
        </w:rPr>
        <w:t xml:space="preserve">, </w:t>
      </w:r>
      <m:oMath>
        <m:nary>
          <m:naryPr>
            <m:chr m:val="∑"/>
            <m:limLoc m:val="undOvr"/>
            <m:subHide m:val="1"/>
            <m:supHide m:val="1"/>
            <m:ctrlPr>
              <w:rPr>
                <w:rFonts w:ascii="Cambria Math" w:hAnsi="Cambria Math"/>
                <w:i/>
                <w:sz w:val="24"/>
              </w:rPr>
            </m:ctrlPr>
          </m:naryPr>
          <m:sub/>
          <m:sup/>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nary>
        <m:r>
          <w:rPr>
            <w:rFonts w:ascii="Cambria Math" w:hAnsi="Cambria Math"/>
            <w:sz w:val="24"/>
          </w:rPr>
          <m:t xml:space="preserve">=∞, </m:t>
        </m:r>
        <m:nary>
          <m:naryPr>
            <m:chr m:val="∑"/>
            <m:limLoc m:val="undOvr"/>
            <m:subHide m:val="1"/>
            <m:supHide m:val="1"/>
            <m:ctrlPr>
              <w:rPr>
                <w:rFonts w:ascii="Cambria Math" w:hAnsi="Cambria Math"/>
                <w:i/>
                <w:sz w:val="24"/>
              </w:rPr>
            </m:ctrlPr>
          </m:naryPr>
          <m:sub/>
          <m:sup/>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e>
              <m:sup>
                <m:r>
                  <w:rPr>
                    <w:rFonts w:ascii="Cambria Math" w:hAnsi="Cambria Math"/>
                    <w:sz w:val="24"/>
                  </w:rPr>
                  <m:t>2</m:t>
                </m:r>
              </m:sup>
            </m:sSup>
          </m:e>
        </m:nary>
        <m:r>
          <w:rPr>
            <w:rFonts w:ascii="Cambria Math" w:hAnsi="Cambria Math"/>
            <w:sz w:val="24"/>
          </w:rPr>
          <m:t>&lt;∞</m:t>
        </m:r>
      </m:oMath>
      <w:r w:rsidR="00155250">
        <w:rPr>
          <w:sz w:val="24"/>
        </w:rPr>
        <w:t>)</w:t>
      </w:r>
      <w:r w:rsidR="004602D9">
        <w:rPr>
          <w:sz w:val="24"/>
        </w:rPr>
        <w:t>,</w:t>
      </w:r>
      <w:r w:rsidR="00BF5087">
        <w:rPr>
          <w:sz w:val="24"/>
        </w:rPr>
        <w:t xml:space="preserve"> which are there for convergence control</w:t>
      </w:r>
      <w:r w:rsidR="008335D1">
        <w:rPr>
          <w:sz w:val="24"/>
        </w:rPr>
        <w:t xml:space="preserve"> </w:t>
      </w:r>
      <w:sdt>
        <w:sdtPr>
          <w:rPr>
            <w:sz w:val="24"/>
          </w:rPr>
          <w:id w:val="1675922533"/>
          <w:citation/>
        </w:sdtPr>
        <w:sdtContent>
          <w:r w:rsidR="008335D1">
            <w:rPr>
              <w:sz w:val="24"/>
            </w:rPr>
            <w:fldChar w:fldCharType="begin"/>
          </w:r>
          <w:r w:rsidR="008335D1">
            <w:rPr>
              <w:sz w:val="24"/>
            </w:rPr>
            <w:instrText xml:space="preserve"> CITATION Rob51 \l 1033 </w:instrText>
          </w:r>
          <w:r w:rsidR="008335D1">
            <w:rPr>
              <w:sz w:val="24"/>
            </w:rPr>
            <w:fldChar w:fldCharType="separate"/>
          </w:r>
          <w:r w:rsidR="008125CC" w:rsidRPr="008125CC">
            <w:rPr>
              <w:noProof/>
              <w:sz w:val="24"/>
            </w:rPr>
            <w:t>[33]</w:t>
          </w:r>
          <w:r w:rsidR="008335D1">
            <w:rPr>
              <w:sz w:val="24"/>
            </w:rPr>
            <w:fldChar w:fldCharType="end"/>
          </w:r>
        </w:sdtContent>
      </w:sdt>
      <w:r w:rsidR="004602D9">
        <w:rPr>
          <w:sz w:val="24"/>
        </w:rPr>
        <w:t>. Ho</w:t>
      </w:r>
      <w:r w:rsidR="008335D1">
        <w:rPr>
          <w:sz w:val="24"/>
        </w:rPr>
        <w:t>wever, unlike</w:t>
      </w:r>
      <w:r w:rsidR="00BF5087">
        <w:rPr>
          <w:sz w:val="24"/>
        </w:rPr>
        <w:t xml:space="preserve"> the RM algorithm </w:t>
      </w:r>
      <w:r w:rsidR="008335D1">
        <w:rPr>
          <w:sz w:val="24"/>
        </w:rPr>
        <w:t xml:space="preserve">which </w:t>
      </w:r>
      <w:r w:rsidR="00BF5087">
        <w:rPr>
          <w:sz w:val="24"/>
        </w:rPr>
        <w:t xml:space="preserve">assumes </w:t>
      </w:r>
      <w:r w:rsidR="00BF5087" w:rsidRPr="00BF5087">
        <w:rPr>
          <w:sz w:val="24"/>
        </w:rPr>
        <w:t>the user does</w:t>
      </w:r>
      <w:r w:rsidR="00BF5087">
        <w:rPr>
          <w:sz w:val="24"/>
        </w:rPr>
        <w:t xml:space="preserve"> not</w:t>
      </w:r>
      <w:r w:rsidR="00BF5087" w:rsidRPr="00BF5087">
        <w:rPr>
          <w:sz w:val="24"/>
        </w:rPr>
        <w:t xml:space="preserve"> know</w:t>
      </w:r>
      <w:r w:rsidR="00BF5087">
        <w:rPr>
          <w:sz w:val="24"/>
        </w:rPr>
        <w:t xml:space="preserve"> </w:t>
      </w:r>
      <m:oMath>
        <m:f>
          <m:fPr>
            <m:ctrlPr>
              <w:rPr>
                <w:rFonts w:ascii="Cambria Math" w:hAnsi="Cambria Math"/>
                <w:i/>
                <w:sz w:val="24"/>
              </w:rPr>
            </m:ctrlPr>
          </m:fPr>
          <m:num>
            <m:r>
              <w:rPr>
                <w:rFonts w:ascii="Cambria Math" w:hAnsi="Cambria Math"/>
              </w:rPr>
              <m:t>μ</m:t>
            </m:r>
            <m:d>
              <m:dPr>
                <m:ctrlPr>
                  <w:rPr>
                    <w:rFonts w:ascii="Cambria Math" w:hAnsi="Cambria Math"/>
                    <w:i/>
                  </w:rPr>
                </m:ctrlPr>
              </m:dPr>
              <m:e>
                <m:r>
                  <w:rPr>
                    <w:rFonts w:ascii="Cambria Math" w:hAnsi="Cambria Math"/>
                  </w:rPr>
                  <m:t>α</m:t>
                </m:r>
              </m:e>
            </m:d>
          </m:num>
          <m:den>
            <m:r>
              <w:rPr>
                <w:rFonts w:ascii="Cambria Math" w:hAnsi="Cambria Math"/>
                <w:sz w:val="24"/>
              </w:rPr>
              <m:t>dα</m:t>
            </m:r>
          </m:den>
        </m:f>
      </m:oMath>
      <w:r w:rsidR="00155250">
        <w:rPr>
          <w:sz w:val="24"/>
        </w:rPr>
        <w:t xml:space="preserve"> </w:t>
      </w:r>
      <w:sdt>
        <w:sdtPr>
          <w:rPr>
            <w:sz w:val="24"/>
          </w:rPr>
          <w:id w:val="-1929117833"/>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8335D1">
        <w:rPr>
          <w:sz w:val="24"/>
        </w:rPr>
        <w:t>,</w:t>
      </w:r>
      <w:r w:rsidR="00155250">
        <w:rPr>
          <w:sz w:val="24"/>
        </w:rPr>
        <w:t xml:space="preserve"> </w:t>
      </w:r>
      <w:r w:rsidR="008335D1">
        <w:rPr>
          <w:sz w:val="24"/>
        </w:rPr>
        <w:t xml:space="preserve">this </w:t>
      </w:r>
      <w:r w:rsidR="00160489">
        <w:rPr>
          <w:sz w:val="24"/>
        </w:rPr>
        <w:t>method can,</w:t>
      </w:r>
      <w:r w:rsidR="008335D1">
        <w:rPr>
          <w:sz w:val="24"/>
        </w:rPr>
        <w:t xml:space="preserve"> in addition</w:t>
      </w:r>
      <w:r w:rsidR="00160489">
        <w:rPr>
          <w:sz w:val="24"/>
        </w:rPr>
        <w:t>,</w:t>
      </w:r>
      <w:r w:rsidR="008335D1">
        <w:rPr>
          <w:sz w:val="24"/>
        </w:rPr>
        <w:t xml:space="preserve"> fold the</w:t>
      </w:r>
      <w:r w:rsidR="00B7754D" w:rsidRPr="00B7754D">
        <w:rPr>
          <w:sz w:val="24"/>
        </w:rPr>
        <w:t xml:space="preserve"> slope </w:t>
      </w:r>
      <w:r w:rsidR="00BF5087">
        <w:rPr>
          <w:sz w:val="24"/>
        </w:rPr>
        <w:t xml:space="preserve">of the expectation </w:t>
      </w:r>
      <w:r w:rsidR="008335D1">
        <w:rPr>
          <w:sz w:val="24"/>
        </w:rPr>
        <w:t>gradient</w:t>
      </w:r>
      <w:r w:rsidR="00A544F9" w:rsidRPr="00B7754D">
        <w:rPr>
          <w:sz w:val="24"/>
        </w:rPr>
        <w:t xml:space="preserve"> </w:t>
      </w:r>
      <w:r w:rsidR="00B7754D" w:rsidRPr="00B7754D">
        <w:rPr>
          <w:sz w:val="24"/>
        </w:rPr>
        <w:t>directly</w:t>
      </w:r>
      <w:r w:rsidR="00A544F9" w:rsidRPr="00B7754D">
        <w:rPr>
          <w:sz w:val="24"/>
        </w:rPr>
        <w:t xml:space="preserve"> into an adaptive learning rate</w:t>
      </w:r>
      <w:r w:rsidR="007D0530">
        <w:rPr>
          <w:sz w:val="24"/>
        </w:rPr>
        <w:t xml:space="preserve">, and can allow for </w:t>
      </w:r>
      <w:r w:rsidR="007D0530" w:rsidRPr="00B7754D">
        <w:rPr>
          <w:sz w:val="24"/>
        </w:rPr>
        <w:t>existing second-order optimization techniques</w:t>
      </w:r>
      <w:r w:rsidR="007D0530">
        <w:rPr>
          <w:sz w:val="24"/>
        </w:rPr>
        <w:t xml:space="preserve"> to be applied to the gradient of the expectation function itself </w:t>
      </w:r>
      <w:sdt>
        <w:sdtPr>
          <w:rPr>
            <w:sz w:val="24"/>
          </w:rPr>
          <w:id w:val="-385332763"/>
          <w:citation/>
        </w:sdtPr>
        <w:sdtContent>
          <w:r w:rsidR="007D0530">
            <w:rPr>
              <w:sz w:val="24"/>
            </w:rPr>
            <w:fldChar w:fldCharType="begin"/>
          </w:r>
          <w:r w:rsidR="007D0530">
            <w:rPr>
              <w:sz w:val="24"/>
            </w:rPr>
            <w:instrText xml:space="preserve"> CITATION Bot18 \l 1033 </w:instrText>
          </w:r>
          <w:r w:rsidR="007D0530">
            <w:rPr>
              <w:sz w:val="24"/>
            </w:rPr>
            <w:fldChar w:fldCharType="separate"/>
          </w:r>
          <w:r w:rsidR="008125CC" w:rsidRPr="008125CC">
            <w:rPr>
              <w:noProof/>
              <w:sz w:val="24"/>
            </w:rPr>
            <w:t>[34]</w:t>
          </w:r>
          <w:r w:rsidR="007D0530">
            <w:rPr>
              <w:sz w:val="24"/>
            </w:rPr>
            <w:fldChar w:fldCharType="end"/>
          </w:r>
        </w:sdtContent>
      </w:sdt>
      <w:r w:rsidR="007D0530" w:rsidRPr="00B7754D">
        <w:rPr>
          <w:sz w:val="24"/>
        </w:rPr>
        <w:t xml:space="preserve">. </w:t>
      </w:r>
      <w:r w:rsidR="007D0530">
        <w:rPr>
          <w:sz w:val="24"/>
        </w:rPr>
        <w:t xml:space="preserve"> This gradient</w:t>
      </w:r>
      <w:r w:rsidR="00160489">
        <w:rPr>
          <w:sz w:val="24"/>
        </w:rPr>
        <w:t xml:space="preserve"> combined with the memorylessness of data points utilizing the CLT </w:t>
      </w:r>
      <w:r w:rsidR="00B7754D" w:rsidRPr="00B7754D">
        <w:rPr>
          <w:sz w:val="24"/>
        </w:rPr>
        <w:t>allow</w:t>
      </w:r>
      <w:r w:rsidR="008335D1">
        <w:rPr>
          <w:sz w:val="24"/>
        </w:rPr>
        <w:t>s</w:t>
      </w:r>
      <w:r w:rsidR="00B7754D" w:rsidRPr="00B7754D">
        <w:rPr>
          <w:sz w:val="24"/>
        </w:rPr>
        <w:t xml:space="preserve"> for </w:t>
      </w:r>
      <w:r w:rsidR="00640BE1">
        <w:rPr>
          <w:sz w:val="24"/>
        </w:rPr>
        <w:t xml:space="preserve">an </w:t>
      </w:r>
      <w:r w:rsidR="00B7754D" w:rsidRPr="00B7754D">
        <w:rPr>
          <w:sz w:val="24"/>
        </w:rPr>
        <w:t xml:space="preserve">evolving value of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335D1">
        <w:rPr>
          <w:sz w:val="24"/>
        </w:rPr>
        <w:t>, and</w:t>
      </w:r>
      <w:r w:rsidR="00155250">
        <w:rPr>
          <w:sz w:val="24"/>
        </w:rPr>
        <w:t xml:space="preserve"> </w:t>
      </w:r>
      <w:r w:rsidR="008335D1">
        <w:rPr>
          <w:sz w:val="24"/>
        </w:rPr>
        <w:t>can</w:t>
      </w:r>
      <w:r w:rsidR="00155250">
        <w:rPr>
          <w:sz w:val="24"/>
        </w:rPr>
        <w:t xml:space="preserve"> include </w:t>
      </w:r>
      <w:r w:rsidR="00BF5087">
        <w:rPr>
          <w:sz w:val="24"/>
        </w:rPr>
        <w:t xml:space="preserve">cases where the </w:t>
      </w:r>
      <w:r w:rsidR="008B0795">
        <w:rPr>
          <w:sz w:val="24"/>
        </w:rPr>
        <w:t xml:space="preserve">expectation </w:t>
      </w:r>
      <w:r w:rsidR="00BF5087">
        <w:rPr>
          <w:sz w:val="24"/>
        </w:rPr>
        <w:t xml:space="preserve">function itself changes over iterations, </w:t>
      </w:r>
      <w:r w:rsidR="008335D1">
        <w:rPr>
          <w:sz w:val="24"/>
        </w:rPr>
        <w:t>(</w:t>
      </w:r>
      <m:oMath>
        <m:sSub>
          <m:sSubPr>
            <m:ctrlPr>
              <w:rPr>
                <w:rFonts w:ascii="Cambria Math" w:hAnsi="Cambria Math"/>
                <w:i/>
                <w:sz w:val="24"/>
              </w:rPr>
            </m:ctrlPr>
          </m:sSubPr>
          <m:e>
            <m:r>
              <w:rPr>
                <w:rFonts w:ascii="Cambria Math" w:hAnsi="Cambria Math"/>
                <w:sz w:val="24"/>
              </w:rPr>
              <m:t>μ</m:t>
            </m:r>
          </m:e>
          <m:sub>
            <m:r>
              <w:rPr>
                <w:rFonts w:ascii="Cambria Math" w:hAnsi="Cambria Math"/>
                <w:sz w:val="24"/>
              </w:rPr>
              <m:t>k</m:t>
            </m:r>
          </m:sub>
        </m:sSub>
        <m:d>
          <m:dPr>
            <m:ctrlPr>
              <w:rPr>
                <w:rFonts w:ascii="Cambria Math" w:hAnsi="Cambria Math"/>
                <w:i/>
                <w:sz w:val="24"/>
              </w:rPr>
            </m:ctrlPr>
          </m:dPr>
          <m:e>
            <m:r>
              <w:rPr>
                <w:rFonts w:ascii="Cambria Math" w:hAnsi="Cambria Math"/>
                <w:sz w:val="24"/>
              </w:rPr>
              <m:t>α</m:t>
            </m:r>
          </m:e>
        </m:d>
        <m:r>
          <w:rPr>
            <w:rFonts w:ascii="Cambria Math" w:hAnsi="Cambria Math"/>
            <w:sz w:val="24"/>
          </w:rPr>
          <m:t>≠</m:t>
        </m:r>
        <m:sSub>
          <m:sSubPr>
            <m:ctrlPr>
              <w:rPr>
                <w:rFonts w:ascii="Cambria Math" w:hAnsi="Cambria Math"/>
                <w:i/>
                <w:sz w:val="24"/>
              </w:rPr>
            </m:ctrlPr>
          </m:sSubPr>
          <m:e>
            <m:r>
              <w:rPr>
                <w:rFonts w:ascii="Cambria Math" w:hAnsi="Cambria Math"/>
                <w:sz w:val="24"/>
              </w:rPr>
              <m:t>μ</m:t>
            </m:r>
          </m:e>
          <m:sub>
            <m:r>
              <w:rPr>
                <w:rFonts w:ascii="Cambria Math" w:hAnsi="Cambria Math"/>
                <w:sz w:val="24"/>
              </w:rPr>
              <m:t>k+1</m:t>
            </m:r>
          </m:sub>
        </m:sSub>
        <m:d>
          <m:dPr>
            <m:ctrlPr>
              <w:rPr>
                <w:rFonts w:ascii="Cambria Math" w:hAnsi="Cambria Math"/>
                <w:i/>
                <w:sz w:val="24"/>
              </w:rPr>
            </m:ctrlPr>
          </m:dPr>
          <m:e>
            <m:r>
              <w:rPr>
                <w:rFonts w:ascii="Cambria Math" w:hAnsi="Cambria Math"/>
                <w:sz w:val="24"/>
              </w:rPr>
              <m:t>α</m:t>
            </m:r>
          </m:e>
        </m:d>
      </m:oMath>
      <w:r w:rsidR="008335D1">
        <w:rPr>
          <w:sz w:val="24"/>
        </w:rPr>
        <w:t xml:space="preserve">), </w:t>
      </w:r>
      <w:r w:rsidR="00B7754D" w:rsidRPr="00B7754D">
        <w:rPr>
          <w:sz w:val="24"/>
        </w:rPr>
        <w:t>unlike standard RM algorithms</w:t>
      </w:r>
      <w:r w:rsidR="008B0795">
        <w:rPr>
          <w:sz w:val="24"/>
        </w:rPr>
        <w:t xml:space="preserve"> which assumes that </w:t>
      </w:r>
      <m:oMath>
        <m:r>
          <w:rPr>
            <w:rFonts w:ascii="Cambria Math" w:hAnsi="Cambria Math"/>
            <w:sz w:val="24"/>
          </w:rPr>
          <m:t>E</m:t>
        </m:r>
        <m:d>
          <m:dPr>
            <m:begChr m:val="["/>
            <m:endChr m:val="]"/>
            <m:ctrlPr>
              <w:rPr>
                <w:rFonts w:ascii="Cambria Math" w:hAnsi="Cambria Math"/>
                <w:i/>
                <w:sz w:val="24"/>
              </w:rPr>
            </m:ctrlPr>
          </m:dPr>
          <m:e>
            <m:r>
              <w:rPr>
                <w:rFonts w:ascii="Cambria Math" w:hAnsi="Cambria Math"/>
                <w:sz w:val="24"/>
              </w:rPr>
              <m:t>v</m:t>
            </m:r>
            <m:d>
              <m:dPr>
                <m:ctrlPr>
                  <w:rPr>
                    <w:rFonts w:ascii="Cambria Math" w:hAnsi="Cambria Math"/>
                    <w:i/>
                    <w:sz w:val="24"/>
                  </w:rPr>
                </m:ctrlPr>
              </m:dPr>
              <m:e>
                <m:r>
                  <w:rPr>
                    <w:rFonts w:ascii="Cambria Math" w:hAnsi="Cambria Math"/>
                    <w:sz w:val="24"/>
                  </w:rPr>
                  <m:t>α</m:t>
                </m:r>
              </m:e>
            </m:d>
          </m:e>
        </m:d>
      </m:oMath>
      <w:r w:rsidR="008B0795">
        <w:rPr>
          <w:sz w:val="24"/>
        </w:rPr>
        <w:t xml:space="preserve"> is fixed</w:t>
      </w:r>
      <w:r w:rsidR="00640BE1">
        <w:rPr>
          <w:sz w:val="24"/>
        </w:rPr>
        <w:t xml:space="preserve"> </w:t>
      </w:r>
      <w:sdt>
        <w:sdtPr>
          <w:rPr>
            <w:sz w:val="24"/>
          </w:rPr>
          <w:id w:val="1829326826"/>
          <w:citation/>
        </w:sdtPr>
        <w:sdtContent>
          <w:r w:rsidR="008B0795">
            <w:rPr>
              <w:sz w:val="24"/>
            </w:rPr>
            <w:fldChar w:fldCharType="begin"/>
          </w:r>
          <w:r w:rsidR="008B0795">
            <w:rPr>
              <w:sz w:val="24"/>
            </w:rPr>
            <w:instrText xml:space="preserve"> CITATION Rob51 \l 1033 </w:instrText>
          </w:r>
          <w:r w:rsidR="008B0795">
            <w:rPr>
              <w:sz w:val="24"/>
            </w:rPr>
            <w:fldChar w:fldCharType="separate"/>
          </w:r>
          <w:r w:rsidR="008125CC" w:rsidRPr="008125CC">
            <w:rPr>
              <w:noProof/>
              <w:sz w:val="24"/>
            </w:rPr>
            <w:t>[33]</w:t>
          </w:r>
          <w:r w:rsidR="008B0795">
            <w:rPr>
              <w:sz w:val="24"/>
            </w:rPr>
            <w:fldChar w:fldCharType="end"/>
          </w:r>
        </w:sdtContent>
      </w:sdt>
      <w:r w:rsidR="00640BE1">
        <w:rPr>
          <w:sz w:val="24"/>
        </w:rPr>
        <w:t xml:space="preserve">. </w:t>
      </w:r>
      <w:r w:rsidR="006016DD" w:rsidRPr="006016DD">
        <w:rPr>
          <w:sz w:val="24"/>
        </w:rPr>
        <w:t xml:space="preserve">Under fixed expectation and unknown slope, </w:t>
      </w:r>
      <w:r w:rsidR="006016DD">
        <w:rPr>
          <w:sz w:val="24"/>
        </w:rPr>
        <w:t>the technique</w:t>
      </w:r>
      <w:r w:rsidR="006016DD" w:rsidRPr="006016DD">
        <w:rPr>
          <w:sz w:val="24"/>
        </w:rPr>
        <w:t xml:space="preserve"> is functionally equivalent to </w:t>
      </w:r>
      <w:r w:rsidR="006016DD">
        <w:rPr>
          <w:sz w:val="24"/>
        </w:rPr>
        <w:t>RM, however</w:t>
      </w:r>
      <w:r w:rsidR="006016DD" w:rsidRPr="006016DD">
        <w:rPr>
          <w:sz w:val="24"/>
        </w:rPr>
        <w:t xml:space="preserve"> </w:t>
      </w:r>
      <w:r w:rsidR="006016DD">
        <w:rPr>
          <w:sz w:val="24"/>
        </w:rPr>
        <w:t xml:space="preserve">by </w:t>
      </w:r>
      <w:r w:rsidR="00BF5087">
        <w:rPr>
          <w:sz w:val="24"/>
        </w:rPr>
        <w:t>unif</w:t>
      </w:r>
      <w:r w:rsidR="006016DD">
        <w:rPr>
          <w:sz w:val="24"/>
        </w:rPr>
        <w:t>ying</w:t>
      </w:r>
      <w:r w:rsidR="00BF5087">
        <w:rPr>
          <w:sz w:val="24"/>
        </w:rPr>
        <w:t xml:space="preserve"> existing </w:t>
      </w:r>
      <w:r w:rsidR="006016DD">
        <w:rPr>
          <w:sz w:val="24"/>
        </w:rPr>
        <w:t xml:space="preserve">batch sampling and </w:t>
      </w:r>
      <w:r w:rsidR="006016DD" w:rsidRPr="006016DD">
        <w:rPr>
          <w:sz w:val="24"/>
        </w:rPr>
        <w:t xml:space="preserve">learning rate adaptation </w:t>
      </w:r>
      <w:r w:rsidR="00BF5087">
        <w:rPr>
          <w:sz w:val="24"/>
        </w:rPr>
        <w:t xml:space="preserve">techniques </w:t>
      </w:r>
      <w:r w:rsidR="006016DD">
        <w:rPr>
          <w:sz w:val="24"/>
        </w:rPr>
        <w:t>this framework</w:t>
      </w:r>
      <w:r w:rsidR="001A42C9">
        <w:rPr>
          <w:sz w:val="24"/>
        </w:rPr>
        <w:t xml:space="preserve"> </w:t>
      </w:r>
      <w:r w:rsidR="00BF5087">
        <w:rPr>
          <w:sz w:val="24"/>
        </w:rPr>
        <w:t>can</w:t>
      </w:r>
      <w:r w:rsidR="00B7754D" w:rsidRPr="00B7754D">
        <w:rPr>
          <w:sz w:val="24"/>
        </w:rPr>
        <w:t xml:space="preserve"> better generalize </w:t>
      </w:r>
      <w:r w:rsidR="00BF5087">
        <w:rPr>
          <w:sz w:val="24"/>
        </w:rPr>
        <w:t>EM algorithms</w:t>
      </w:r>
      <w:r w:rsidR="00B7754D" w:rsidRPr="00B7754D">
        <w:rPr>
          <w:sz w:val="24"/>
        </w:rPr>
        <w:t xml:space="preserve"> to </w:t>
      </w:r>
      <w:r w:rsidR="003E3593" w:rsidRPr="00B7754D">
        <w:rPr>
          <w:sz w:val="24"/>
        </w:rPr>
        <w:t xml:space="preserve">be more robust to noise, non-convex, and non-monotonicity </w:t>
      </w:r>
      <w:r w:rsidR="00640BE1">
        <w:rPr>
          <w:sz w:val="24"/>
        </w:rPr>
        <w:t>which can come from</w:t>
      </w:r>
      <w:r w:rsidR="003E3593" w:rsidRPr="00B7754D">
        <w:rPr>
          <w:sz w:val="24"/>
        </w:rPr>
        <w:t xml:space="preserve"> black box functions</w:t>
      </w:r>
      <w:r w:rsidR="00B7754D">
        <w:rPr>
          <w:sz w:val="24"/>
        </w:rPr>
        <w:t xml:space="preserve"> </w:t>
      </w:r>
      <w:sdt>
        <w:sdtPr>
          <w:rPr>
            <w:sz w:val="24"/>
          </w:rPr>
          <w:id w:val="558137268"/>
          <w:citation/>
        </w:sdtPr>
        <w:sdtContent>
          <w:r w:rsidR="008B0795">
            <w:rPr>
              <w:sz w:val="24"/>
            </w:rPr>
            <w:fldChar w:fldCharType="begin"/>
          </w:r>
          <w:r w:rsidR="008B0795">
            <w:rPr>
              <w:sz w:val="24"/>
            </w:rPr>
            <w:instrText xml:space="preserve"> CITATION Rob51 \l 1033  \m Bot18</w:instrText>
          </w:r>
          <w:r w:rsidR="008B0795">
            <w:rPr>
              <w:sz w:val="24"/>
            </w:rPr>
            <w:fldChar w:fldCharType="separate"/>
          </w:r>
          <w:r w:rsidR="008125CC" w:rsidRPr="008125CC">
            <w:rPr>
              <w:noProof/>
              <w:sz w:val="24"/>
            </w:rPr>
            <w:t>[33, 34]</w:t>
          </w:r>
          <w:r w:rsidR="008B0795">
            <w:rPr>
              <w:sz w:val="24"/>
            </w:rPr>
            <w:fldChar w:fldCharType="end"/>
          </w:r>
        </w:sdtContent>
      </w:sdt>
      <w:r w:rsidR="00B7754D" w:rsidRPr="00B7754D">
        <w:rPr>
          <w:sz w:val="24"/>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Pr>
          <w:highlight w:val="white"/>
        </w:rPr>
        <w:t xml:space="preserve">The algorithm steps are as </w:t>
      </w:r>
      <w:r w:rsidR="00224F44">
        <w:rPr>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24D74D7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8125CC" w:rsidRPr="008125CC">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48597D9C" w14:textId="64DEEA81"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8125CC" w:rsidRPr="008125C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8125CC" w:rsidRPr="008125CC">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8125CC" w:rsidRPr="008125CC">
            <w:rPr>
              <w:noProof/>
              <w:highlight w:val="white"/>
            </w:rPr>
            <w:t>[16]</w:t>
          </w:r>
          <w:r w:rsidR="00CE1E07">
            <w:rPr>
              <w:highlight w:val="white"/>
            </w:rPr>
            <w:fldChar w:fldCharType="end"/>
          </w:r>
        </w:sdtContent>
      </w:sdt>
      <w:r w:rsidR="00CE1E07">
        <w:rPr>
          <w:highlight w:val="white"/>
        </w:rPr>
        <w:t>.</w:t>
      </w:r>
    </w:p>
    <w:p w14:paraId="70EE33B9" w14:textId="3DEAE6A8"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8125CC" w:rsidRPr="008125CC">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0DD5D639"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8125CC">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w:t>
      </w:r>
      <w:r w:rsidR="009C2CF1">
        <w:lastRenderedPageBreak/>
        <w:t>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302B649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8125CC">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w:t>
      </w:r>
      <w:r w:rsidRPr="004F1191">
        <w:lastRenderedPageBreak/>
        <w:t xml:space="preserve">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6F7F8EE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8125CC">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37F49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8125CC" w:rsidRPr="008125C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8125CC" w:rsidRPr="008125CC">
            <w:rPr>
              <w:noProof/>
              <w:highlight w:val="white"/>
            </w:rPr>
            <w:t>[7]</w:t>
          </w:r>
          <w:r>
            <w:rPr>
              <w:highlight w:val="white"/>
              <w:lang w:val="en-CA"/>
            </w:rPr>
            <w:fldChar w:fldCharType="end"/>
          </w:r>
        </w:sdtContent>
      </w:sdt>
      <w:r>
        <w:rPr>
          <w:highlight w:val="white"/>
          <w:lang w:val="en-CA"/>
        </w:rPr>
        <w:t>.</w:t>
      </w:r>
    </w:p>
    <w:p w14:paraId="77291818" w14:textId="6FB039E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its inherent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2297E654"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0C9CA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capture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8125C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processes into a net behavior instead of modelling instantaneous reactions, the α-based model can include replicating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8125CC">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6EDC4B58" w14:textId="30FDD54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8125CC">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lastRenderedPageBreak/>
        <w:t xml:space="preserve">diffusion rate, </w:t>
      </w:r>
      <m:oMath>
        <m:r>
          <w:rPr>
            <w:rFonts w:ascii="Cambria Math" w:eastAsia="Cambria Math" w:hAnsi="Cambria Math" w:cs="Cambria Math"/>
          </w:rPr>
          <m:t>D</m:t>
        </m:r>
      </m:oMath>
      <w:r>
        <w:t>, when the gradient is removed or chemotaxis is not a factor.</w:t>
      </w:r>
    </w:p>
    <w:p w14:paraId="278A2200" w14:textId="3A5035F9"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8125CC" w:rsidRPr="008125CC">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2C0D30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53CF4FE"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8125CC">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 xml:space="preserve">of </w:t>
      </w:r>
      <w:r w:rsidR="001C2BEE">
        <w:lastRenderedPageBreak/>
        <w:t>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5D7627AA"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8125CC">
            <w:rPr>
              <w:noProof/>
            </w:rPr>
            <w:t>[34, 40]</w:t>
          </w:r>
          <w:r w:rsidR="00160489">
            <w:fldChar w:fldCharType="end"/>
          </w:r>
        </w:sdtContent>
      </w:sdt>
      <w:r w:rsidR="00F324E8">
        <w:t>.</w:t>
      </w:r>
    </w:p>
    <w:p w14:paraId="6E17D7FB" w14:textId="5E281707" w:rsidR="001F2EBE" w:rsidRDefault="00000000">
      <w:pPr>
        <w:spacing w:before="120" w:after="120"/>
        <w:ind w:firstLine="720"/>
      </w:pPr>
      <w:r>
        <w:t>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8125CC">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8125CC">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F6C84AE"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F1C80">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E7FD51" w14:textId="77777777" w:rsidR="008125C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8125CC" w14:paraId="064436AF" w14:textId="77777777">
                <w:trPr>
                  <w:divId w:val="434790653"/>
                  <w:tblCellSpacing w:w="15" w:type="dxa"/>
                </w:trPr>
                <w:tc>
                  <w:tcPr>
                    <w:tcW w:w="50" w:type="pct"/>
                    <w:hideMark/>
                  </w:tcPr>
                  <w:p w14:paraId="614B3DFF" w14:textId="596FB10C" w:rsidR="008125CC" w:rsidRDefault="008125CC">
                    <w:pPr>
                      <w:pStyle w:val="Bibliography"/>
                      <w:rPr>
                        <w:noProof/>
                      </w:rPr>
                    </w:pPr>
                    <w:r>
                      <w:rPr>
                        <w:noProof/>
                      </w:rPr>
                      <w:t xml:space="preserve">[1] </w:t>
                    </w:r>
                  </w:p>
                </w:tc>
                <w:tc>
                  <w:tcPr>
                    <w:tcW w:w="0" w:type="auto"/>
                    <w:hideMark/>
                  </w:tcPr>
                  <w:p w14:paraId="1E964791" w14:textId="77777777" w:rsidR="008125CC" w:rsidRDefault="008125C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8125CC" w14:paraId="44777AAC" w14:textId="77777777">
                <w:trPr>
                  <w:divId w:val="434790653"/>
                  <w:tblCellSpacing w:w="15" w:type="dxa"/>
                </w:trPr>
                <w:tc>
                  <w:tcPr>
                    <w:tcW w:w="50" w:type="pct"/>
                    <w:hideMark/>
                  </w:tcPr>
                  <w:p w14:paraId="01F2831D" w14:textId="77777777" w:rsidR="008125CC" w:rsidRDefault="008125CC">
                    <w:pPr>
                      <w:pStyle w:val="Bibliography"/>
                      <w:rPr>
                        <w:noProof/>
                      </w:rPr>
                    </w:pPr>
                    <w:r>
                      <w:rPr>
                        <w:noProof/>
                      </w:rPr>
                      <w:t xml:space="preserve">[2] </w:t>
                    </w:r>
                  </w:p>
                </w:tc>
                <w:tc>
                  <w:tcPr>
                    <w:tcW w:w="0" w:type="auto"/>
                    <w:hideMark/>
                  </w:tcPr>
                  <w:p w14:paraId="4F9C911A" w14:textId="77777777" w:rsidR="008125CC" w:rsidRDefault="008125C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8125CC" w14:paraId="5CF38464" w14:textId="77777777">
                <w:trPr>
                  <w:divId w:val="434790653"/>
                  <w:tblCellSpacing w:w="15" w:type="dxa"/>
                </w:trPr>
                <w:tc>
                  <w:tcPr>
                    <w:tcW w:w="50" w:type="pct"/>
                    <w:hideMark/>
                  </w:tcPr>
                  <w:p w14:paraId="36A9FC5D" w14:textId="77777777" w:rsidR="008125CC" w:rsidRDefault="008125CC">
                    <w:pPr>
                      <w:pStyle w:val="Bibliography"/>
                      <w:rPr>
                        <w:noProof/>
                      </w:rPr>
                    </w:pPr>
                    <w:r>
                      <w:rPr>
                        <w:noProof/>
                      </w:rPr>
                      <w:t xml:space="preserve">[3] </w:t>
                    </w:r>
                  </w:p>
                </w:tc>
                <w:tc>
                  <w:tcPr>
                    <w:tcW w:w="0" w:type="auto"/>
                    <w:hideMark/>
                  </w:tcPr>
                  <w:p w14:paraId="32435A7F" w14:textId="77777777" w:rsidR="008125CC" w:rsidRDefault="008125CC">
                    <w:pPr>
                      <w:pStyle w:val="Bibliography"/>
                      <w:rPr>
                        <w:noProof/>
                      </w:rPr>
                    </w:pPr>
                    <w:r>
                      <w:rPr>
                        <w:noProof/>
                      </w:rPr>
                      <w:t xml:space="preserve">J. D. Murray, Mathematical Biology: I. An Introduction, New York: Springer, 2000. </w:t>
                    </w:r>
                  </w:p>
                </w:tc>
              </w:tr>
              <w:tr w:rsidR="008125CC" w14:paraId="7397454E" w14:textId="77777777">
                <w:trPr>
                  <w:divId w:val="434790653"/>
                  <w:tblCellSpacing w:w="15" w:type="dxa"/>
                </w:trPr>
                <w:tc>
                  <w:tcPr>
                    <w:tcW w:w="50" w:type="pct"/>
                    <w:hideMark/>
                  </w:tcPr>
                  <w:p w14:paraId="052ACA65" w14:textId="77777777" w:rsidR="008125CC" w:rsidRDefault="008125CC">
                    <w:pPr>
                      <w:pStyle w:val="Bibliography"/>
                      <w:rPr>
                        <w:noProof/>
                      </w:rPr>
                    </w:pPr>
                    <w:r>
                      <w:rPr>
                        <w:noProof/>
                      </w:rPr>
                      <w:t xml:space="preserve">[4] </w:t>
                    </w:r>
                  </w:p>
                </w:tc>
                <w:tc>
                  <w:tcPr>
                    <w:tcW w:w="0" w:type="auto"/>
                    <w:hideMark/>
                  </w:tcPr>
                  <w:p w14:paraId="55A344E7" w14:textId="77777777" w:rsidR="008125CC" w:rsidRDefault="008125C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8125CC" w14:paraId="3FE05B67" w14:textId="77777777">
                <w:trPr>
                  <w:divId w:val="434790653"/>
                  <w:tblCellSpacing w:w="15" w:type="dxa"/>
                </w:trPr>
                <w:tc>
                  <w:tcPr>
                    <w:tcW w:w="50" w:type="pct"/>
                    <w:hideMark/>
                  </w:tcPr>
                  <w:p w14:paraId="0D4AB70D" w14:textId="77777777" w:rsidR="008125CC" w:rsidRDefault="008125CC">
                    <w:pPr>
                      <w:pStyle w:val="Bibliography"/>
                      <w:rPr>
                        <w:noProof/>
                      </w:rPr>
                    </w:pPr>
                    <w:r>
                      <w:rPr>
                        <w:noProof/>
                      </w:rPr>
                      <w:t xml:space="preserve">[5] </w:t>
                    </w:r>
                  </w:p>
                </w:tc>
                <w:tc>
                  <w:tcPr>
                    <w:tcW w:w="0" w:type="auto"/>
                    <w:hideMark/>
                  </w:tcPr>
                  <w:p w14:paraId="065D2EFD" w14:textId="77777777" w:rsidR="008125CC" w:rsidRDefault="008125C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8125CC" w14:paraId="1632BA3C" w14:textId="77777777">
                <w:trPr>
                  <w:divId w:val="434790653"/>
                  <w:tblCellSpacing w:w="15" w:type="dxa"/>
                </w:trPr>
                <w:tc>
                  <w:tcPr>
                    <w:tcW w:w="50" w:type="pct"/>
                    <w:hideMark/>
                  </w:tcPr>
                  <w:p w14:paraId="1D1F60CD" w14:textId="77777777" w:rsidR="008125CC" w:rsidRDefault="008125CC">
                    <w:pPr>
                      <w:pStyle w:val="Bibliography"/>
                      <w:rPr>
                        <w:noProof/>
                      </w:rPr>
                    </w:pPr>
                    <w:r>
                      <w:rPr>
                        <w:noProof/>
                      </w:rPr>
                      <w:t xml:space="preserve">[6] </w:t>
                    </w:r>
                  </w:p>
                </w:tc>
                <w:tc>
                  <w:tcPr>
                    <w:tcW w:w="0" w:type="auto"/>
                    <w:hideMark/>
                  </w:tcPr>
                  <w:p w14:paraId="57D15EE7" w14:textId="77777777" w:rsidR="008125CC" w:rsidRDefault="008125C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8125CC" w14:paraId="5496ED71" w14:textId="77777777">
                <w:trPr>
                  <w:divId w:val="434790653"/>
                  <w:tblCellSpacing w:w="15" w:type="dxa"/>
                </w:trPr>
                <w:tc>
                  <w:tcPr>
                    <w:tcW w:w="50" w:type="pct"/>
                    <w:hideMark/>
                  </w:tcPr>
                  <w:p w14:paraId="331F3C01" w14:textId="77777777" w:rsidR="008125CC" w:rsidRDefault="008125CC">
                    <w:pPr>
                      <w:pStyle w:val="Bibliography"/>
                      <w:rPr>
                        <w:noProof/>
                      </w:rPr>
                    </w:pPr>
                    <w:r>
                      <w:rPr>
                        <w:noProof/>
                      </w:rPr>
                      <w:t xml:space="preserve">[7] </w:t>
                    </w:r>
                  </w:p>
                </w:tc>
                <w:tc>
                  <w:tcPr>
                    <w:tcW w:w="0" w:type="auto"/>
                    <w:hideMark/>
                  </w:tcPr>
                  <w:p w14:paraId="504DD2A5" w14:textId="77777777" w:rsidR="008125CC" w:rsidRDefault="008125C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8125CC" w14:paraId="37894AE3" w14:textId="77777777">
                <w:trPr>
                  <w:divId w:val="434790653"/>
                  <w:tblCellSpacing w:w="15" w:type="dxa"/>
                </w:trPr>
                <w:tc>
                  <w:tcPr>
                    <w:tcW w:w="50" w:type="pct"/>
                    <w:hideMark/>
                  </w:tcPr>
                  <w:p w14:paraId="3D1FD84D" w14:textId="77777777" w:rsidR="008125CC" w:rsidRDefault="008125CC">
                    <w:pPr>
                      <w:pStyle w:val="Bibliography"/>
                      <w:rPr>
                        <w:noProof/>
                      </w:rPr>
                    </w:pPr>
                    <w:r>
                      <w:rPr>
                        <w:noProof/>
                      </w:rPr>
                      <w:t xml:space="preserve">[8] </w:t>
                    </w:r>
                  </w:p>
                </w:tc>
                <w:tc>
                  <w:tcPr>
                    <w:tcW w:w="0" w:type="auto"/>
                    <w:hideMark/>
                  </w:tcPr>
                  <w:p w14:paraId="09B9CA0F" w14:textId="77777777" w:rsidR="008125CC" w:rsidRDefault="008125C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8125CC" w14:paraId="179A1110" w14:textId="77777777">
                <w:trPr>
                  <w:divId w:val="434790653"/>
                  <w:tblCellSpacing w:w="15" w:type="dxa"/>
                </w:trPr>
                <w:tc>
                  <w:tcPr>
                    <w:tcW w:w="50" w:type="pct"/>
                    <w:hideMark/>
                  </w:tcPr>
                  <w:p w14:paraId="290AAB1A" w14:textId="77777777" w:rsidR="008125CC" w:rsidRDefault="008125CC">
                    <w:pPr>
                      <w:pStyle w:val="Bibliography"/>
                      <w:rPr>
                        <w:noProof/>
                      </w:rPr>
                    </w:pPr>
                    <w:r>
                      <w:rPr>
                        <w:noProof/>
                      </w:rPr>
                      <w:t xml:space="preserve">[9] </w:t>
                    </w:r>
                  </w:p>
                </w:tc>
                <w:tc>
                  <w:tcPr>
                    <w:tcW w:w="0" w:type="auto"/>
                    <w:hideMark/>
                  </w:tcPr>
                  <w:p w14:paraId="1952C69C" w14:textId="77777777" w:rsidR="008125CC" w:rsidRDefault="008125C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8125CC" w14:paraId="3B814EB2" w14:textId="77777777">
                <w:trPr>
                  <w:divId w:val="434790653"/>
                  <w:tblCellSpacing w:w="15" w:type="dxa"/>
                </w:trPr>
                <w:tc>
                  <w:tcPr>
                    <w:tcW w:w="50" w:type="pct"/>
                    <w:hideMark/>
                  </w:tcPr>
                  <w:p w14:paraId="0C8D43BF" w14:textId="77777777" w:rsidR="008125CC" w:rsidRDefault="008125CC">
                    <w:pPr>
                      <w:pStyle w:val="Bibliography"/>
                      <w:rPr>
                        <w:noProof/>
                      </w:rPr>
                    </w:pPr>
                    <w:r>
                      <w:rPr>
                        <w:noProof/>
                      </w:rPr>
                      <w:t xml:space="preserve">[10] </w:t>
                    </w:r>
                  </w:p>
                </w:tc>
                <w:tc>
                  <w:tcPr>
                    <w:tcW w:w="0" w:type="auto"/>
                    <w:hideMark/>
                  </w:tcPr>
                  <w:p w14:paraId="226C9AF4" w14:textId="77777777" w:rsidR="008125CC" w:rsidRDefault="008125C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8125CC" w14:paraId="2E7B7CB2" w14:textId="77777777">
                <w:trPr>
                  <w:divId w:val="434790653"/>
                  <w:tblCellSpacing w:w="15" w:type="dxa"/>
                </w:trPr>
                <w:tc>
                  <w:tcPr>
                    <w:tcW w:w="50" w:type="pct"/>
                    <w:hideMark/>
                  </w:tcPr>
                  <w:p w14:paraId="6AB4C426" w14:textId="77777777" w:rsidR="008125CC" w:rsidRDefault="008125CC">
                    <w:pPr>
                      <w:pStyle w:val="Bibliography"/>
                      <w:rPr>
                        <w:noProof/>
                      </w:rPr>
                    </w:pPr>
                    <w:r>
                      <w:rPr>
                        <w:noProof/>
                      </w:rPr>
                      <w:t xml:space="preserve">[11] </w:t>
                    </w:r>
                  </w:p>
                </w:tc>
                <w:tc>
                  <w:tcPr>
                    <w:tcW w:w="0" w:type="auto"/>
                    <w:hideMark/>
                  </w:tcPr>
                  <w:p w14:paraId="33D5DC91" w14:textId="77777777" w:rsidR="008125CC" w:rsidRDefault="008125C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8125CC" w14:paraId="2F95E3D7" w14:textId="77777777">
                <w:trPr>
                  <w:divId w:val="434790653"/>
                  <w:tblCellSpacing w:w="15" w:type="dxa"/>
                </w:trPr>
                <w:tc>
                  <w:tcPr>
                    <w:tcW w:w="50" w:type="pct"/>
                    <w:hideMark/>
                  </w:tcPr>
                  <w:p w14:paraId="526B8038" w14:textId="77777777" w:rsidR="008125CC" w:rsidRDefault="008125CC">
                    <w:pPr>
                      <w:pStyle w:val="Bibliography"/>
                      <w:rPr>
                        <w:noProof/>
                      </w:rPr>
                    </w:pPr>
                    <w:r>
                      <w:rPr>
                        <w:noProof/>
                      </w:rPr>
                      <w:t xml:space="preserve">[12] </w:t>
                    </w:r>
                  </w:p>
                </w:tc>
                <w:tc>
                  <w:tcPr>
                    <w:tcW w:w="0" w:type="auto"/>
                    <w:hideMark/>
                  </w:tcPr>
                  <w:p w14:paraId="0122D018" w14:textId="77777777" w:rsidR="008125CC" w:rsidRDefault="008125C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8125CC" w14:paraId="7F78C967" w14:textId="77777777">
                <w:trPr>
                  <w:divId w:val="434790653"/>
                  <w:tblCellSpacing w:w="15" w:type="dxa"/>
                </w:trPr>
                <w:tc>
                  <w:tcPr>
                    <w:tcW w:w="50" w:type="pct"/>
                    <w:hideMark/>
                  </w:tcPr>
                  <w:p w14:paraId="24526EA6" w14:textId="77777777" w:rsidR="008125CC" w:rsidRDefault="008125CC">
                    <w:pPr>
                      <w:pStyle w:val="Bibliography"/>
                      <w:rPr>
                        <w:noProof/>
                      </w:rPr>
                    </w:pPr>
                    <w:r>
                      <w:rPr>
                        <w:noProof/>
                      </w:rPr>
                      <w:t xml:space="preserve">[13] </w:t>
                    </w:r>
                  </w:p>
                </w:tc>
                <w:tc>
                  <w:tcPr>
                    <w:tcW w:w="0" w:type="auto"/>
                    <w:hideMark/>
                  </w:tcPr>
                  <w:p w14:paraId="096B967C" w14:textId="77777777" w:rsidR="008125CC" w:rsidRDefault="008125C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8125CC" w14:paraId="56122BD4" w14:textId="77777777">
                <w:trPr>
                  <w:divId w:val="434790653"/>
                  <w:tblCellSpacing w:w="15" w:type="dxa"/>
                </w:trPr>
                <w:tc>
                  <w:tcPr>
                    <w:tcW w:w="50" w:type="pct"/>
                    <w:hideMark/>
                  </w:tcPr>
                  <w:p w14:paraId="57D37F5F" w14:textId="77777777" w:rsidR="008125CC" w:rsidRDefault="008125CC">
                    <w:pPr>
                      <w:pStyle w:val="Bibliography"/>
                      <w:rPr>
                        <w:noProof/>
                      </w:rPr>
                    </w:pPr>
                    <w:r>
                      <w:rPr>
                        <w:noProof/>
                      </w:rPr>
                      <w:t xml:space="preserve">[14] </w:t>
                    </w:r>
                  </w:p>
                </w:tc>
                <w:tc>
                  <w:tcPr>
                    <w:tcW w:w="0" w:type="auto"/>
                    <w:hideMark/>
                  </w:tcPr>
                  <w:p w14:paraId="67CA46FC" w14:textId="77777777" w:rsidR="008125CC" w:rsidRDefault="008125C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8125CC" w14:paraId="38197455" w14:textId="77777777">
                <w:trPr>
                  <w:divId w:val="434790653"/>
                  <w:tblCellSpacing w:w="15" w:type="dxa"/>
                </w:trPr>
                <w:tc>
                  <w:tcPr>
                    <w:tcW w:w="50" w:type="pct"/>
                    <w:hideMark/>
                  </w:tcPr>
                  <w:p w14:paraId="12284EA4" w14:textId="77777777" w:rsidR="008125CC" w:rsidRDefault="008125CC">
                    <w:pPr>
                      <w:pStyle w:val="Bibliography"/>
                      <w:rPr>
                        <w:noProof/>
                      </w:rPr>
                    </w:pPr>
                    <w:r>
                      <w:rPr>
                        <w:noProof/>
                      </w:rPr>
                      <w:t xml:space="preserve">[15] </w:t>
                    </w:r>
                  </w:p>
                </w:tc>
                <w:tc>
                  <w:tcPr>
                    <w:tcW w:w="0" w:type="auto"/>
                    <w:hideMark/>
                  </w:tcPr>
                  <w:p w14:paraId="2F5DAF43" w14:textId="77777777" w:rsidR="008125CC" w:rsidRDefault="008125C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8125CC" w14:paraId="395E97CB" w14:textId="77777777">
                <w:trPr>
                  <w:divId w:val="434790653"/>
                  <w:tblCellSpacing w:w="15" w:type="dxa"/>
                </w:trPr>
                <w:tc>
                  <w:tcPr>
                    <w:tcW w:w="50" w:type="pct"/>
                    <w:hideMark/>
                  </w:tcPr>
                  <w:p w14:paraId="4390B64C" w14:textId="77777777" w:rsidR="008125CC" w:rsidRDefault="008125CC">
                    <w:pPr>
                      <w:pStyle w:val="Bibliography"/>
                      <w:rPr>
                        <w:noProof/>
                      </w:rPr>
                    </w:pPr>
                    <w:r>
                      <w:rPr>
                        <w:noProof/>
                      </w:rPr>
                      <w:lastRenderedPageBreak/>
                      <w:t xml:space="preserve">[16] </w:t>
                    </w:r>
                  </w:p>
                </w:tc>
                <w:tc>
                  <w:tcPr>
                    <w:tcW w:w="0" w:type="auto"/>
                    <w:hideMark/>
                  </w:tcPr>
                  <w:p w14:paraId="21AE5E26" w14:textId="77777777" w:rsidR="008125CC" w:rsidRDefault="008125C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8125CC" w14:paraId="24F685DF" w14:textId="77777777">
                <w:trPr>
                  <w:divId w:val="434790653"/>
                  <w:tblCellSpacing w:w="15" w:type="dxa"/>
                </w:trPr>
                <w:tc>
                  <w:tcPr>
                    <w:tcW w:w="50" w:type="pct"/>
                    <w:hideMark/>
                  </w:tcPr>
                  <w:p w14:paraId="7CF2253A" w14:textId="77777777" w:rsidR="008125CC" w:rsidRDefault="008125CC">
                    <w:pPr>
                      <w:pStyle w:val="Bibliography"/>
                      <w:rPr>
                        <w:noProof/>
                      </w:rPr>
                    </w:pPr>
                    <w:r>
                      <w:rPr>
                        <w:noProof/>
                      </w:rPr>
                      <w:t xml:space="preserve">[17] </w:t>
                    </w:r>
                  </w:p>
                </w:tc>
                <w:tc>
                  <w:tcPr>
                    <w:tcW w:w="0" w:type="auto"/>
                    <w:hideMark/>
                  </w:tcPr>
                  <w:p w14:paraId="708B2425" w14:textId="77777777" w:rsidR="008125CC" w:rsidRDefault="008125C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8125CC" w14:paraId="0C70E5F7" w14:textId="77777777">
                <w:trPr>
                  <w:divId w:val="434790653"/>
                  <w:tblCellSpacing w:w="15" w:type="dxa"/>
                </w:trPr>
                <w:tc>
                  <w:tcPr>
                    <w:tcW w:w="50" w:type="pct"/>
                    <w:hideMark/>
                  </w:tcPr>
                  <w:p w14:paraId="207A7B2E" w14:textId="77777777" w:rsidR="008125CC" w:rsidRDefault="008125CC">
                    <w:pPr>
                      <w:pStyle w:val="Bibliography"/>
                      <w:rPr>
                        <w:noProof/>
                      </w:rPr>
                    </w:pPr>
                    <w:r>
                      <w:rPr>
                        <w:noProof/>
                      </w:rPr>
                      <w:t xml:space="preserve">[18] </w:t>
                    </w:r>
                  </w:p>
                </w:tc>
                <w:tc>
                  <w:tcPr>
                    <w:tcW w:w="0" w:type="auto"/>
                    <w:hideMark/>
                  </w:tcPr>
                  <w:p w14:paraId="15D44BE9" w14:textId="77777777" w:rsidR="008125CC" w:rsidRDefault="008125C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8125CC" w14:paraId="7ADBBD21" w14:textId="77777777">
                <w:trPr>
                  <w:divId w:val="434790653"/>
                  <w:tblCellSpacing w:w="15" w:type="dxa"/>
                </w:trPr>
                <w:tc>
                  <w:tcPr>
                    <w:tcW w:w="50" w:type="pct"/>
                    <w:hideMark/>
                  </w:tcPr>
                  <w:p w14:paraId="6232F0AC" w14:textId="77777777" w:rsidR="008125CC" w:rsidRDefault="008125CC">
                    <w:pPr>
                      <w:pStyle w:val="Bibliography"/>
                      <w:rPr>
                        <w:noProof/>
                      </w:rPr>
                    </w:pPr>
                    <w:r>
                      <w:rPr>
                        <w:noProof/>
                      </w:rPr>
                      <w:t xml:space="preserve">[19] </w:t>
                    </w:r>
                  </w:p>
                </w:tc>
                <w:tc>
                  <w:tcPr>
                    <w:tcW w:w="0" w:type="auto"/>
                    <w:hideMark/>
                  </w:tcPr>
                  <w:p w14:paraId="5747DC50" w14:textId="77777777" w:rsidR="008125CC" w:rsidRDefault="008125C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8125CC" w14:paraId="6730425E" w14:textId="77777777">
                <w:trPr>
                  <w:divId w:val="434790653"/>
                  <w:tblCellSpacing w:w="15" w:type="dxa"/>
                </w:trPr>
                <w:tc>
                  <w:tcPr>
                    <w:tcW w:w="50" w:type="pct"/>
                    <w:hideMark/>
                  </w:tcPr>
                  <w:p w14:paraId="5AF3938C" w14:textId="77777777" w:rsidR="008125CC" w:rsidRDefault="008125CC">
                    <w:pPr>
                      <w:pStyle w:val="Bibliography"/>
                      <w:rPr>
                        <w:noProof/>
                      </w:rPr>
                    </w:pPr>
                    <w:r>
                      <w:rPr>
                        <w:noProof/>
                      </w:rPr>
                      <w:t xml:space="preserve">[20] </w:t>
                    </w:r>
                  </w:p>
                </w:tc>
                <w:tc>
                  <w:tcPr>
                    <w:tcW w:w="0" w:type="auto"/>
                    <w:hideMark/>
                  </w:tcPr>
                  <w:p w14:paraId="4D7045BD" w14:textId="77777777" w:rsidR="008125CC" w:rsidRDefault="008125C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8125CC" w14:paraId="110ACC48" w14:textId="77777777">
                <w:trPr>
                  <w:divId w:val="434790653"/>
                  <w:tblCellSpacing w:w="15" w:type="dxa"/>
                </w:trPr>
                <w:tc>
                  <w:tcPr>
                    <w:tcW w:w="50" w:type="pct"/>
                    <w:hideMark/>
                  </w:tcPr>
                  <w:p w14:paraId="416F00C4" w14:textId="77777777" w:rsidR="008125CC" w:rsidRDefault="008125CC">
                    <w:pPr>
                      <w:pStyle w:val="Bibliography"/>
                      <w:rPr>
                        <w:noProof/>
                      </w:rPr>
                    </w:pPr>
                    <w:r>
                      <w:rPr>
                        <w:noProof/>
                      </w:rPr>
                      <w:t xml:space="preserve">[21] </w:t>
                    </w:r>
                  </w:p>
                </w:tc>
                <w:tc>
                  <w:tcPr>
                    <w:tcW w:w="0" w:type="auto"/>
                    <w:hideMark/>
                  </w:tcPr>
                  <w:p w14:paraId="5A7D3944" w14:textId="77777777" w:rsidR="008125CC" w:rsidRDefault="008125C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8125CC" w14:paraId="2545D3CA" w14:textId="77777777">
                <w:trPr>
                  <w:divId w:val="434790653"/>
                  <w:tblCellSpacing w:w="15" w:type="dxa"/>
                </w:trPr>
                <w:tc>
                  <w:tcPr>
                    <w:tcW w:w="50" w:type="pct"/>
                    <w:hideMark/>
                  </w:tcPr>
                  <w:p w14:paraId="664BB32E" w14:textId="77777777" w:rsidR="008125CC" w:rsidRDefault="008125CC">
                    <w:pPr>
                      <w:pStyle w:val="Bibliography"/>
                      <w:rPr>
                        <w:noProof/>
                      </w:rPr>
                    </w:pPr>
                    <w:r>
                      <w:rPr>
                        <w:noProof/>
                      </w:rPr>
                      <w:t xml:space="preserve">[22] </w:t>
                    </w:r>
                  </w:p>
                </w:tc>
                <w:tc>
                  <w:tcPr>
                    <w:tcW w:w="0" w:type="auto"/>
                    <w:hideMark/>
                  </w:tcPr>
                  <w:p w14:paraId="0125E16D" w14:textId="77777777" w:rsidR="008125CC" w:rsidRDefault="008125C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8125CC" w14:paraId="1638833B" w14:textId="77777777">
                <w:trPr>
                  <w:divId w:val="434790653"/>
                  <w:tblCellSpacing w:w="15" w:type="dxa"/>
                </w:trPr>
                <w:tc>
                  <w:tcPr>
                    <w:tcW w:w="50" w:type="pct"/>
                    <w:hideMark/>
                  </w:tcPr>
                  <w:p w14:paraId="02DAA0EA" w14:textId="77777777" w:rsidR="008125CC" w:rsidRDefault="008125CC">
                    <w:pPr>
                      <w:pStyle w:val="Bibliography"/>
                      <w:rPr>
                        <w:noProof/>
                      </w:rPr>
                    </w:pPr>
                    <w:r>
                      <w:rPr>
                        <w:noProof/>
                      </w:rPr>
                      <w:t xml:space="preserve">[23] </w:t>
                    </w:r>
                  </w:p>
                </w:tc>
                <w:tc>
                  <w:tcPr>
                    <w:tcW w:w="0" w:type="auto"/>
                    <w:hideMark/>
                  </w:tcPr>
                  <w:p w14:paraId="185BD64A" w14:textId="77777777" w:rsidR="008125CC" w:rsidRDefault="008125C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8125CC" w14:paraId="40294BF1" w14:textId="77777777">
                <w:trPr>
                  <w:divId w:val="434790653"/>
                  <w:tblCellSpacing w:w="15" w:type="dxa"/>
                </w:trPr>
                <w:tc>
                  <w:tcPr>
                    <w:tcW w:w="50" w:type="pct"/>
                    <w:hideMark/>
                  </w:tcPr>
                  <w:p w14:paraId="110F32F5" w14:textId="77777777" w:rsidR="008125CC" w:rsidRDefault="008125CC">
                    <w:pPr>
                      <w:pStyle w:val="Bibliography"/>
                      <w:rPr>
                        <w:noProof/>
                      </w:rPr>
                    </w:pPr>
                    <w:r>
                      <w:rPr>
                        <w:noProof/>
                      </w:rPr>
                      <w:t xml:space="preserve">[24] </w:t>
                    </w:r>
                  </w:p>
                </w:tc>
                <w:tc>
                  <w:tcPr>
                    <w:tcW w:w="0" w:type="auto"/>
                    <w:hideMark/>
                  </w:tcPr>
                  <w:p w14:paraId="0F22ABE6" w14:textId="77777777" w:rsidR="008125CC" w:rsidRDefault="008125C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8125CC" w14:paraId="51827AFE" w14:textId="77777777">
                <w:trPr>
                  <w:divId w:val="434790653"/>
                  <w:tblCellSpacing w:w="15" w:type="dxa"/>
                </w:trPr>
                <w:tc>
                  <w:tcPr>
                    <w:tcW w:w="50" w:type="pct"/>
                    <w:hideMark/>
                  </w:tcPr>
                  <w:p w14:paraId="0B533349" w14:textId="77777777" w:rsidR="008125CC" w:rsidRDefault="008125CC">
                    <w:pPr>
                      <w:pStyle w:val="Bibliography"/>
                      <w:rPr>
                        <w:noProof/>
                      </w:rPr>
                    </w:pPr>
                    <w:r>
                      <w:rPr>
                        <w:noProof/>
                      </w:rPr>
                      <w:t xml:space="preserve">[25] </w:t>
                    </w:r>
                  </w:p>
                </w:tc>
                <w:tc>
                  <w:tcPr>
                    <w:tcW w:w="0" w:type="auto"/>
                    <w:hideMark/>
                  </w:tcPr>
                  <w:p w14:paraId="11E32155" w14:textId="77777777" w:rsidR="008125CC" w:rsidRDefault="008125C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8125CC" w14:paraId="116A7B49" w14:textId="77777777">
                <w:trPr>
                  <w:divId w:val="434790653"/>
                  <w:tblCellSpacing w:w="15" w:type="dxa"/>
                </w:trPr>
                <w:tc>
                  <w:tcPr>
                    <w:tcW w:w="50" w:type="pct"/>
                    <w:hideMark/>
                  </w:tcPr>
                  <w:p w14:paraId="15B53632" w14:textId="77777777" w:rsidR="008125CC" w:rsidRDefault="008125CC">
                    <w:pPr>
                      <w:pStyle w:val="Bibliography"/>
                      <w:rPr>
                        <w:noProof/>
                      </w:rPr>
                    </w:pPr>
                    <w:r>
                      <w:rPr>
                        <w:noProof/>
                      </w:rPr>
                      <w:t xml:space="preserve">[26] </w:t>
                    </w:r>
                  </w:p>
                </w:tc>
                <w:tc>
                  <w:tcPr>
                    <w:tcW w:w="0" w:type="auto"/>
                    <w:hideMark/>
                  </w:tcPr>
                  <w:p w14:paraId="63ECE06C" w14:textId="77777777" w:rsidR="008125CC" w:rsidRDefault="008125CC">
                    <w:pPr>
                      <w:pStyle w:val="Bibliography"/>
                      <w:rPr>
                        <w:noProof/>
                      </w:rPr>
                    </w:pPr>
                    <w:r>
                      <w:rPr>
                        <w:noProof/>
                      </w:rPr>
                      <w:t xml:space="preserve">E. Carlon, Computational Physics, Flanders, Belgium: KU Leuven, 2012. </w:t>
                    </w:r>
                  </w:p>
                </w:tc>
              </w:tr>
              <w:tr w:rsidR="008125CC" w14:paraId="6F71423E" w14:textId="77777777">
                <w:trPr>
                  <w:divId w:val="434790653"/>
                  <w:tblCellSpacing w:w="15" w:type="dxa"/>
                </w:trPr>
                <w:tc>
                  <w:tcPr>
                    <w:tcW w:w="50" w:type="pct"/>
                    <w:hideMark/>
                  </w:tcPr>
                  <w:p w14:paraId="3D085026" w14:textId="77777777" w:rsidR="008125CC" w:rsidRDefault="008125CC">
                    <w:pPr>
                      <w:pStyle w:val="Bibliography"/>
                      <w:rPr>
                        <w:noProof/>
                      </w:rPr>
                    </w:pPr>
                    <w:r>
                      <w:rPr>
                        <w:noProof/>
                      </w:rPr>
                      <w:t xml:space="preserve">[27] </w:t>
                    </w:r>
                  </w:p>
                </w:tc>
                <w:tc>
                  <w:tcPr>
                    <w:tcW w:w="0" w:type="auto"/>
                    <w:hideMark/>
                  </w:tcPr>
                  <w:p w14:paraId="02F7973A" w14:textId="77777777" w:rsidR="008125CC" w:rsidRDefault="008125CC">
                    <w:pPr>
                      <w:pStyle w:val="Bibliography"/>
                      <w:rPr>
                        <w:noProof/>
                      </w:rPr>
                    </w:pPr>
                    <w:r>
                      <w:rPr>
                        <w:noProof/>
                      </w:rPr>
                      <w:t xml:space="preserve">R. K. Pathria and P. D. Beale, Statistical Mechanics: Third Edition, Oxford: Elsevier Ltd., 2011. </w:t>
                    </w:r>
                  </w:p>
                </w:tc>
              </w:tr>
              <w:tr w:rsidR="008125CC" w14:paraId="679D78CD" w14:textId="77777777">
                <w:trPr>
                  <w:divId w:val="434790653"/>
                  <w:tblCellSpacing w:w="15" w:type="dxa"/>
                </w:trPr>
                <w:tc>
                  <w:tcPr>
                    <w:tcW w:w="50" w:type="pct"/>
                    <w:hideMark/>
                  </w:tcPr>
                  <w:p w14:paraId="67072AE0" w14:textId="77777777" w:rsidR="008125CC" w:rsidRDefault="008125CC">
                    <w:pPr>
                      <w:pStyle w:val="Bibliography"/>
                      <w:rPr>
                        <w:noProof/>
                      </w:rPr>
                    </w:pPr>
                    <w:r>
                      <w:rPr>
                        <w:noProof/>
                      </w:rPr>
                      <w:t xml:space="preserve">[28] </w:t>
                    </w:r>
                  </w:p>
                </w:tc>
                <w:tc>
                  <w:tcPr>
                    <w:tcW w:w="0" w:type="auto"/>
                    <w:hideMark/>
                  </w:tcPr>
                  <w:p w14:paraId="1904C8F1" w14:textId="77777777" w:rsidR="008125CC" w:rsidRDefault="008125C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8125CC" w14:paraId="6DAE2020" w14:textId="77777777">
                <w:trPr>
                  <w:divId w:val="434790653"/>
                  <w:tblCellSpacing w:w="15" w:type="dxa"/>
                </w:trPr>
                <w:tc>
                  <w:tcPr>
                    <w:tcW w:w="50" w:type="pct"/>
                    <w:hideMark/>
                  </w:tcPr>
                  <w:p w14:paraId="1F30339B" w14:textId="77777777" w:rsidR="008125CC" w:rsidRDefault="008125CC">
                    <w:pPr>
                      <w:pStyle w:val="Bibliography"/>
                      <w:rPr>
                        <w:noProof/>
                      </w:rPr>
                    </w:pPr>
                    <w:r>
                      <w:rPr>
                        <w:noProof/>
                      </w:rPr>
                      <w:t xml:space="preserve">[29] </w:t>
                    </w:r>
                  </w:p>
                </w:tc>
                <w:tc>
                  <w:tcPr>
                    <w:tcW w:w="0" w:type="auto"/>
                    <w:hideMark/>
                  </w:tcPr>
                  <w:p w14:paraId="173880B3" w14:textId="77777777" w:rsidR="008125CC" w:rsidRDefault="008125CC">
                    <w:pPr>
                      <w:pStyle w:val="Bibliography"/>
                      <w:rPr>
                        <w:noProof/>
                      </w:rPr>
                    </w:pPr>
                    <w:r>
                      <w:rPr>
                        <w:noProof/>
                      </w:rPr>
                      <w:t xml:space="preserve">M. Descerno, One-dimensional diffusion on a finite region, UCLA: Department of Chemistry and Biochemistry, 2004. </w:t>
                    </w:r>
                  </w:p>
                </w:tc>
              </w:tr>
              <w:tr w:rsidR="008125CC" w14:paraId="3FEE4977" w14:textId="77777777">
                <w:trPr>
                  <w:divId w:val="434790653"/>
                  <w:tblCellSpacing w:w="15" w:type="dxa"/>
                </w:trPr>
                <w:tc>
                  <w:tcPr>
                    <w:tcW w:w="50" w:type="pct"/>
                    <w:hideMark/>
                  </w:tcPr>
                  <w:p w14:paraId="4C13684E" w14:textId="77777777" w:rsidR="008125CC" w:rsidRDefault="008125CC">
                    <w:pPr>
                      <w:pStyle w:val="Bibliography"/>
                      <w:rPr>
                        <w:noProof/>
                      </w:rPr>
                    </w:pPr>
                    <w:r>
                      <w:rPr>
                        <w:noProof/>
                      </w:rPr>
                      <w:t xml:space="preserve">[30] </w:t>
                    </w:r>
                  </w:p>
                </w:tc>
                <w:tc>
                  <w:tcPr>
                    <w:tcW w:w="0" w:type="auto"/>
                    <w:hideMark/>
                  </w:tcPr>
                  <w:p w14:paraId="1F955BC5" w14:textId="77777777" w:rsidR="008125CC" w:rsidRDefault="008125C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8125CC" w14:paraId="61D82FAA" w14:textId="77777777">
                <w:trPr>
                  <w:divId w:val="434790653"/>
                  <w:tblCellSpacing w:w="15" w:type="dxa"/>
                </w:trPr>
                <w:tc>
                  <w:tcPr>
                    <w:tcW w:w="50" w:type="pct"/>
                    <w:hideMark/>
                  </w:tcPr>
                  <w:p w14:paraId="33853D36" w14:textId="77777777" w:rsidR="008125CC" w:rsidRDefault="008125CC">
                    <w:pPr>
                      <w:pStyle w:val="Bibliography"/>
                      <w:rPr>
                        <w:noProof/>
                      </w:rPr>
                    </w:pPr>
                    <w:r>
                      <w:rPr>
                        <w:noProof/>
                      </w:rPr>
                      <w:t xml:space="preserve">[31] </w:t>
                    </w:r>
                  </w:p>
                </w:tc>
                <w:tc>
                  <w:tcPr>
                    <w:tcW w:w="0" w:type="auto"/>
                    <w:hideMark/>
                  </w:tcPr>
                  <w:p w14:paraId="198A1870" w14:textId="77777777" w:rsidR="008125CC" w:rsidRDefault="008125CC">
                    <w:pPr>
                      <w:pStyle w:val="Bibliography"/>
                      <w:rPr>
                        <w:noProof/>
                      </w:rPr>
                    </w:pPr>
                    <w:r>
                      <w:rPr>
                        <w:noProof/>
                      </w:rPr>
                      <w:t xml:space="preserve">P. Billingsley, Probability and Measure, 3rd ed., New York, NY, USA: Wiley, 1995. </w:t>
                    </w:r>
                  </w:p>
                </w:tc>
              </w:tr>
              <w:tr w:rsidR="008125CC" w14:paraId="58E24441" w14:textId="77777777">
                <w:trPr>
                  <w:divId w:val="434790653"/>
                  <w:tblCellSpacing w:w="15" w:type="dxa"/>
                </w:trPr>
                <w:tc>
                  <w:tcPr>
                    <w:tcW w:w="50" w:type="pct"/>
                    <w:hideMark/>
                  </w:tcPr>
                  <w:p w14:paraId="3DA988B1" w14:textId="77777777" w:rsidR="008125CC" w:rsidRDefault="008125CC">
                    <w:pPr>
                      <w:pStyle w:val="Bibliography"/>
                      <w:rPr>
                        <w:noProof/>
                      </w:rPr>
                    </w:pPr>
                    <w:r>
                      <w:rPr>
                        <w:noProof/>
                      </w:rPr>
                      <w:t xml:space="preserve">[32] </w:t>
                    </w:r>
                  </w:p>
                </w:tc>
                <w:tc>
                  <w:tcPr>
                    <w:tcW w:w="0" w:type="auto"/>
                    <w:hideMark/>
                  </w:tcPr>
                  <w:p w14:paraId="2BEDB26A" w14:textId="77777777" w:rsidR="008125CC" w:rsidRDefault="008125CC">
                    <w:pPr>
                      <w:pStyle w:val="Bibliography"/>
                      <w:rPr>
                        <w:noProof/>
                      </w:rPr>
                    </w:pPr>
                    <w:r>
                      <w:rPr>
                        <w:noProof/>
                      </w:rPr>
                      <w:t xml:space="preserve">S. M. Ross, A First Course in Probability, Upper Saddle River, NJ, USA: Pearson, 2012. </w:t>
                    </w:r>
                  </w:p>
                </w:tc>
              </w:tr>
              <w:tr w:rsidR="008125CC" w14:paraId="1D47373B" w14:textId="77777777">
                <w:trPr>
                  <w:divId w:val="434790653"/>
                  <w:tblCellSpacing w:w="15" w:type="dxa"/>
                </w:trPr>
                <w:tc>
                  <w:tcPr>
                    <w:tcW w:w="50" w:type="pct"/>
                    <w:hideMark/>
                  </w:tcPr>
                  <w:p w14:paraId="7B6150D8" w14:textId="77777777" w:rsidR="008125CC" w:rsidRDefault="008125CC">
                    <w:pPr>
                      <w:pStyle w:val="Bibliography"/>
                      <w:rPr>
                        <w:noProof/>
                      </w:rPr>
                    </w:pPr>
                    <w:r>
                      <w:rPr>
                        <w:noProof/>
                      </w:rPr>
                      <w:t xml:space="preserve">[33] </w:t>
                    </w:r>
                  </w:p>
                </w:tc>
                <w:tc>
                  <w:tcPr>
                    <w:tcW w:w="0" w:type="auto"/>
                    <w:hideMark/>
                  </w:tcPr>
                  <w:p w14:paraId="5F676980" w14:textId="77777777" w:rsidR="008125CC" w:rsidRDefault="008125C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8125CC" w14:paraId="2A0B7111" w14:textId="77777777">
                <w:trPr>
                  <w:divId w:val="434790653"/>
                  <w:tblCellSpacing w:w="15" w:type="dxa"/>
                </w:trPr>
                <w:tc>
                  <w:tcPr>
                    <w:tcW w:w="50" w:type="pct"/>
                    <w:hideMark/>
                  </w:tcPr>
                  <w:p w14:paraId="501EA335" w14:textId="77777777" w:rsidR="008125CC" w:rsidRDefault="008125CC">
                    <w:pPr>
                      <w:pStyle w:val="Bibliography"/>
                      <w:rPr>
                        <w:noProof/>
                      </w:rPr>
                    </w:pPr>
                    <w:r>
                      <w:rPr>
                        <w:noProof/>
                      </w:rPr>
                      <w:t xml:space="preserve">[34] </w:t>
                    </w:r>
                  </w:p>
                </w:tc>
                <w:tc>
                  <w:tcPr>
                    <w:tcW w:w="0" w:type="auto"/>
                    <w:hideMark/>
                  </w:tcPr>
                  <w:p w14:paraId="4267FAC0" w14:textId="77777777" w:rsidR="008125CC" w:rsidRDefault="008125C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8125CC" w14:paraId="35833A22" w14:textId="77777777">
                <w:trPr>
                  <w:divId w:val="434790653"/>
                  <w:tblCellSpacing w:w="15" w:type="dxa"/>
                </w:trPr>
                <w:tc>
                  <w:tcPr>
                    <w:tcW w:w="50" w:type="pct"/>
                    <w:hideMark/>
                  </w:tcPr>
                  <w:p w14:paraId="13FD6070" w14:textId="77777777" w:rsidR="008125CC" w:rsidRDefault="008125CC">
                    <w:pPr>
                      <w:pStyle w:val="Bibliography"/>
                      <w:rPr>
                        <w:noProof/>
                      </w:rPr>
                    </w:pPr>
                    <w:r>
                      <w:rPr>
                        <w:noProof/>
                      </w:rPr>
                      <w:lastRenderedPageBreak/>
                      <w:t xml:space="preserve">[35] </w:t>
                    </w:r>
                  </w:p>
                </w:tc>
                <w:tc>
                  <w:tcPr>
                    <w:tcW w:w="0" w:type="auto"/>
                    <w:hideMark/>
                  </w:tcPr>
                  <w:p w14:paraId="7A695232" w14:textId="77777777" w:rsidR="008125CC" w:rsidRDefault="008125C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8125CC" w14:paraId="7B63F8CC" w14:textId="77777777">
                <w:trPr>
                  <w:divId w:val="434790653"/>
                  <w:tblCellSpacing w:w="15" w:type="dxa"/>
                </w:trPr>
                <w:tc>
                  <w:tcPr>
                    <w:tcW w:w="50" w:type="pct"/>
                    <w:hideMark/>
                  </w:tcPr>
                  <w:p w14:paraId="0659E879" w14:textId="77777777" w:rsidR="008125CC" w:rsidRDefault="008125CC">
                    <w:pPr>
                      <w:pStyle w:val="Bibliography"/>
                      <w:rPr>
                        <w:noProof/>
                      </w:rPr>
                    </w:pPr>
                    <w:r>
                      <w:rPr>
                        <w:noProof/>
                      </w:rPr>
                      <w:t xml:space="preserve">[36] </w:t>
                    </w:r>
                  </w:p>
                </w:tc>
                <w:tc>
                  <w:tcPr>
                    <w:tcW w:w="0" w:type="auto"/>
                    <w:hideMark/>
                  </w:tcPr>
                  <w:p w14:paraId="42380D53" w14:textId="77777777" w:rsidR="008125CC" w:rsidRDefault="008125CC">
                    <w:pPr>
                      <w:pStyle w:val="Bibliography"/>
                      <w:rPr>
                        <w:noProof/>
                      </w:rPr>
                    </w:pPr>
                    <w:r>
                      <w:rPr>
                        <w:noProof/>
                      </w:rPr>
                      <w:t xml:space="preserve">S. Shwartz and B. David, Understanding Machine Learning: From Theory to Algorithms, Cambridge, England: Cambridge University Press, 2014. </w:t>
                    </w:r>
                  </w:p>
                </w:tc>
              </w:tr>
              <w:tr w:rsidR="008125CC" w14:paraId="004CDEBB" w14:textId="77777777">
                <w:trPr>
                  <w:divId w:val="434790653"/>
                  <w:tblCellSpacing w:w="15" w:type="dxa"/>
                </w:trPr>
                <w:tc>
                  <w:tcPr>
                    <w:tcW w:w="50" w:type="pct"/>
                    <w:hideMark/>
                  </w:tcPr>
                  <w:p w14:paraId="454CAD89" w14:textId="77777777" w:rsidR="008125CC" w:rsidRDefault="008125CC">
                    <w:pPr>
                      <w:pStyle w:val="Bibliography"/>
                      <w:rPr>
                        <w:noProof/>
                      </w:rPr>
                    </w:pPr>
                    <w:r>
                      <w:rPr>
                        <w:noProof/>
                      </w:rPr>
                      <w:t xml:space="preserve">[37] </w:t>
                    </w:r>
                  </w:p>
                </w:tc>
                <w:tc>
                  <w:tcPr>
                    <w:tcW w:w="0" w:type="auto"/>
                    <w:hideMark/>
                  </w:tcPr>
                  <w:p w14:paraId="29AA2B53" w14:textId="77777777" w:rsidR="008125CC" w:rsidRDefault="008125CC">
                    <w:pPr>
                      <w:pStyle w:val="Bibliography"/>
                      <w:rPr>
                        <w:noProof/>
                      </w:rPr>
                    </w:pPr>
                    <w:r>
                      <w:rPr>
                        <w:noProof/>
                      </w:rPr>
                      <w:t xml:space="preserve">D. A. McQuarrie, Statistical Mechanics, Sausalito, CA: University Science Books, 2000. </w:t>
                    </w:r>
                  </w:p>
                </w:tc>
              </w:tr>
              <w:tr w:rsidR="008125CC" w14:paraId="1B375B2C" w14:textId="77777777">
                <w:trPr>
                  <w:divId w:val="434790653"/>
                  <w:tblCellSpacing w:w="15" w:type="dxa"/>
                </w:trPr>
                <w:tc>
                  <w:tcPr>
                    <w:tcW w:w="50" w:type="pct"/>
                    <w:hideMark/>
                  </w:tcPr>
                  <w:p w14:paraId="20095BAA" w14:textId="77777777" w:rsidR="008125CC" w:rsidRDefault="008125CC">
                    <w:pPr>
                      <w:pStyle w:val="Bibliography"/>
                      <w:rPr>
                        <w:noProof/>
                      </w:rPr>
                    </w:pPr>
                    <w:r>
                      <w:rPr>
                        <w:noProof/>
                      </w:rPr>
                      <w:t xml:space="preserve">[38] </w:t>
                    </w:r>
                  </w:p>
                </w:tc>
                <w:tc>
                  <w:tcPr>
                    <w:tcW w:w="0" w:type="auto"/>
                    <w:hideMark/>
                  </w:tcPr>
                  <w:p w14:paraId="220E5749" w14:textId="77777777" w:rsidR="008125CC" w:rsidRDefault="008125C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8125CC" w14:paraId="3FBB7AD2" w14:textId="77777777">
                <w:trPr>
                  <w:divId w:val="434790653"/>
                  <w:tblCellSpacing w:w="15" w:type="dxa"/>
                </w:trPr>
                <w:tc>
                  <w:tcPr>
                    <w:tcW w:w="50" w:type="pct"/>
                    <w:hideMark/>
                  </w:tcPr>
                  <w:p w14:paraId="35B15DAF" w14:textId="77777777" w:rsidR="008125CC" w:rsidRDefault="008125CC">
                    <w:pPr>
                      <w:pStyle w:val="Bibliography"/>
                      <w:rPr>
                        <w:noProof/>
                      </w:rPr>
                    </w:pPr>
                    <w:r>
                      <w:rPr>
                        <w:noProof/>
                      </w:rPr>
                      <w:t xml:space="preserve">[39] </w:t>
                    </w:r>
                  </w:p>
                </w:tc>
                <w:tc>
                  <w:tcPr>
                    <w:tcW w:w="0" w:type="auto"/>
                    <w:hideMark/>
                  </w:tcPr>
                  <w:p w14:paraId="7063CCFA" w14:textId="77777777" w:rsidR="008125CC" w:rsidRDefault="008125C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8125CC" w14:paraId="6C5C9939" w14:textId="77777777">
                <w:trPr>
                  <w:divId w:val="434790653"/>
                  <w:tblCellSpacing w:w="15" w:type="dxa"/>
                </w:trPr>
                <w:tc>
                  <w:tcPr>
                    <w:tcW w:w="50" w:type="pct"/>
                    <w:hideMark/>
                  </w:tcPr>
                  <w:p w14:paraId="1663A8A0" w14:textId="77777777" w:rsidR="008125CC" w:rsidRDefault="008125CC">
                    <w:pPr>
                      <w:pStyle w:val="Bibliography"/>
                      <w:rPr>
                        <w:noProof/>
                      </w:rPr>
                    </w:pPr>
                    <w:r>
                      <w:rPr>
                        <w:noProof/>
                      </w:rPr>
                      <w:t xml:space="preserve">[40] </w:t>
                    </w:r>
                  </w:p>
                </w:tc>
                <w:tc>
                  <w:tcPr>
                    <w:tcW w:w="0" w:type="auto"/>
                    <w:hideMark/>
                  </w:tcPr>
                  <w:p w14:paraId="0848CFE7" w14:textId="77777777" w:rsidR="008125CC" w:rsidRDefault="008125C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8125CC" w14:paraId="2B88D1F2" w14:textId="77777777">
                <w:trPr>
                  <w:divId w:val="434790653"/>
                  <w:tblCellSpacing w:w="15" w:type="dxa"/>
                </w:trPr>
                <w:tc>
                  <w:tcPr>
                    <w:tcW w:w="50" w:type="pct"/>
                    <w:hideMark/>
                  </w:tcPr>
                  <w:p w14:paraId="376F0469" w14:textId="77777777" w:rsidR="008125CC" w:rsidRDefault="008125CC">
                    <w:pPr>
                      <w:pStyle w:val="Bibliography"/>
                      <w:rPr>
                        <w:noProof/>
                      </w:rPr>
                    </w:pPr>
                    <w:r>
                      <w:rPr>
                        <w:noProof/>
                      </w:rPr>
                      <w:t xml:space="preserve">[41] </w:t>
                    </w:r>
                  </w:p>
                </w:tc>
                <w:tc>
                  <w:tcPr>
                    <w:tcW w:w="0" w:type="auto"/>
                    <w:hideMark/>
                  </w:tcPr>
                  <w:p w14:paraId="39090EC8" w14:textId="77777777" w:rsidR="008125CC" w:rsidRDefault="008125C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AEAE8BC" w14:textId="77777777" w:rsidR="008125CC" w:rsidRDefault="008125CC">
              <w:pPr>
                <w:divId w:val="4347906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8CA4A64-549E-4913-A67E-3AC7629E8C2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9C292F3B-9A8A-4419-BA85-ADFADBC919ED}"/>
    <w:embedItalic r:id="rId3" w:fontKey="{A226896D-57D6-41BB-9BCA-921C80A70CE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39E4B32D-B15E-4913-917C-5A0547492033}"/>
  </w:font>
  <w:font w:name="Georgia">
    <w:panose1 w:val="02040502050405020303"/>
    <w:charset w:val="00"/>
    <w:family w:val="roman"/>
    <w:pitch w:val="variable"/>
    <w:sig w:usb0="00000287" w:usb1="00000000" w:usb2="00000000" w:usb3="00000000" w:csb0="0000009F" w:csb1="00000000"/>
    <w:embedRegular r:id="rId5" w:fontKey="{1ABB7A86-822B-4B00-BB12-CAA544C21715}"/>
    <w:embedItalic r:id="rId6" w:fontKey="{775F55AC-A4FF-473D-BAF4-EB2B8EB2A387}"/>
  </w:font>
  <w:font w:name="Cambria Math">
    <w:panose1 w:val="02040503050406030204"/>
    <w:charset w:val="00"/>
    <w:family w:val="roman"/>
    <w:pitch w:val="variable"/>
    <w:sig w:usb0="E00006FF" w:usb1="420024FF" w:usb2="02000000" w:usb3="00000000" w:csb0="0000019F" w:csb1="00000000"/>
    <w:embedRegular r:id="rId7" w:fontKey="{F15B3D90-1D65-4742-B652-5B5741693318}"/>
    <w:embedItalic r:id="rId8" w:fontKey="{1074D96B-C07C-48EA-9CE6-E8F65E2E7336}"/>
  </w:font>
  <w:font w:name="Cambria">
    <w:panose1 w:val="02040503050406030204"/>
    <w:charset w:val="00"/>
    <w:family w:val="roman"/>
    <w:pitch w:val="variable"/>
    <w:sig w:usb0="E00006FF" w:usb1="420024FF" w:usb2="02000000" w:usb3="00000000" w:csb0="0000019F" w:csb1="00000000"/>
    <w:embedRegular r:id="rId9" w:fontKey="{9DD04F01-A86D-4949-AC41-E2B52D916D7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90332"/>
    <w:rsid w:val="00294003"/>
    <w:rsid w:val="00297129"/>
    <w:rsid w:val="002A7DFE"/>
    <w:rsid w:val="002B2F48"/>
    <w:rsid w:val="002B3867"/>
    <w:rsid w:val="002C0E5C"/>
    <w:rsid w:val="002C1826"/>
    <w:rsid w:val="002C4582"/>
    <w:rsid w:val="002C5516"/>
    <w:rsid w:val="002D1A90"/>
    <w:rsid w:val="002D3A5D"/>
    <w:rsid w:val="002F1EEB"/>
    <w:rsid w:val="002F724F"/>
    <w:rsid w:val="0030055B"/>
    <w:rsid w:val="00305E3A"/>
    <w:rsid w:val="0031350E"/>
    <w:rsid w:val="00313854"/>
    <w:rsid w:val="00313EB0"/>
    <w:rsid w:val="00320DE8"/>
    <w:rsid w:val="003222EA"/>
    <w:rsid w:val="00322F92"/>
    <w:rsid w:val="00327E39"/>
    <w:rsid w:val="003379B9"/>
    <w:rsid w:val="003401F6"/>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4F0D"/>
    <w:rsid w:val="00400024"/>
    <w:rsid w:val="00401153"/>
    <w:rsid w:val="004050A2"/>
    <w:rsid w:val="00412713"/>
    <w:rsid w:val="004147FF"/>
    <w:rsid w:val="004152FB"/>
    <w:rsid w:val="00422C35"/>
    <w:rsid w:val="00423940"/>
    <w:rsid w:val="00426E7E"/>
    <w:rsid w:val="00432961"/>
    <w:rsid w:val="00437814"/>
    <w:rsid w:val="00441CDA"/>
    <w:rsid w:val="004422DF"/>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D31"/>
    <w:rsid w:val="005F284D"/>
    <w:rsid w:val="006016DD"/>
    <w:rsid w:val="00604776"/>
    <w:rsid w:val="0060590A"/>
    <w:rsid w:val="006120AD"/>
    <w:rsid w:val="00623FA1"/>
    <w:rsid w:val="00631B44"/>
    <w:rsid w:val="00632F06"/>
    <w:rsid w:val="00632F4C"/>
    <w:rsid w:val="00634E69"/>
    <w:rsid w:val="00640BE1"/>
    <w:rsid w:val="00641A3D"/>
    <w:rsid w:val="00664C1A"/>
    <w:rsid w:val="00671E85"/>
    <w:rsid w:val="0067705C"/>
    <w:rsid w:val="006860A2"/>
    <w:rsid w:val="00687061"/>
    <w:rsid w:val="00692247"/>
    <w:rsid w:val="006A0286"/>
    <w:rsid w:val="006A67D1"/>
    <w:rsid w:val="006B1062"/>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604B"/>
    <w:rsid w:val="009372DC"/>
    <w:rsid w:val="0094092E"/>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911C9"/>
    <w:rsid w:val="00E940E5"/>
    <w:rsid w:val="00E97654"/>
    <w:rsid w:val="00EA22F3"/>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6FB"/>
    <w:rsid w:val="00F32351"/>
    <w:rsid w:val="00F324E8"/>
    <w:rsid w:val="00F5081B"/>
    <w:rsid w:val="00F60645"/>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9349</Words>
  <Characters>53295</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cp:revision>
  <dcterms:created xsi:type="dcterms:W3CDTF">2025-07-04T13:59:00Z</dcterms:created>
  <dcterms:modified xsi:type="dcterms:W3CDTF">2025-07-04T13:59:00Z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