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4474D370"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 </w:t>
      </w:r>
      <w:r w:rsidR="00106718" w:rsidRPr="00C871E4">
        <w:t xml:space="preserve">In their model, the constant for Eq. (6) </w:t>
      </w:r>
      <w:r w:rsidR="00CE440C" w:rsidRPr="00C871E4">
        <w:t xml:space="preserve">was </w:t>
      </w:r>
      <w:r w:rsidR="00106718" w:rsidRPr="00C871E4">
        <w:t>set</w:t>
      </w:r>
      <w:r w:rsidR="00CE440C" w:rsidRPr="00C871E4">
        <w:t xml:space="preserve"> to</w:t>
      </w:r>
      <w:r w:rsidR="00106718"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and had not been normalized</w:t>
      </w:r>
      <w:r w:rsidR="009464BE" w:rsidRPr="00C871E4">
        <w:rPr>
          <w:lang w:val="en-CA"/>
        </w:rPr>
        <w:t xml:space="preserve"> (see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7AFD8B22"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C871E4">
        <w:t xml:space="preserve">, </w:t>
      </w:r>
      <w:r w:rsidR="00D87E99" w:rsidRPr="00C871E4">
        <w:t xml:space="preserve">the </w:t>
      </w:r>
      <w:r w:rsidR="00677EE3" w:rsidRPr="00C871E4">
        <w:t>distribution of the mean</w:t>
      </w:r>
      <w:r w:rsidR="00D87E99" w:rsidRPr="00C871E4">
        <w:t xml:space="preserve"> </w:t>
      </w:r>
      <w:r w:rsidRPr="00C871E4">
        <w:t xml:space="preserve">eventually </w:t>
      </w:r>
      <w:r w:rsidR="001F62A9" w:rsidRPr="00C871E4">
        <w:t>approaches</w:t>
      </w:r>
      <w:r w:rsidRPr="00C871E4">
        <w:t xml:space="preserve"> a Gaussian distribution due to the Central Limit Theorem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population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1209DBAC"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Pr="00C871E4">
        <w:rPr>
          <w:highlight w:val="white"/>
        </w:rPr>
        <w:t xml:space="preserve"> on the x-axis per </w:t>
      </w:r>
      <m:oMath>
        <m:r>
          <w:rPr>
            <w:rFonts w:ascii="Cambria Math" w:eastAsia="Cambria Math" w:hAnsi="Cambria Math"/>
            <w:highlight w:val="white"/>
          </w:rPr>
          <m:t>α</m:t>
        </m:r>
      </m:oMath>
      <w:r w:rsidRPr="00C871E4">
        <w:rPr>
          <w:highlight w:val="white"/>
        </w:rPr>
        <w:t xml:space="preserve"> on the y-axis</w:t>
      </w:r>
      <w:bookmarkEnd w:id="17"/>
      <w:r w:rsidRPr="00C871E4">
        <w:rPr>
          <w:highlight w:val="white"/>
        </w:rPr>
        <w:t xml:space="preserve"> show</w:t>
      </w:r>
      <w:r w:rsidR="009A792B" w:rsidRPr="00C871E4">
        <w:rPr>
          <w:highlight w:val="white"/>
        </w:rPr>
        <w:t xml:space="preserve"> 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13B991C8"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By the C</w:t>
      </w:r>
      <w:r w:rsidR="00B17E58" w:rsidRPr="00C871E4">
        <w:t xml:space="preserve">entral </w:t>
      </w:r>
      <w:r w:rsidRPr="00C871E4">
        <w:t>L</w:t>
      </w:r>
      <w:r w:rsidR="00B17E58" w:rsidRPr="00C871E4">
        <w:t>imit Theorem</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w:t>
      </w:r>
      <w:r w:rsidR="00D32FDA" w:rsidRPr="00C871E4">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lastRenderedPageBreak/>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m:t>
        </m:r>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 xml:space="preserve">can </w:t>
      </w:r>
      <w:r w:rsidR="007B333C" w:rsidRPr="00C871E4">
        <w:rPr>
          <w:rFonts w:ascii="Times New Roman" w:eastAsiaTheme="minorEastAsia" w:hAnsi="Times New Roman" w:cs="Times New Roman"/>
        </w:rPr>
        <w:lastRenderedPageBreak/>
        <w:t>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w:t>
      </w:r>
      <w:r w:rsidRPr="00C871E4">
        <w:rPr>
          <w:highlight w:val="white"/>
          <w:lang w:val="en-CA"/>
        </w:rPr>
        <w:lastRenderedPageBreak/>
        <w:t xml:space="preserve">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50E8343E" w14:textId="0A89F493" w:rsidR="009C2C81" w:rsidRPr="00C871E4" w:rsidRDefault="009C2C81" w:rsidP="009C2C81">
      <w:pPr>
        <w:spacing w:before="120" w:after="120"/>
        <w:ind w:firstLine="720"/>
        <w:rPr>
          <w:highlight w:val="white"/>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 (i.e. for the tumble rate in </w:t>
      </w:r>
      <w:r w:rsidRPr="00C871E4">
        <w:rPr>
          <w:highlight w:val="white"/>
        </w:rPr>
        <w:t xml:space="preserve">Eq. (6) the </w:t>
      </w:r>
      <w:r w:rsidRPr="00C871E4">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C871E4">
        <w:rPr>
          <w:lang w:val="en-CA"/>
        </w:rPr>
        <w:t xml:space="preserve"> instead of being normalized)</w:t>
      </w:r>
      <w:r w:rsidRPr="00C871E4">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p>
    <w:p w14:paraId="3A0EBDCA" w14:textId="0B8C47F3" w:rsidR="00C466E0" w:rsidRPr="00C871E4" w:rsidRDefault="009C2C81" w:rsidP="009C2C81">
      <w:pPr>
        <w:spacing w:before="120" w:after="120"/>
        <w:ind w:firstLine="720"/>
      </w:pP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Pr="00C871E4">
        <w:rPr>
          <w:highlight w:val="white"/>
          <w:lang w:val="en-CA"/>
        </w:rPr>
        <w:t xml:space="preserve">, despite </w:t>
      </w:r>
      <w:r w:rsidR="00EA34EE" w:rsidRPr="00C871E4">
        <w:rPr>
          <w:highlight w:val="white"/>
          <w:lang w:val="en-CA"/>
        </w:rPr>
        <w:t xml:space="preserve">the Brown and Berg </w:t>
      </w:r>
      <w:r w:rsidRPr="00C871E4">
        <w:rPr>
          <w:highlight w:val="white"/>
          <w:lang w:val="en-CA"/>
        </w:rPr>
        <w:t>equation being physically incorrect</w:t>
      </w:r>
      <w:r w:rsidR="00913725" w:rsidRPr="00C871E4">
        <w:rPr>
          <w:highlight w:val="white"/>
          <w:lang w:val="en-CA"/>
        </w:rPr>
        <w:t xml:space="preserve"> </w:t>
      </w:r>
      <w:sdt>
        <w:sdtPr>
          <w:rPr>
            <w:highlight w:val="white"/>
            <w:lang w:val="en-CA"/>
          </w:rPr>
          <w:id w:val="-373700111"/>
          <w:citation/>
        </w:sdtPr>
        <w:sdtContent>
          <w:r w:rsidR="00B60338" w:rsidRPr="00C871E4">
            <w:rPr>
              <w:highlight w:val="white"/>
              <w:lang w:val="en-CA"/>
            </w:rPr>
            <w:fldChar w:fldCharType="begin"/>
          </w:r>
          <w:r w:rsidR="00B60338" w:rsidRPr="00C871E4">
            <w:rPr>
              <w:highlight w:val="white"/>
            </w:rPr>
            <w:instrText xml:space="preserve"> CITATION Bro74 \l 1033 </w:instrText>
          </w:r>
          <w:r w:rsidR="00B60338" w:rsidRPr="00C871E4">
            <w:rPr>
              <w:highlight w:val="white"/>
              <w:lang w:val="en-CA"/>
            </w:rPr>
            <w:fldChar w:fldCharType="separate"/>
          </w:r>
          <w:r w:rsidR="0047505A" w:rsidRPr="00C871E4">
            <w:rPr>
              <w:noProof/>
              <w:highlight w:val="white"/>
            </w:rPr>
            <w:t>[7]</w:t>
          </w:r>
          <w:r w:rsidR="00B60338" w:rsidRPr="00C871E4">
            <w:rPr>
              <w:highlight w:val="white"/>
              <w:lang w:val="en-CA"/>
            </w:rPr>
            <w:fldChar w:fldCharType="end"/>
          </w:r>
        </w:sdtContent>
      </w:sdt>
      <w:r w:rsidRPr="00C871E4">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C871E4">
        <w:rPr>
          <w:highlight w:val="white"/>
        </w:rPr>
        <w:t xml:space="preserve"> in Eq. (6), as </w:t>
      </w:r>
      <w:r w:rsidRPr="00C871E4">
        <w:t>shown in Figure</w:t>
      </w:r>
      <w:r w:rsidR="0005421C" w:rsidRPr="00C871E4">
        <w:t>s</w:t>
      </w:r>
      <w:r w:rsidRPr="00C871E4">
        <w:t xml:space="preserve"> </w:t>
      </w:r>
      <w:r w:rsidR="00B60338" w:rsidRPr="00C871E4">
        <w:t>4</w:t>
      </w:r>
      <w:r w:rsidR="0005421C" w:rsidRPr="00C871E4">
        <w:t xml:space="preserve"> and 5</w:t>
      </w:r>
      <w:r w:rsidRPr="00C871E4">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r w:rsidR="00F61AA3" w:rsidRPr="00C871E4">
        <w:rPr>
          <w:highlight w:val="white"/>
          <w:lang w:val="en-CA"/>
        </w:rPr>
        <w:t xml:space="preserve"> </w:t>
      </w:r>
      <w:r w:rsidR="00F61AA3" w:rsidRPr="00C871E4">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C871E4">
        <w:rPr>
          <w:lang w:val="en-CA"/>
        </w:rPr>
        <w:t xml:space="preserve"> </w:t>
      </w:r>
      <w:r w:rsidR="00B60338" w:rsidRPr="00C871E4">
        <w:t>alters</w:t>
      </w:r>
      <w:r w:rsidR="00F61AA3" w:rsidRPr="00C871E4">
        <w:t xml:space="preserve"> the normalization constant of the physical model, the value</w:t>
      </w:r>
      <w:r w:rsidR="00083E41" w:rsidRPr="00C871E4">
        <w:t>s</w:t>
      </w:r>
      <w:r w:rsidR="00F61AA3" w:rsidRPr="00C871E4">
        <w:t xml:space="preserve"> of α are </w:t>
      </w:r>
      <w:r w:rsidR="00C466E0" w:rsidRPr="00C871E4">
        <w:t>altered</w:t>
      </w:r>
      <w:r w:rsidR="00F61AA3" w:rsidRPr="00C871E4">
        <w:t xml:space="preserve"> to reproduce the same ensemble mean</w:t>
      </w:r>
      <w:r w:rsidR="00083E41" w:rsidRPr="00C871E4">
        <w:t xml:space="preserve"> </w:t>
      </w:r>
      <w:r w:rsidR="00C466E0" w:rsidRPr="00C871E4">
        <w:t>as the physical solution.</w:t>
      </w:r>
    </w:p>
    <w:p w14:paraId="3012D83B" w14:textId="4DF82F37" w:rsidR="00C466E0" w:rsidRPr="00C871E4" w:rsidRDefault="00803D11" w:rsidP="00C466E0">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8"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8"/>
      <w:r w:rsidR="001E1866" w:rsidRPr="00C871E4">
        <w:rPr>
          <w:highlight w:val="red"/>
        </w:rPr>
        <w:t xml:space="preserve">to </w:t>
      </w:r>
      <w:bookmarkStart w:id="29" w:name="_Hlk185173521"/>
      <w:r w:rsidR="001E1866" w:rsidRPr="00C871E4">
        <w:rPr>
          <w:highlight w:val="red"/>
        </w:rPr>
        <w:t xml:space="preserve">complement </w:t>
      </w:r>
      <w:bookmarkEnd w:id="29"/>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906F9EC-4F5F-4D36-B850-A83DD85B58B7}"/>
    <w:embedItalic r:id="rId2" w:fontKey="{301D6904-1AE7-42F9-9BA3-91394E56FD8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0EFD45A-BBD5-4B6A-8045-28923A6429C3}"/>
  </w:font>
  <w:font w:name="Georgia">
    <w:panose1 w:val="02040502050405020303"/>
    <w:charset w:val="00"/>
    <w:family w:val="roman"/>
    <w:pitch w:val="variable"/>
    <w:sig w:usb0="00000287" w:usb1="00000000" w:usb2="00000000" w:usb3="00000000" w:csb0="0000009F" w:csb1="00000000"/>
    <w:embedRegular r:id="rId4" w:fontKey="{21EC3CE2-ACEC-46AE-BBF7-C79A3D936F57}"/>
    <w:embedItalic r:id="rId5" w:fontKey="{909818CD-EE1C-44BF-A874-5798D2236ADA}"/>
  </w:font>
  <w:font w:name="Cambria Math">
    <w:panose1 w:val="02040503050406030204"/>
    <w:charset w:val="00"/>
    <w:family w:val="roman"/>
    <w:pitch w:val="variable"/>
    <w:sig w:usb0="E00006FF" w:usb1="420024FF" w:usb2="02000000" w:usb3="00000000" w:csb0="0000019F" w:csb1="00000000"/>
    <w:embedRegular r:id="rId6" w:fontKey="{16500A01-0096-4C09-ABAD-8275CE055EF7}"/>
    <w:embedItalic r:id="rId7" w:fontKey="{6C4DBC03-083A-4EB5-B1CF-5AD759E7F511}"/>
    <w:embedBoldItalic r:id="rId8" w:fontKey="{55E254D5-0428-4984-8EF9-D06A7CDD8015}"/>
  </w:font>
  <w:font w:name="Cambria">
    <w:panose1 w:val="02040503050406030204"/>
    <w:charset w:val="00"/>
    <w:family w:val="roman"/>
    <w:pitch w:val="variable"/>
    <w:sig w:usb0="E00006FF" w:usb1="420024FF" w:usb2="02000000" w:usb3="00000000" w:csb0="0000019F" w:csb1="00000000"/>
    <w:embedRegular r:id="rId9" w:fontKey="{D17EDA47-B4D0-48E5-AA71-28FA326EAD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1C88"/>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11224</Words>
  <Characters>63981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2026-08-02T21:00:00Z</dcterms:created>
  <dcterms:modified xsi:type="dcterms:W3CDTF">2026-08-02T21:00:00Z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