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4800B607" w:rsidR="00A45D44" w:rsidRDefault="003F4F0D" w:rsidP="00155412">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w:t>
      </w:r>
      <w:r w:rsidR="00155412">
        <w:rPr>
          <w:color w:val="000000"/>
        </w:rPr>
        <w:t>model</w:t>
      </w:r>
      <w:r w:rsidR="002360FD" w:rsidRPr="00C871E4">
        <w:rPr>
          <w:color w:val="000000"/>
        </w:rPr>
        <w:t xml:space="preserve">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155412">
        <w:rPr>
          <w:color w:val="000000"/>
        </w:rPr>
        <w:t xml:space="preserve"> using </w:t>
      </w:r>
      <w:r w:rsidR="00155412" w:rsidRPr="00C871E4">
        <w:rPr>
          <w:color w:val="000000"/>
        </w:rPr>
        <w:t>a receptor occupancy filter equation</w:t>
      </w:r>
      <w:r w:rsidR="008F2AC3" w:rsidRPr="00C871E4">
        <w:rPr>
          <w:color w:val="000000"/>
        </w:rPr>
        <w:t>,</w:t>
      </w:r>
      <w:r w:rsidR="00426E7E" w:rsidRPr="00C871E4">
        <w:rPr>
          <w:color w:val="000000"/>
        </w:rPr>
        <w:t xml:space="preserve"> </w:t>
      </w:r>
      <w:r w:rsidR="00155412">
        <w:rPr>
          <w:color w:val="000000"/>
        </w:rPr>
        <w:t xml:space="preserve">thereby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w:t>
      </w:r>
      <w:r w:rsidR="00155412">
        <w:rPr>
          <w:color w:val="000000"/>
        </w:rPr>
        <w:t>steep gradients</w:t>
      </w:r>
      <w:r w:rsidR="003E6815"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w:t>
      </w:r>
      <w:r w:rsidR="00797035" w:rsidRPr="00C871E4">
        <w:rPr>
          <w:color w:val="000000"/>
        </w:rPr>
        <w:lastRenderedPageBreak/>
        <w:t xml:space="preserve">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xml:space="preserve">, including its use in a </w:t>
      </w:r>
      <w:r w:rsidRPr="00C871E4">
        <w:rPr>
          <w:color w:val="000000"/>
        </w:rPr>
        <w:lastRenderedPageBreak/>
        <w:t>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w:t>
      </w:r>
      <w:r w:rsidRPr="00C871E4">
        <w:lastRenderedPageBreak/>
        <w:t>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w:t>
      </w:r>
      <w:r w:rsidRPr="00C871E4">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w:t>
      </w:r>
      <w:r w:rsidR="00176B8F" w:rsidRPr="000F4927">
        <w:rPr>
          <w:highlight w:val="red"/>
        </w:rPr>
        <w:t>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1ED896F2"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AB5918">
        <w:t>of</w:t>
      </w:r>
      <w:r w:rsidR="00E702A3">
        <w:t xml:space="preserve"> </w:t>
      </w:r>
      <w:r w:rsidR="000C4D29" w:rsidRPr="00C871E4">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AB5918">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AB5918">
            <w:pPr>
              <w:spacing w:before="120"/>
            </w:pPr>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 xml:space="preserve">If the centered </w:t>
      </w:r>
      <w:r w:rsidR="00AA7B26" w:rsidRPr="00C871E4">
        <w:rPr>
          <w:rFonts w:ascii="Times New Roman" w:hAnsi="Times New Roman" w:cs="Times New Roman"/>
        </w:rPr>
        <w:lastRenderedPageBreak/>
        <w:t>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616DF406"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w:t>
      </w:r>
      <w:r w:rsidR="00225FED">
        <w:rPr>
          <w:rFonts w:ascii="Times New Roman" w:hAnsi="Times New Roman" w:cs="Times New Roman"/>
        </w:rPr>
        <w:t>hyperparameter</w:t>
      </w:r>
      <w:r w:rsidR="00B35F2B"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3D3EA86"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E0435F">
        <w:t xml:space="preserve">During the high noise </w:t>
      </w:r>
      <w:proofErr w:type="gramStart"/>
      <w:r w:rsidR="00E0435F">
        <w:t>phase</w:t>
      </w:r>
      <w:proofErr w:type="gramEnd"/>
      <w:r w:rsidR="00E0435F">
        <w:t xml:space="preserve"> it oscillates around the optimum while the </w:t>
      </w:r>
      <w:r w:rsidR="00AF0C1A">
        <w:t xml:space="preserve">decaying learning rate provides greater </w:t>
      </w:r>
      <w:r w:rsidR="00BF6BEE">
        <w:t>convergence</w:t>
      </w:r>
      <w:r w:rsidR="00AF0C1A">
        <w:t xml:space="preserve"> for </w:t>
      </w:r>
      <w:r w:rsidR="00BF6BEE">
        <w:t xml:space="preserve">more precise </w:t>
      </w:r>
      <w:r w:rsidR="00AF0C1A">
        <w:t>optimization</w:t>
      </w:r>
      <w:r w:rsidR="00BF6BEE">
        <w:t xml:space="preserve"> with diminishing returns.</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6A1A01F"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746ED0">
            <w:instrText xml:space="preserve">CITATION Gor09 \m Laz11 \l 1033 </w:instrText>
          </w:r>
          <w:r w:rsidR="005358A6">
            <w:fldChar w:fldCharType="separate"/>
          </w:r>
          <w:r w:rsidR="00746ED0">
            <w:rPr>
              <w:noProof/>
            </w:rPr>
            <w:t>[47,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If Methylation (</w:t>
      </w:r>
      <w:proofErr w:type="spellStart"/>
      <w:r w:rsidR="000507E0" w:rsidRPr="00C871E4">
        <w:t>CheR</w:t>
      </w:r>
      <w:proofErr w:type="spellEnd"/>
      <w:r w:rsidR="000507E0" w:rsidRPr="00C871E4">
        <w:t>/</w:t>
      </w:r>
      <w:proofErr w:type="spellStart"/>
      <w:r w:rsidR="000507E0" w:rsidRPr="00C871E4">
        <w:t>CheB</w:t>
      </w:r>
      <w:proofErr w:type="spellEnd"/>
      <w:r w:rsidR="000507E0" w:rsidRPr="00C871E4">
        <w:t xml:space="preserve">)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372B3D"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w:t>
      </w:r>
      <w:r w:rsidR="0063425E">
        <w:t>wards</w:t>
      </w:r>
      <w:r w:rsidR="002E5BAE" w:rsidRPr="00C871E4">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w:t>
      </w:r>
      <w:r w:rsidR="008F7297">
        <w:t>wards</w:t>
      </w:r>
      <w:r w:rsidR="0083359C" w:rsidRPr="00C871E4">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FB47A2-FBB4-4558-A44E-7E8B249A6FDF}"/>
    <w:embedItalic r:id="rId2" w:fontKey="{FDA279D6-7D57-47C8-BE63-77F880108DB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A9C2C55-3D79-4C78-AB32-B8B2096A9EAC}"/>
  </w:font>
  <w:font w:name="Georgia">
    <w:panose1 w:val="02040502050405020303"/>
    <w:charset w:val="00"/>
    <w:family w:val="roman"/>
    <w:pitch w:val="variable"/>
    <w:sig w:usb0="00000287" w:usb1="00000000" w:usb2="00000000" w:usb3="00000000" w:csb0="0000009F" w:csb1="00000000"/>
    <w:embedRegular r:id="rId4" w:fontKey="{EE262F6D-8D8D-4577-BE78-8B3DBE6A1C12}"/>
    <w:embedItalic r:id="rId5" w:fontKey="{0FEB9FD5-DC96-4907-A937-7761AD43852C}"/>
  </w:font>
  <w:font w:name="Cambria Math">
    <w:panose1 w:val="02040503050406030204"/>
    <w:charset w:val="00"/>
    <w:family w:val="roman"/>
    <w:pitch w:val="variable"/>
    <w:sig w:usb0="E00006FF" w:usb1="420024FF" w:usb2="02000000" w:usb3="00000000" w:csb0="0000019F" w:csb1="00000000"/>
    <w:embedRegular r:id="rId6" w:fontKey="{ED4A8C3D-DE14-4E7A-B5D7-D01FE9CFA675}"/>
    <w:embedItalic r:id="rId7" w:fontKey="{BC3A37B0-3AF6-415A-8943-ADCCE6B958A6}"/>
    <w:embedBoldItalic r:id="rId8" w:fontKey="{9384E326-DF49-4D09-BC1D-7028762127DF}"/>
  </w:font>
  <w:font w:name="Cambria">
    <w:panose1 w:val="02040503050406030204"/>
    <w:charset w:val="00"/>
    <w:family w:val="roman"/>
    <w:pitch w:val="variable"/>
    <w:sig w:usb0="E00006FF" w:usb1="420024FF" w:usb2="02000000" w:usb3="00000000" w:csb0="0000019F" w:csb1="00000000"/>
    <w:embedRegular r:id="rId9" w:fontKey="{50AC7A0D-B00A-4819-B655-2D9DDC205EB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55412"/>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26</Pages>
  <Words>11459</Words>
  <Characters>65322</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13</cp:revision>
  <dcterms:created xsi:type="dcterms:W3CDTF">2026-08-06T23:09:00Z</dcterms:created>
  <dcterms:modified xsi:type="dcterms:W3CDTF">2026-08-09T19:35:00Z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