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4800B607" w:rsidR="00A45D44" w:rsidRPr="00B625CC" w:rsidRDefault="003F4F0D" w:rsidP="00155412">
      <w:pPr>
        <w:pBdr>
          <w:top w:val="nil"/>
          <w:left w:val="nil"/>
          <w:bottom w:val="nil"/>
          <w:right w:val="nil"/>
          <w:between w:val="nil"/>
        </w:pBdr>
        <w:ind w:left="289" w:right="289"/>
        <w:jc w:val="both"/>
        <w:rPr>
          <w:color w:val="000000"/>
        </w:rPr>
      </w:pPr>
      <w:r w:rsidRPr="00B625CC">
        <w:rPr>
          <w:color w:val="000000"/>
        </w:rPr>
        <w:t xml:space="preserve">Incorporating chemotaxis into the Keller-Segel equation is a major undertaking. We present a stochastic </w:t>
      </w:r>
      <w:r w:rsidR="00FA7FDE" w:rsidRPr="00B625CC">
        <w:rPr>
          <w:color w:val="000000"/>
        </w:rPr>
        <w:t>model</w:t>
      </w:r>
      <w:r w:rsidRPr="00B625CC">
        <w:rPr>
          <w:color w:val="000000"/>
        </w:rPr>
        <w:t xml:space="preserve"> where the run-and-tumble motion of Escherichia coli (</w:t>
      </w:r>
      <w:r w:rsidRPr="00B625CC">
        <w:rPr>
          <w:i/>
          <w:iCs/>
          <w:color w:val="000000"/>
        </w:rPr>
        <w:t>E. Coli</w:t>
      </w:r>
      <w:r w:rsidRPr="00B625CC">
        <w:rPr>
          <w:color w:val="000000"/>
        </w:rPr>
        <w:t xml:space="preserve">) is modeled </w:t>
      </w:r>
      <w:r w:rsidR="00053373" w:rsidRPr="00B625CC">
        <w:rPr>
          <w:color w:val="000000"/>
        </w:rPr>
        <w:t>using a</w:t>
      </w:r>
      <w:r w:rsidRPr="00B625CC">
        <w:rPr>
          <w:color w:val="000000"/>
        </w:rPr>
        <w:t xml:space="preserve"> Poisson Process </w:t>
      </w:r>
      <w:r w:rsidR="00FA7FDE" w:rsidRPr="00B625CC">
        <w:rPr>
          <w:color w:val="000000"/>
        </w:rPr>
        <w:t xml:space="preserve">tumble </w:t>
      </w:r>
      <w:r w:rsidRPr="00B625CC">
        <w:rPr>
          <w:color w:val="000000"/>
        </w:rPr>
        <w:t>distribution function.</w:t>
      </w:r>
      <w:r w:rsidR="00FA7FDE" w:rsidRPr="00B625CC">
        <w:rPr>
          <w:color w:val="000000"/>
        </w:rPr>
        <w:t xml:space="preserve"> The drift velocity of motion is </w:t>
      </w:r>
      <w:r w:rsidR="0052449F" w:rsidRPr="00B625CC">
        <w:rPr>
          <w:color w:val="000000"/>
        </w:rPr>
        <w:t xml:space="preserve">also </w:t>
      </w:r>
      <w:r w:rsidR="00FA7FDE" w:rsidRPr="00B625CC">
        <w:rPr>
          <w:color w:val="000000"/>
        </w:rPr>
        <w:t xml:space="preserve">a stochastic function </w:t>
      </w:r>
      <w:r w:rsidR="001E16C4" w:rsidRPr="00B625CC">
        <w:rPr>
          <w:color w:val="000000"/>
        </w:rPr>
        <w:t>that</w:t>
      </w:r>
      <w:r w:rsidR="00FA7FDE" w:rsidRPr="00B625CC">
        <w:rPr>
          <w:color w:val="000000"/>
        </w:rPr>
        <w:t xml:space="preserve"> is </w:t>
      </w:r>
      <w:r w:rsidR="003451A9" w:rsidRPr="00B625CC">
        <w:rPr>
          <w:color w:val="000000"/>
        </w:rPr>
        <w:t xml:space="preserve">proportional to </w:t>
      </w:r>
      <w:r w:rsidR="00FA7FDE" w:rsidRPr="00B625CC">
        <w:rPr>
          <w:color w:val="000000"/>
        </w:rPr>
        <w:t>the tumble rate</w:t>
      </w:r>
      <w:r w:rsidR="004152FB" w:rsidRPr="00B625CC">
        <w:rPr>
          <w:color w:val="000000"/>
        </w:rPr>
        <w:t xml:space="preserve"> function</w:t>
      </w:r>
      <w:r w:rsidR="00FA7FDE" w:rsidRPr="00B625CC">
        <w:rPr>
          <w:color w:val="000000"/>
        </w:rPr>
        <w:t xml:space="preserve"> parameters. </w:t>
      </w:r>
      <w:r w:rsidRPr="00B625CC">
        <w:rPr>
          <w:color w:val="000000"/>
        </w:rPr>
        <w:t xml:space="preserve">The parameters of the distribution function </w:t>
      </w:r>
      <w:r w:rsidR="00FA7FDE" w:rsidRPr="00B625CC">
        <w:rPr>
          <w:color w:val="000000"/>
        </w:rPr>
        <w:t>were</w:t>
      </w:r>
      <w:r w:rsidRPr="00B625CC">
        <w:rPr>
          <w:color w:val="000000"/>
        </w:rPr>
        <w:t xml:space="preserve"> </w:t>
      </w:r>
      <w:r w:rsidR="00FA7FDE" w:rsidRPr="00B625CC">
        <w:rPr>
          <w:color w:val="000000"/>
        </w:rPr>
        <w:t>solved</w:t>
      </w:r>
      <w:r w:rsidRPr="00B625CC">
        <w:rPr>
          <w:color w:val="000000"/>
        </w:rPr>
        <w:t xml:space="preserve"> by a machine learning</w:t>
      </w:r>
      <w:r w:rsidR="00C46FB6" w:rsidRPr="00B625CC">
        <w:rPr>
          <w:color w:val="000000"/>
        </w:rPr>
        <w:t xml:space="preserve"> algorithm</w:t>
      </w:r>
      <w:r w:rsidR="00D945B7" w:rsidRPr="00B625CC">
        <w:rPr>
          <w:color w:val="000000"/>
        </w:rPr>
        <w:t xml:space="preserve"> </w:t>
      </w:r>
      <w:r w:rsidR="00C46FB6" w:rsidRPr="00B625CC">
        <w:rPr>
          <w:color w:val="000000"/>
        </w:rPr>
        <w:t>which optimi</w:t>
      </w:r>
      <w:r w:rsidR="00F32351" w:rsidRPr="00B625CC">
        <w:rPr>
          <w:color w:val="000000"/>
        </w:rPr>
        <w:t>zes</w:t>
      </w:r>
      <w:r w:rsidR="00C46FB6" w:rsidRPr="00B625CC">
        <w:rPr>
          <w:color w:val="000000"/>
        </w:rPr>
        <w:t xml:space="preserve"> functions with a stochastic output.</w:t>
      </w:r>
      <w:r w:rsidR="00FA7FDE" w:rsidRPr="00B625CC">
        <w:rPr>
          <w:color w:val="000000"/>
        </w:rPr>
        <w:t xml:space="preserve"> </w:t>
      </w:r>
      <w:r w:rsidR="00D945B7" w:rsidRPr="00B625CC">
        <w:rPr>
          <w:color w:val="000000"/>
        </w:rPr>
        <w:t>Inspired by the biological</w:t>
      </w:r>
      <w:r w:rsidR="00F21AFE" w:rsidRPr="00B625CC">
        <w:rPr>
          <w:color w:val="000000"/>
        </w:rPr>
        <w:t xml:space="preserve"> and statistical mechanics </w:t>
      </w:r>
      <w:r w:rsidR="00D945B7" w:rsidRPr="00B625CC">
        <w:rPr>
          <w:color w:val="000000"/>
        </w:rPr>
        <w:t xml:space="preserve">of population gene pools in demes, </w:t>
      </w:r>
      <w:r w:rsidR="00FA7FDE" w:rsidRPr="00B625CC">
        <w:rPr>
          <w:color w:val="000000"/>
        </w:rPr>
        <w:t xml:space="preserve">for this paper </w:t>
      </w:r>
      <w:r w:rsidR="00D945B7" w:rsidRPr="00B625CC">
        <w:rPr>
          <w:color w:val="000000"/>
        </w:rPr>
        <w:t xml:space="preserve">the algorithm is </w:t>
      </w:r>
      <w:r w:rsidR="009B6732" w:rsidRPr="00B625CC">
        <w:rPr>
          <w:color w:val="000000"/>
        </w:rPr>
        <w:t>shortened</w:t>
      </w:r>
      <w:r w:rsidR="001E16C4" w:rsidRPr="00B625CC">
        <w:rPr>
          <w:color w:val="000000"/>
        </w:rPr>
        <w:t xml:space="preserve"> to </w:t>
      </w:r>
      <w:r w:rsidR="00D945B7" w:rsidRPr="00B625CC">
        <w:t>D-DEME,</w:t>
      </w:r>
      <w:r w:rsidR="00D945B7" w:rsidRPr="00B625CC">
        <w:rPr>
          <w:color w:val="000000"/>
        </w:rPr>
        <w:t xml:space="preserve"> (</w:t>
      </w:r>
      <w:r w:rsidR="00D945B7" w:rsidRPr="00B625CC">
        <w:rPr>
          <w:highlight w:val="white"/>
        </w:rPr>
        <w:t>Dynamic Data Evolving Mean Estimator</w:t>
      </w:r>
      <w:r w:rsidR="00D945B7" w:rsidRPr="00B625CC">
        <w:t xml:space="preserve">). </w:t>
      </w:r>
      <w:r w:rsidR="00A45D44" w:rsidRPr="00B625CC">
        <w:rPr>
          <w:color w:val="000000"/>
        </w:rPr>
        <w:t xml:space="preserve">The </w:t>
      </w:r>
      <w:r w:rsidR="00596A9F" w:rsidRPr="00B625CC">
        <w:rPr>
          <w:color w:val="000000"/>
        </w:rPr>
        <w:t xml:space="preserve">technique avoids </w:t>
      </w:r>
      <w:r w:rsidR="00A45D44" w:rsidRPr="00B625CC">
        <w:rPr>
          <w:color w:val="000000"/>
        </w:rPr>
        <w:t xml:space="preserve">microstate-level tracking </w:t>
      </w:r>
      <w:bookmarkStart w:id="0" w:name="_Hlk185115988"/>
      <w:r w:rsidR="00F74162" w:rsidRPr="00B625CC">
        <w:rPr>
          <w:color w:val="000000"/>
        </w:rPr>
        <w:t>by</w:t>
      </w:r>
      <w:r w:rsidR="00A055D9" w:rsidRPr="00B625CC">
        <w:t xml:space="preserve"> </w:t>
      </w:r>
      <w:r w:rsidR="00F16AD3" w:rsidRPr="00B625CC">
        <w:rPr>
          <w:color w:val="000000"/>
        </w:rPr>
        <w:t>aggregating</w:t>
      </w:r>
      <w:r w:rsidR="00A055D9" w:rsidRPr="00B625CC">
        <w:rPr>
          <w:color w:val="000000"/>
        </w:rPr>
        <w:t xml:space="preserve"> large </w:t>
      </w:r>
      <w:r w:rsidR="00F74162" w:rsidRPr="00B625CC">
        <w:rPr>
          <w:color w:val="000000"/>
        </w:rPr>
        <w:t>batches</w:t>
      </w:r>
      <w:r w:rsidR="00A055D9" w:rsidRPr="00B625CC">
        <w:rPr>
          <w:color w:val="000000"/>
        </w:rPr>
        <w:t xml:space="preserve"> of </w:t>
      </w:r>
      <w:r w:rsidR="00F16AD3" w:rsidRPr="00B625CC">
        <w:rPr>
          <w:color w:val="000000"/>
        </w:rPr>
        <w:t xml:space="preserve">continuously generated </w:t>
      </w:r>
      <w:r w:rsidR="00F74162" w:rsidRPr="00B625CC">
        <w:rPr>
          <w:color w:val="000000"/>
        </w:rPr>
        <w:t>data points utilizing the Central Limit Theorem in order to record the macroscopic parameters, then discard the points before moving to the next iteration.</w:t>
      </w:r>
      <w:bookmarkEnd w:id="0"/>
      <w:r w:rsidR="00F74162" w:rsidRPr="00B625CC">
        <w:rPr>
          <w:color w:val="000000"/>
        </w:rPr>
        <w:t xml:space="preserve"> </w:t>
      </w:r>
      <w:r w:rsidR="00F21AFE" w:rsidRPr="00B625CC">
        <w:rPr>
          <w:color w:val="000000"/>
        </w:rPr>
        <w:t xml:space="preserve">D-DEME </w:t>
      </w:r>
      <w:r w:rsidR="00EB72CE" w:rsidRPr="00B625CC">
        <w:rPr>
          <w:color w:val="000000"/>
        </w:rPr>
        <w:t>focus</w:t>
      </w:r>
      <w:r w:rsidR="00F74162" w:rsidRPr="00B625CC">
        <w:rPr>
          <w:color w:val="000000"/>
        </w:rPr>
        <w:t>es</w:t>
      </w:r>
      <w:r w:rsidR="00EB72CE" w:rsidRPr="00B625CC">
        <w:rPr>
          <w:color w:val="000000"/>
        </w:rPr>
        <w:t xml:space="preserve"> on the overall</w:t>
      </w:r>
      <w:r w:rsidRPr="00B625CC">
        <w:rPr>
          <w:color w:val="000000"/>
        </w:rPr>
        <w:t xml:space="preserve"> </w:t>
      </w:r>
      <w:r w:rsidR="00A055D9" w:rsidRPr="00B625CC">
        <w:rPr>
          <w:color w:val="000000"/>
        </w:rPr>
        <w:t>trend</w:t>
      </w:r>
      <w:r w:rsidRPr="00B625CC">
        <w:rPr>
          <w:color w:val="000000"/>
        </w:rPr>
        <w:t xml:space="preserve"> of the aggregated data</w:t>
      </w:r>
      <w:r w:rsidR="00A055D9" w:rsidRPr="00B625CC">
        <w:rPr>
          <w:color w:val="000000"/>
        </w:rPr>
        <w:t xml:space="preserve"> to </w:t>
      </w:r>
      <w:r w:rsidR="00F74162" w:rsidRPr="00B625CC">
        <w:rPr>
          <w:color w:val="000000"/>
        </w:rPr>
        <w:t xml:space="preserve">reduce sensitivity to noise and </w:t>
      </w:r>
      <w:r w:rsidR="00F21AFE" w:rsidRPr="00B625CC">
        <w:rPr>
          <w:color w:val="000000"/>
        </w:rPr>
        <w:t xml:space="preserve">optimize parameters for </w:t>
      </w:r>
      <w:r w:rsidR="002B3867" w:rsidRPr="00B625CC">
        <w:rPr>
          <w:color w:val="000000"/>
        </w:rPr>
        <w:t>non-explicit,</w:t>
      </w:r>
      <w:r w:rsidR="004152FB" w:rsidRPr="00B625CC">
        <w:rPr>
          <w:color w:val="000000"/>
        </w:rPr>
        <w:t xml:space="preserve"> </w:t>
      </w:r>
      <w:r w:rsidR="00F21AFE" w:rsidRPr="00B625CC">
        <w:rPr>
          <w:color w:val="000000"/>
        </w:rPr>
        <w:t>stochastic, non-differentiable function</w:t>
      </w:r>
      <w:r w:rsidR="00325708" w:rsidRPr="00B625CC">
        <w:rPr>
          <w:color w:val="000000"/>
        </w:rPr>
        <w:t xml:space="preserve">s. </w:t>
      </w:r>
      <w:r w:rsidR="00DD5992" w:rsidRPr="00B625CC">
        <w:rPr>
          <w:color w:val="000000"/>
        </w:rPr>
        <w:t>This</w:t>
      </w:r>
      <w:r w:rsidR="00325708" w:rsidRPr="00B625CC">
        <w:rPr>
          <w:color w:val="000000"/>
        </w:rPr>
        <w:t xml:space="preserve"> ensemble</w:t>
      </w:r>
      <w:r w:rsidR="004778EE" w:rsidRPr="00B625CC">
        <w:rPr>
          <w:color w:val="000000"/>
        </w:rPr>
        <w:t>-</w:t>
      </w:r>
      <w:r w:rsidR="00325708" w:rsidRPr="00B625CC">
        <w:rPr>
          <w:color w:val="000000"/>
        </w:rPr>
        <w:t>based</w:t>
      </w:r>
      <w:r w:rsidR="00DD5992" w:rsidRPr="00B625CC">
        <w:rPr>
          <w:color w:val="000000"/>
        </w:rPr>
        <w:t xml:space="preserve"> method is </w:t>
      </w:r>
      <w:r w:rsidR="003B3EDF" w:rsidRPr="00B625CC">
        <w:rPr>
          <w:color w:val="000000"/>
        </w:rPr>
        <w:t xml:space="preserve">also </w:t>
      </w:r>
      <w:r w:rsidR="004921F2" w:rsidRPr="00B625CC">
        <w:rPr>
          <w:color w:val="000000"/>
        </w:rPr>
        <w:t>useful for</w:t>
      </w:r>
      <w:r w:rsidR="003B3EDF" w:rsidRPr="00B625CC">
        <w:rPr>
          <w:color w:val="000000"/>
        </w:rPr>
        <w:t xml:space="preserve"> </w:t>
      </w:r>
      <w:r w:rsidR="00DD5992" w:rsidRPr="00B625CC">
        <w:rPr>
          <w:color w:val="000000"/>
        </w:rPr>
        <w:t>non-monoton</w:t>
      </w:r>
      <w:r w:rsidR="004921F2" w:rsidRPr="00B625CC">
        <w:rPr>
          <w:color w:val="000000"/>
        </w:rPr>
        <w:t>ic expectation functions</w:t>
      </w:r>
      <w:r w:rsidR="00DD5992" w:rsidRPr="00B625CC">
        <w:rPr>
          <w:color w:val="000000"/>
        </w:rPr>
        <w:t xml:space="preserve">, </w:t>
      </w:r>
      <w:r w:rsidR="004921F2" w:rsidRPr="00B625CC">
        <w:rPr>
          <w:color w:val="000000"/>
        </w:rPr>
        <w:t>and</w:t>
      </w:r>
      <w:r w:rsidR="00DD5992" w:rsidRPr="00B625CC">
        <w:rPr>
          <w:color w:val="000000"/>
        </w:rPr>
        <w:t xml:space="preserve"> </w:t>
      </w:r>
      <w:r w:rsidR="00F21AFE" w:rsidRPr="00B625CC">
        <w:rPr>
          <w:color w:val="000000"/>
        </w:rPr>
        <w:t>bypass</w:t>
      </w:r>
      <w:r w:rsidR="004921F2" w:rsidRPr="00B625CC">
        <w:rPr>
          <w:color w:val="000000"/>
        </w:rPr>
        <w:t>es</w:t>
      </w:r>
      <w:r w:rsidR="00F21AFE" w:rsidRPr="00B625CC">
        <w:rPr>
          <w:color w:val="000000"/>
        </w:rPr>
        <w:t xml:space="preserve"> the need for direct gradient calculations </w:t>
      </w:r>
      <w:r w:rsidR="004921F2" w:rsidRPr="00B625CC">
        <w:rPr>
          <w:color w:val="000000"/>
        </w:rPr>
        <w:t>of</w:t>
      </w:r>
      <w:r w:rsidR="00F21AFE" w:rsidRPr="00B625CC">
        <w:rPr>
          <w:color w:val="000000"/>
        </w:rPr>
        <w:t xml:space="preserve"> each </w:t>
      </w:r>
      <w:r w:rsidR="00FA7FDE" w:rsidRPr="00B625CC">
        <w:rPr>
          <w:color w:val="000000"/>
        </w:rPr>
        <w:t>data point</w:t>
      </w:r>
      <w:r w:rsidR="00F21AFE" w:rsidRPr="00B625CC">
        <w:rPr>
          <w:color w:val="000000"/>
        </w:rPr>
        <w:t xml:space="preserve"> where standard chain-rule practices fail</w:t>
      </w:r>
      <w:r w:rsidR="004778EE" w:rsidRPr="00B625CC">
        <w:rPr>
          <w:color w:val="000000"/>
        </w:rPr>
        <w:t xml:space="preserve">. </w:t>
      </w:r>
      <w:r w:rsidR="00F74162" w:rsidRPr="00B625CC">
        <w:rPr>
          <w:color w:val="000000"/>
        </w:rPr>
        <w:t xml:space="preserve">It allows for gradient descent convergence under heteroskedastic noise without the need for explicit step sizes. </w:t>
      </w:r>
      <w:r w:rsidR="004778EE" w:rsidRPr="00B625CC">
        <w:rPr>
          <w:color w:val="000000"/>
        </w:rPr>
        <w:t>The algorithm utilizes</w:t>
      </w:r>
      <w:r w:rsidR="00325708" w:rsidRPr="00B625CC">
        <w:rPr>
          <w:color w:val="000000"/>
        </w:rPr>
        <w:t xml:space="preserve"> </w:t>
      </w:r>
      <w:r w:rsidR="004778EE" w:rsidRPr="00B625CC">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B625CC">
        <w:rPr>
          <w:color w:val="000000"/>
        </w:rPr>
        <w:t xml:space="preserve">This </w:t>
      </w:r>
      <w:r w:rsidR="00D945B7" w:rsidRPr="00B625CC">
        <w:rPr>
          <w:color w:val="000000"/>
        </w:rPr>
        <w:t xml:space="preserve">paper </w:t>
      </w:r>
      <w:r w:rsidR="003B3EDF" w:rsidRPr="00B625CC">
        <w:rPr>
          <w:color w:val="000000"/>
        </w:rPr>
        <w:t xml:space="preserve">therefore </w:t>
      </w:r>
      <w:r w:rsidR="00F32351" w:rsidRPr="00B625CC">
        <w:rPr>
          <w:color w:val="000000"/>
        </w:rPr>
        <w:t xml:space="preserve">provides </w:t>
      </w:r>
      <w:r w:rsidRPr="00B625CC">
        <w:rPr>
          <w:color w:val="000000"/>
        </w:rPr>
        <w:t xml:space="preserve">two </w:t>
      </w:r>
      <w:r w:rsidR="00041DE6" w:rsidRPr="00B625CC">
        <w:rPr>
          <w:color w:val="000000"/>
        </w:rPr>
        <w:t xml:space="preserve">novel </w:t>
      </w:r>
      <w:r w:rsidRPr="00B625CC">
        <w:rPr>
          <w:color w:val="000000"/>
        </w:rPr>
        <w:t>models</w:t>
      </w:r>
      <w:r w:rsidR="00426E7E" w:rsidRPr="00B625CC">
        <w:rPr>
          <w:color w:val="000000"/>
        </w:rPr>
        <w:t xml:space="preserve"> </w:t>
      </w:r>
      <w:r w:rsidR="00041DE6" w:rsidRPr="00B625CC">
        <w:rPr>
          <w:color w:val="000000"/>
        </w:rPr>
        <w:t>that integrate</w:t>
      </w:r>
      <w:r w:rsidR="00426E7E" w:rsidRPr="00B625CC">
        <w:rPr>
          <w:color w:val="000000"/>
        </w:rPr>
        <w:t xml:space="preserve"> existing mathematical frameworks</w:t>
      </w:r>
      <w:r w:rsidR="00DD5992" w:rsidRPr="00B625CC">
        <w:rPr>
          <w:color w:val="000000"/>
        </w:rPr>
        <w:t xml:space="preserve">: (1) </w:t>
      </w:r>
      <w:r w:rsidR="00927F30" w:rsidRPr="00B625CC">
        <w:rPr>
          <w:color w:val="000000"/>
        </w:rPr>
        <w:t>D-DEME</w:t>
      </w:r>
      <w:r w:rsidR="00041DE6" w:rsidRPr="00B625CC">
        <w:rPr>
          <w:color w:val="000000"/>
        </w:rPr>
        <w:t>,</w:t>
      </w:r>
      <w:r w:rsidR="00927F30" w:rsidRPr="00B625CC">
        <w:rPr>
          <w:color w:val="000000"/>
        </w:rPr>
        <w:t xml:space="preserve"> </w:t>
      </w:r>
      <w:r w:rsidR="00041DE6" w:rsidRPr="00B625CC">
        <w:rPr>
          <w:color w:val="000000"/>
        </w:rPr>
        <w:t xml:space="preserve">an </w:t>
      </w:r>
      <w:r w:rsidR="00426E7E" w:rsidRPr="00B625CC">
        <w:rPr>
          <w:color w:val="000000"/>
        </w:rPr>
        <w:t xml:space="preserve">algorithm to </w:t>
      </w:r>
      <w:r w:rsidR="002C0E5C" w:rsidRPr="00B625CC">
        <w:rPr>
          <w:color w:val="000000"/>
        </w:rPr>
        <w:t>complement</w:t>
      </w:r>
      <w:r w:rsidR="00596A9F" w:rsidRPr="00B625CC">
        <w:rPr>
          <w:color w:val="000000"/>
        </w:rPr>
        <w:t xml:space="preserve"> </w:t>
      </w:r>
      <w:r w:rsidRPr="00B625CC">
        <w:rPr>
          <w:color w:val="000000"/>
        </w:rPr>
        <w:t>ML</w:t>
      </w:r>
      <w:r w:rsidR="00596A9F" w:rsidRPr="00B625CC">
        <w:rPr>
          <w:color w:val="000000"/>
        </w:rPr>
        <w:t xml:space="preserve"> model</w:t>
      </w:r>
      <w:r w:rsidR="00F21AFE" w:rsidRPr="00B625CC">
        <w:rPr>
          <w:color w:val="000000"/>
        </w:rPr>
        <w:t>s</w:t>
      </w:r>
      <w:r w:rsidR="003A3275" w:rsidRPr="00B625CC">
        <w:rPr>
          <w:color w:val="000000"/>
        </w:rPr>
        <w:t xml:space="preserve"> </w:t>
      </w:r>
      <w:r w:rsidR="004778EE" w:rsidRPr="00B625CC">
        <w:rPr>
          <w:color w:val="000000"/>
        </w:rPr>
        <w:t>to aid with stochastic optimization</w:t>
      </w:r>
      <w:r w:rsidR="00DD5992" w:rsidRPr="00B625CC">
        <w:rPr>
          <w:color w:val="000000"/>
        </w:rPr>
        <w:t>, and (2</w:t>
      </w:r>
      <w:r w:rsidR="00426E7E" w:rsidRPr="00B625CC">
        <w:rPr>
          <w:color w:val="000000"/>
        </w:rPr>
        <w:t>) a</w:t>
      </w:r>
      <w:r w:rsidR="002360FD" w:rsidRPr="00B625CC">
        <w:rPr>
          <w:color w:val="000000"/>
        </w:rPr>
        <w:t xml:space="preserve"> run-and-tumble </w:t>
      </w:r>
      <w:r w:rsidR="00155412" w:rsidRPr="00B625CC">
        <w:rPr>
          <w:color w:val="000000"/>
        </w:rPr>
        <w:t>model</w:t>
      </w:r>
      <w:r w:rsidR="002360FD" w:rsidRPr="00B625CC">
        <w:rPr>
          <w:color w:val="000000"/>
        </w:rPr>
        <w:t xml:space="preserve"> </w:t>
      </w:r>
      <w:r w:rsidR="003E6815" w:rsidRPr="00B625CC">
        <w:rPr>
          <w:color w:val="000000"/>
        </w:rPr>
        <w:t xml:space="preserve">which </w:t>
      </w:r>
      <w:r w:rsidR="00875520" w:rsidRPr="00B625CC">
        <w:rPr>
          <w:color w:val="000000"/>
        </w:rPr>
        <w:t>is</w:t>
      </w:r>
      <w:r w:rsidR="003E6815" w:rsidRPr="00B625CC">
        <w:rPr>
          <w:color w:val="000000"/>
        </w:rPr>
        <w:t xml:space="preserve"> able to </w:t>
      </w:r>
      <w:r w:rsidR="0052449F" w:rsidRPr="00B625CC">
        <w:rPr>
          <w:color w:val="000000"/>
        </w:rPr>
        <w:t>accurately</w:t>
      </w:r>
      <w:r w:rsidR="003E6815" w:rsidRPr="00B625CC">
        <w:rPr>
          <w:color w:val="000000"/>
        </w:rPr>
        <w:t xml:space="preserve"> recreate </w:t>
      </w:r>
      <w:r w:rsidR="001E4970" w:rsidRPr="00B625CC">
        <w:rPr>
          <w:color w:val="000000"/>
        </w:rPr>
        <w:t>experimental</w:t>
      </w:r>
      <w:r w:rsidR="003E6815" w:rsidRPr="00B625CC">
        <w:rPr>
          <w:color w:val="000000"/>
        </w:rPr>
        <w:t xml:space="preserve"> drift velocities </w:t>
      </w:r>
      <w:r w:rsidR="00426E7E" w:rsidRPr="00B625CC">
        <w:rPr>
          <w:color w:val="000000"/>
        </w:rPr>
        <w:t>of bacteria</w:t>
      </w:r>
      <w:r w:rsidR="00155412" w:rsidRPr="00B625CC">
        <w:rPr>
          <w:color w:val="000000"/>
        </w:rPr>
        <w:t xml:space="preserve"> using a receptor occupancy filter equation</w:t>
      </w:r>
      <w:r w:rsidR="008F2AC3" w:rsidRPr="00B625CC">
        <w:rPr>
          <w:color w:val="000000"/>
        </w:rPr>
        <w:t>,</w:t>
      </w:r>
      <w:r w:rsidR="00426E7E" w:rsidRPr="00B625CC">
        <w:rPr>
          <w:color w:val="000000"/>
        </w:rPr>
        <w:t xml:space="preserve"> </w:t>
      </w:r>
      <w:r w:rsidR="00155412" w:rsidRPr="00B625CC">
        <w:rPr>
          <w:color w:val="000000"/>
        </w:rPr>
        <w:t xml:space="preserve">thereby </w:t>
      </w:r>
      <w:r w:rsidR="00325708" w:rsidRPr="00B625CC">
        <w:rPr>
          <w:color w:val="000000"/>
        </w:rPr>
        <w:t>adding to pre-</w:t>
      </w:r>
      <w:r w:rsidR="00426E7E" w:rsidRPr="00B625CC">
        <w:rPr>
          <w:color w:val="000000"/>
        </w:rPr>
        <w:t>existing run-and-tumble algorithms</w:t>
      </w:r>
      <w:r w:rsidR="001E4970" w:rsidRPr="00B625CC">
        <w:rPr>
          <w:color w:val="000000"/>
        </w:rPr>
        <w:t xml:space="preserve"> which have previously been shown to break down</w:t>
      </w:r>
      <w:r w:rsidR="008F2AC3" w:rsidRPr="00B625CC">
        <w:rPr>
          <w:color w:val="000000"/>
        </w:rPr>
        <w:t xml:space="preserve"> at </w:t>
      </w:r>
      <w:r w:rsidR="00155412" w:rsidRPr="00B625CC">
        <w:rPr>
          <w:color w:val="000000"/>
        </w:rPr>
        <w:t>steep gradients</w:t>
      </w:r>
      <w:r w:rsidR="003E6815" w:rsidRPr="00B625CC">
        <w:rPr>
          <w:color w:val="000000"/>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w:t>
      </w:r>
      <w:r w:rsidR="00797035" w:rsidRPr="00B625CC">
        <w:rPr>
          <w:color w:val="000000"/>
        </w:rPr>
        <w:lastRenderedPageBreak/>
        <w:t xml:space="preserve">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efficient simulation algorithm that accurately mimics the motility of </w:t>
      </w:r>
      <w:r w:rsidRPr="00B625CC">
        <w:rPr>
          <w:i/>
          <w:iCs/>
          <w:color w:val="000000"/>
        </w:rPr>
        <w:t>E. Coli</w:t>
      </w:r>
      <w:r w:rsidRPr="00B625CC">
        <w:rPr>
          <w:color w:val="000000"/>
        </w:rPr>
        <w:t xml:space="preserve">, including its use in a </w:t>
      </w:r>
      <w:r w:rsidRPr="00B625CC">
        <w:rPr>
          <w:color w:val="000000"/>
        </w:rPr>
        <w:lastRenderedPageBreak/>
        <w:t>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use enzymes to add/remove methyl groups (methylation and demethylation), a process which depend 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w:t>
      </w:r>
      <w:r w:rsidRPr="00B625CC">
        <w:lastRenderedPageBreak/>
        <w:t>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w:t>
      </w:r>
      <w:r w:rsidRPr="00B625CC">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7DC16F6B"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confidence interval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48F81194"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625CC">
        <w:rPr>
          <w:i/>
          <w:iCs/>
        </w:rPr>
        <w:t>measured confidence interval</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6D3D4D08"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small multiplier coefficient as an 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confidence interval,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562A9670"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625CC">
        <w:rPr>
          <w:i/>
          <w:iCs/>
        </w:rPr>
        <w:t>measured confidence interval</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4C413B25"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confidence interval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5A3B8F" w:rsidR="00083F0E" w:rsidRPr="00B625CC" w:rsidRDefault="00554049" w:rsidP="00B73499">
      <w:r w:rsidRPr="00B625CC">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with the confidence interval.</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77777777"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is below the confidence interval</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eastAsiaTheme="minorEastAsia" w:hAnsi="Times New Roman" w:cs="Times New Roman"/>
        </w:rPr>
        <w:t xml:space="preserve"> from prematurely slowing convergence by </w:t>
      </w:r>
      <w:r w:rsidR="00DD7DBD" w:rsidRPr="00B625C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7673AD" w:rsidRPr="00B625CC">
        <w:rPr>
          <w:rFonts w:ascii="Times New Roman" w:eastAsiaTheme="minorEastAsia" w:hAnsi="Times New Roman" w:cs="Times New Roman"/>
        </w:rPr>
        <w:t xml:space="preserve"> </w:t>
      </w:r>
    </w:p>
    <w:p w14:paraId="71D880D6" w14:textId="26C18B9B"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confidence interval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5DA1F69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confidence interval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w:t>
      </w:r>
      <w:r w:rsidR="00E82136" w:rsidRPr="00B625CC">
        <w:rPr>
          <w:rFonts w:ascii="Times New Roman" w:hAnsi="Times New Roman" w:cs="Times New Roman"/>
          <w:color w:val="000000"/>
          <w:highlight w:val="white"/>
        </w:rPr>
        <w:lastRenderedPageBreak/>
        <w:t xml:space="preserve">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22CA0713" w14:textId="37696248" w:rsidR="001F2EBE" w:rsidRPr="00B625CC" w:rsidRDefault="00753982" w:rsidP="00B73499">
      <w:pPr>
        <w:pStyle w:val="Heading1"/>
        <w:spacing w:before="0" w:after="0"/>
      </w:pPr>
      <w:bookmarkStart w:id="26" w:name="_Hlk200273652"/>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B625CC" w:rsidRDefault="00803D11" w:rsidP="00B73499">
      <w:pPr>
        <w:rPr>
          <w:lang w:val="en-CA"/>
        </w:rPr>
      </w:pPr>
      <w:r w:rsidRPr="00B625CC">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B625CC" w:rsidRDefault="00917657" w:rsidP="00B73499">
      <w:r w:rsidRPr="00B625CC">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2294B60B"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confidence interval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t>
      </w:r>
      <w:r w:rsidR="00B625CC" w:rsidRPr="00B625CC">
        <w:rPr>
          <w:rFonts w:ascii="Times New Roman" w:hAnsi="Times New Roman" w:cs="Times New Roman"/>
          <w:highlight w:val="yellow"/>
        </w:rPr>
        <w:t>was</w:t>
      </w:r>
      <w:r w:rsidR="00B625CC" w:rsidRPr="00B625CC">
        <w:rPr>
          <w:rFonts w:ascii="Times New Roman" w:hAnsi="Times New Roman" w:cs="Times New Roman"/>
          <w:highlight w:val="yellow"/>
        </w:rPr>
        <w:t xml:space="preserve"> selected</w:t>
      </w:r>
      <w:r w:rsidR="00B625CC" w:rsidRPr="00B625CC">
        <w:rPr>
          <w:rFonts w:ascii="Times New Roman" w:hAnsi="Times New Roman" w:cs="Times New Roman"/>
          <w:highlight w:val="yellow"/>
        </w:rPr>
        <w:t xml:space="preserve"> using the criteria discussed in Part III Section 8</w:t>
      </w:r>
      <w:r w:rsidR="00B625CC" w:rsidRPr="00B625CC">
        <w:rPr>
          <w:rFonts w:ascii="Times New Roman" w:hAnsi="Times New Roman" w:cs="Times New Roman"/>
          <w:highlight w:val="yellow"/>
        </w:rPr>
        <w:t>.</w:t>
      </w:r>
    </w:p>
    <w:p w14:paraId="6DB9C93B" w14:textId="0221D2AE"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calculated is 0.28%</w:t>
      </w:r>
      <w:r w:rsidR="00D64C3F" w:rsidRPr="00B625CC">
        <w:t>, with a median error of 0.095%</w:t>
      </w:r>
      <w:r w:rsidR="00943125" w:rsidRPr="00B625CC">
        <w:t xml:space="preserve"> and </w:t>
      </w:r>
      <w:r w:rsidR="00D64C3F" w:rsidRPr="00B625CC">
        <w:t>a standard deviation of 0.52%.</w:t>
      </w:r>
      <w:r w:rsidR="001B3B07" w:rsidRPr="00B625CC">
        <w:t xml:space="preserve"> </w:t>
      </w:r>
      <w:r w:rsidR="00D64C3F" w:rsidRPr="00B625CC">
        <w:t xml:space="preserve">In addition, of the 101 demes 95% of all demes contained errors below 1.32%. </w:t>
      </w:r>
      <w:r w:rsidR="008622F1" w:rsidRPr="00B625CC">
        <w:t xml:space="preserve">The </w:t>
      </w:r>
      <w:r w:rsidR="002E7DE2" w:rsidRPr="00B625CC">
        <w:t>signed</w:t>
      </w:r>
      <w:r w:rsidR="008622F1" w:rsidRPr="00B625CC">
        <w:t xml:space="preserve"> percent error by deme is shown in Figure 5. </w:t>
      </w:r>
      <w:r w:rsidR="001B3B07" w:rsidRPr="00B625CC">
        <w:t xml:space="preserve">What the median </w:t>
      </w:r>
      <w:r w:rsidR="00BF5DC6" w:rsidRPr="00B625CC">
        <w:t>indicates</w:t>
      </w:r>
      <w:r w:rsidR="001B3B07" w:rsidRPr="00B625CC">
        <w:t xml:space="preserve"> is that half of all demes have an error below 0.095%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2.99%.</w:t>
      </w:r>
      <w:r w:rsidR="00BF5DC6" w:rsidRPr="00B625CC">
        <w:t xml:space="preserve"> The model calculates a drift velocity close to the theoretical throughout each deme including the locations </w:t>
      </w:r>
      <w:r w:rsidR="008B21E1" w:rsidRPr="00B625CC">
        <w:t>containing</w:t>
      </w:r>
      <w:r w:rsidR="00BF5DC6" w:rsidRPr="00B625CC">
        <w:t xml:space="preserve"> a steep-gradient.</w:t>
      </w:r>
    </w:p>
    <w:p w14:paraId="7C9EE4DF" w14:textId="6A000CFA" w:rsidR="008622F1" w:rsidRPr="00B625CC" w:rsidRDefault="008622F1" w:rsidP="00B73499">
      <w:pPr>
        <w:rPr>
          <w:lang w:val="en-CA"/>
        </w:rPr>
      </w:pPr>
      <w:r w:rsidRPr="00B625CC">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B625CC" w:rsidRDefault="00211C16" w:rsidP="00B73499">
      <w:r w:rsidRPr="00B625CC">
        <w:lastRenderedPageBreak/>
        <w:t>Figure 5</w:t>
      </w:r>
      <w:r w:rsidR="00164879" w:rsidRPr="00B625CC">
        <w:t xml:space="preserve"> –</w:t>
      </w:r>
      <w:r w:rsidRPr="00B625CC">
        <w:t xml:space="preserve"> </w:t>
      </w:r>
      <w:r w:rsidR="008622F1" w:rsidRPr="00B625CC">
        <w:t>Non-absolute Percent Error by Deme.</w:t>
      </w:r>
      <w:r w:rsidR="00C62E82" w:rsidRPr="00B625CC">
        <w:t xml:space="preserve"> The largest relative errors are situated in the low-food concentration gradient region of the demes.</w:t>
      </w:r>
    </w:p>
    <w:p w14:paraId="43A79D98" w14:textId="09097F91"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601BC1">
            <w:pPr>
              <w:spacing w:before="12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proofErr w:type="spellStart"/>
      <w:r w:rsidR="005437AF" w:rsidRPr="00B625CC">
        <w:t>n</w:t>
      </w:r>
      <w:proofErr w:type="spellEnd"/>
      <w:r w:rsidR="005437AF" w:rsidRPr="00B625CC">
        <w:t xml:space="preserve">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lastRenderedPageBreak/>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w:t>
      </w:r>
      <w:r w:rsidR="006D6E3D" w:rsidRPr="00B625CC">
        <w:lastRenderedPageBreak/>
        <w:t>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w:t>
      </w:r>
      <w:r w:rsidR="00117300" w:rsidRPr="00B625CC">
        <w:lastRenderedPageBreak/>
        <w:t xml:space="preserve">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w:t>
      </w:r>
      <w:r w:rsidR="009F0E9B" w:rsidRPr="00B625CC">
        <w:rPr>
          <w:highlight w:val="red"/>
        </w:rPr>
        <w:lastRenderedPageBreak/>
        <w:t xml:space="preserve">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676282-8687-476D-85FE-26C3B8A0F947}"/>
    <w:embedItalic r:id="rId2" w:fontKey="{DEBEF5EB-6C5F-4A2C-8954-859FCBD2549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D661109-38C4-4978-A7CF-A04745D889F7}"/>
  </w:font>
  <w:font w:name="Georgia">
    <w:panose1 w:val="02040502050405020303"/>
    <w:charset w:val="00"/>
    <w:family w:val="roman"/>
    <w:pitch w:val="variable"/>
    <w:sig w:usb0="00000287" w:usb1="00000000" w:usb2="00000000" w:usb3="00000000" w:csb0="0000009F" w:csb1="00000000"/>
    <w:embedRegular r:id="rId4" w:fontKey="{5B64A9A7-0622-4E51-BCA6-2072E44F883A}"/>
    <w:embedItalic r:id="rId5" w:fontKey="{47CA933C-ACC5-480C-9B1C-8595AF6A5B47}"/>
  </w:font>
  <w:font w:name="Cambria Math">
    <w:panose1 w:val="02040503050406030204"/>
    <w:charset w:val="00"/>
    <w:family w:val="roman"/>
    <w:pitch w:val="variable"/>
    <w:sig w:usb0="E00006FF" w:usb1="420024FF" w:usb2="02000000" w:usb3="00000000" w:csb0="0000019F" w:csb1="00000000"/>
    <w:embedRegular r:id="rId6" w:fontKey="{A4183840-E34F-4218-9454-CB25FCDA8BC6}"/>
    <w:embedItalic r:id="rId7" w:fontKey="{1B1D2862-376B-4730-AC98-B346665A56C8}"/>
    <w:embedBoldItalic r:id="rId8" w:fontKey="{A601F81C-6F33-440F-839F-DFD42E6B4138}"/>
  </w:font>
  <w:font w:name="Cambria">
    <w:panose1 w:val="02040503050406030204"/>
    <w:charset w:val="00"/>
    <w:family w:val="roman"/>
    <w:pitch w:val="variable"/>
    <w:sig w:usb0="E00006FF" w:usb1="420024FF" w:usb2="02000000" w:usb3="00000000" w:csb0="0000019F" w:csb1="00000000"/>
    <w:embedRegular r:id="rId9" w:fontKey="{F214C368-A8C8-4EE0-B0CF-9F521C36E07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16E"/>
    <w:rsid w:val="00155250"/>
    <w:rsid w:val="00155412"/>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64843"/>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B4C"/>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11601</Words>
  <Characters>66128</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2026-08-12T14:26:00Z</dcterms:created>
  <dcterms:modified xsi:type="dcterms:W3CDTF">2026-08-12T14:26:00Z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