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2097BF73"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770FE2" w:rsidRPr="00770FE2">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770FE2" w:rsidRPr="00770FE2">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770FE2">
            <w:rPr>
              <w:noProof/>
              <w:color w:val="000000"/>
              <w:lang w:val="en-CA"/>
            </w:rPr>
            <w:t xml:space="preserve"> </w:t>
          </w:r>
          <w:r w:rsidR="00770FE2" w:rsidRPr="00770FE2">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770FE2" w:rsidRPr="00770FE2">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044528A9"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770FE2" w:rsidRPr="00770FE2">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770FE2" w:rsidRPr="00770FE2">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770FE2" w:rsidRPr="00770FE2">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6FFAEBF0"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770FE2" w:rsidRPr="00770FE2">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770FE2" w:rsidRPr="00770FE2">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770FE2" w:rsidRPr="00770FE2">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770FE2" w:rsidRPr="00770FE2">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770FE2" w:rsidRPr="00770FE2">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770FE2" w:rsidRPr="00770FE2">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27B6F21"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770FE2" w:rsidRPr="00770FE2">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770FE2" w:rsidRPr="00770FE2">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770FE2" w:rsidRPr="00770FE2">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770FE2" w:rsidRPr="00770FE2">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w:t>
      </w:r>
      <w:proofErr w:type="spellStart"/>
      <w:r w:rsidR="00FC0023" w:rsidRPr="00FC0023">
        <w:rPr>
          <w:color w:val="000000"/>
        </w:rPr>
        <w:t>μm</w:t>
      </w:r>
      <w:proofErr w:type="spellEnd"/>
      <w:r w:rsidR="00FC0023" w:rsidRPr="00FC0023">
        <w:rPr>
          <w:color w:val="000000"/>
        </w:rPr>
        <w:t>/s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49072675"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770FE2" w:rsidRPr="00770FE2">
            <w:rPr>
              <w:noProof/>
              <w:color w:val="000000"/>
            </w:rPr>
            <w:t>[17, 18]</w:t>
          </w:r>
          <w:r w:rsidR="00441CDA">
            <w:rPr>
              <w:color w:val="000000"/>
            </w:rPr>
            <w:fldChar w:fldCharType="end"/>
          </w:r>
        </w:sdtContent>
      </w:sdt>
      <w:r w:rsidRPr="000A463B">
        <w:rPr>
          <w:color w:val="000000"/>
        </w:rPr>
        <w:t xml:space="preserve">. Recently, </w:t>
      </w:r>
      <w:proofErr w:type="spellStart"/>
      <w:r w:rsidRPr="000A463B">
        <w:rPr>
          <w:color w:val="000000"/>
        </w:rPr>
        <w:t>Karniadakis</w:t>
      </w:r>
      <w:proofErr w:type="spellEnd"/>
      <w:r w:rsidRPr="000A463B">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770FE2" w:rsidRPr="00770FE2">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770FE2" w:rsidRPr="00770FE2">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41EE2A23"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770FE2">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770FE2">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770FE2">
            <w:rPr>
              <w:noProof/>
            </w:rPr>
            <w:t>[2, 4, 5, 6, 20]</w:t>
          </w:r>
          <w:r w:rsidR="005D6C9B" w:rsidRPr="001746C9">
            <w:fldChar w:fldCharType="end"/>
          </w:r>
        </w:sdtContent>
      </w:sdt>
      <w:r w:rsidRPr="001746C9">
        <w:t>.</w:t>
      </w:r>
    </w:p>
    <w:p w14:paraId="781343C4" w14:textId="30046A68"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770FE2">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770FE2">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770FE2" w:rsidRPr="00770FE2">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7D4561C"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w:t>
      </w:r>
      <w:proofErr w:type="spellStart"/>
      <w:r>
        <w:t>Tsr</w:t>
      </w:r>
      <w:proofErr w:type="spellEnd"/>
      <w:r>
        <w:t xml:space="preserve">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770FE2" w:rsidRPr="00770FE2">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770FE2">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770FE2" w:rsidRPr="00770FE2">
            <w:rPr>
              <w:noProof/>
              <w:lang w:val="en-CA"/>
            </w:rPr>
            <w:t>[4, 6, 20]</w:t>
          </w:r>
          <w:r w:rsidR="00400024">
            <w:fldChar w:fldCharType="end"/>
          </w:r>
        </w:sdtContent>
      </w:sdt>
      <w:r w:rsidRPr="001746C9">
        <w:t>.</w:t>
      </w:r>
    </w:p>
    <w:p w14:paraId="051C7F26" w14:textId="11231076"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770FE2">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257DE66D"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770FE2">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6D263DA1"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proofErr w:type="spellStart"/>
      <w:r>
        <w:rPr>
          <w:i/>
        </w:rPr>
        <w:t>Tsr</w:t>
      </w:r>
      <w:proofErr w:type="spellEnd"/>
      <w:r>
        <w:rPr>
          <w:i/>
        </w:rPr>
        <w:t>,</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770FE2">
            <w:rPr>
              <w:noProof/>
            </w:rPr>
            <w:t>[2]</w:t>
          </w:r>
          <w:r w:rsidR="006D4AB8" w:rsidRPr="001746C9">
            <w:fldChar w:fldCharType="end"/>
          </w:r>
        </w:sdtContent>
      </w:sdt>
      <w:r w:rsidRPr="001746C9">
        <w:t>.</w:t>
      </w:r>
      <w:r>
        <w:t xml:space="preserve"> Comparison of </w:t>
      </w:r>
      <w:proofErr w:type="spellStart"/>
      <w:r>
        <w:t>Eqs</w:t>
      </w:r>
      <w:proofErr w:type="spellEnd"/>
      <w:r>
        <w:t>.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0807FDFF"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770FE2">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770FE2" w:rsidRPr="00770FE2">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2DFE5246"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4D02C4A5"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770FE2" w:rsidRPr="00770FE2">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770FE2">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26BF950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770FE2">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4AE95790"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770FE2" w:rsidRPr="00770FE2">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770FE2" w:rsidRPr="00770FE2">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7688AC7B"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770FE2" w:rsidRPr="00770FE2">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374B5F9F"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770FE2" w:rsidRPr="00770FE2">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770FE2" w:rsidRPr="00770FE2">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770FE2" w:rsidRPr="00770FE2">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401E352C"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770FE2">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770FE2" w:rsidRPr="00770FE2">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770FE2">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34535947"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2CE406CD"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unbiased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6E01980" w14:textId="3988726B" w:rsidR="003E3593" w:rsidRPr="007B25FC" w:rsidRDefault="002D1EF7" w:rsidP="007B25FC">
      <w:pPr>
        <w:spacing w:before="120" w:after="120"/>
        <w:rPr>
          <w:rFonts w:eastAsia="Calibri"/>
        </w:rPr>
      </w:pPr>
      <w:r w:rsidRPr="00E07A34">
        <w:rPr>
          <w:rFonts w:eastAsia="Calibri"/>
        </w:rPr>
        <w:t xml:space="preserve">where </w:t>
      </w:r>
      <m:oMath>
        <m:r>
          <w:rPr>
            <w:rFonts w:ascii="Cambria Math" w:hAnsi="Cambria Math"/>
          </w:rPr>
          <m:t>γ</m:t>
        </m:r>
      </m:oMath>
      <w:r w:rsidRPr="00E07A34">
        <w:rPr>
          <w:rFonts w:eastAsia="Calibri"/>
        </w:rPr>
        <w:t>is the learning rate.</w:t>
      </w:r>
    </w:p>
    <w:p w14:paraId="395299FA" w14:textId="046B7B4D" w:rsidR="00F20109" w:rsidRPr="00977113" w:rsidRDefault="00F20109" w:rsidP="00ED6172">
      <w:pPr>
        <w:spacing w:before="120" w:after="120"/>
        <w:rPr>
          <w:highlight w:val="white"/>
        </w:rPr>
      </w:pPr>
      <w:r w:rsidRPr="00977113">
        <w:rPr>
          <w:highlight w:val="white"/>
        </w:rPr>
        <w:t xml:space="preserve">The algorithm steps are 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6D10543"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F923CF">
        <w:t>.</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7FECE518"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770FE2">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770FE2" w:rsidRPr="00770FE2">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64910BB7"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6EB2806F"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δE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δα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E64C28">
        <w:t xml:space="preserve">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770FE2">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79F4C850"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770FE2">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This is independent of the variance limit 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7A2D78F0"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δμ</m:t>
                    </m:r>
                  </m:num>
                  <m:den>
                    <m:r>
                      <w:rPr>
                        <w:rFonts w:ascii="Cambria Math" w:hAnsi="Cambria Math"/>
                      </w:rPr>
                      <m:t>δα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06D9D347" w14:textId="40ACE682" w:rsidR="00570706" w:rsidRDefault="00396EF2" w:rsidP="00532FD0">
      <w:pPr>
        <w:pBdr>
          <w:top w:val="nil"/>
          <w:left w:val="nil"/>
          <w:bottom w:val="nil"/>
          <w:right w:val="nil"/>
          <w:between w:val="nil"/>
        </w:pBdr>
        <w:spacing w:before="120"/>
        <w:ind w:firstLine="720"/>
      </w:pPr>
      <w:r>
        <w:t xml:space="preserve">An unadjusted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485457">
        <w:t xml:space="preserve"> is biased when the secant line has a non-zero intercept</w:t>
      </w:r>
      <w:r w:rsidR="0003391D">
        <w:t xml:space="preserve"> (</w:t>
      </w:r>
      <m:oMath>
        <m:r>
          <w:rPr>
            <w:rFonts w:ascii="Cambria Math" w:hAnsi="Cambria Math"/>
          </w:rPr>
          <m:t>b</m:t>
        </m:r>
      </m:oMath>
      <w:r w:rsidR="0003391D">
        <w:t>)</w:t>
      </w:r>
      <w:r w:rsidR="00485457">
        <w:t xml:space="preserve">. As discussed before, the </w:t>
      </w:r>
      <w:r w:rsidR="00485457" w:rsidRPr="00977113">
        <w:t>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485457" w:rsidRPr="00977113">
        <w:t xml:space="preserve">)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85457">
        <w:t xml:space="preserve">. Therefore, the intercept-free centered residual </w:t>
      </w:r>
      <w:r w:rsidR="0003391D">
        <w:t xml:space="preserve">of the secant is </w:t>
      </w:r>
      <w:r w:rsidR="00485457">
        <w:t>represented by the equation:</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85457" w:rsidRPr="00E07A34" w14:paraId="71470585" w14:textId="77777777" w:rsidTr="00917AD7">
        <w:trPr>
          <w:trHeight w:val="894"/>
        </w:trPr>
        <w:tc>
          <w:tcPr>
            <w:tcW w:w="8647" w:type="dxa"/>
          </w:tcPr>
          <w:p w14:paraId="218FB63F" w14:textId="77777777" w:rsidR="0003391D" w:rsidRDefault="0003391D" w:rsidP="0003391D">
            <w:pPr>
              <w:pBdr>
                <w:top w:val="nil"/>
                <w:left w:val="nil"/>
                <w:bottom w:val="nil"/>
                <w:right w:val="nil"/>
                <w:between w:val="nil"/>
              </w:pBdr>
            </w:pPr>
          </w:p>
          <w:p w14:paraId="644F9A2F" w14:textId="565AD605" w:rsidR="00485457" w:rsidRPr="004D5405" w:rsidRDefault="00000000" w:rsidP="0003391D">
            <w:pPr>
              <w:pBdr>
                <w:top w:val="nil"/>
                <w:left w:val="nil"/>
                <w:bottom w:val="nil"/>
                <w:right w:val="nil"/>
                <w:between w:val="nil"/>
              </w:pBdr>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tc>
        <w:tc>
          <w:tcPr>
            <w:tcW w:w="679" w:type="dxa"/>
          </w:tcPr>
          <w:p w14:paraId="5CDAF46F" w14:textId="77777777" w:rsidR="00485457" w:rsidRDefault="00485457" w:rsidP="00917AD7"/>
          <w:p w14:paraId="56E02DB9" w14:textId="77777777" w:rsidR="00485457" w:rsidRPr="00E07A34" w:rsidRDefault="00485457" w:rsidP="00917AD7">
            <w:r w:rsidRPr="00E07A34">
              <w:t>(</w:t>
            </w:r>
            <w:r>
              <w:t>15</w:t>
            </w:r>
            <w:r w:rsidRPr="00E07A34">
              <w:t>)</w:t>
            </w:r>
          </w:p>
        </w:tc>
      </w:tr>
    </w:tbl>
    <w:p w14:paraId="51E570BB" w14:textId="7CCCF7FA" w:rsidR="00485457" w:rsidRDefault="00545887" w:rsidP="007B25FC">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w:t>
      </w:r>
      <w:r w:rsidR="007D2F94">
        <w:t xml:space="preserv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rsidR="007D2F94">
        <w:t xml:space="preserve"> and</w:t>
      </w:r>
      <w:r>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7D2F94">
        <w:t xml:space="preserve"> are the</w:t>
      </w:r>
      <w:r>
        <w:t xml:space="preserve"> </w:t>
      </w:r>
      <w:r w:rsidR="007D2F94">
        <w:t>weighted averages</w:t>
      </w:r>
      <w:r>
        <w:t xml:space="preserve"> of the </w:t>
      </w:r>
      <w:r w:rsidR="007D2F94">
        <w:t>mean and alpha values</w:t>
      </w:r>
      <w:r w:rsidR="00672514">
        <w:t xml:space="preserve"> as discussed in Section 4</w:t>
      </w:r>
      <w:r w:rsidR="007D2F94">
        <w:t>.</w:t>
      </w:r>
      <w:r w:rsidR="00C514B9">
        <w:t xml:space="preserve"> The equation </w:t>
      </w:r>
      <w:r w:rsidR="00C514B9">
        <w:lastRenderedPageBreak/>
        <w:t>shows two meaningful components</w:t>
      </w:r>
      <w:r w:rsidR="00DA0EBE">
        <w:t>. The first,</w:t>
      </w:r>
      <w:r w:rsidR="00C514B9">
        <w:t xml:space="preserve"> </w:t>
      </w:r>
      <m:oMath>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w:r w:rsidR="00DA0EBE">
        <w:t>,</w:t>
      </w:r>
      <w:r w:rsidR="00C514B9">
        <w:t xml:space="preserve"> </w:t>
      </w:r>
      <w:r w:rsidR="00DA0EBE">
        <w:t xml:space="preserve">is a noise term </w:t>
      </w:r>
      <w:r w:rsidR="00C514B9">
        <w:t xml:space="preserve">describing the ideal </w:t>
      </w:r>
      <w:r w:rsidR="00C514B9" w:rsidRPr="00C514B9">
        <w:t xml:space="preserve">intercept-free linear relationship </w:t>
      </w:r>
      <w:r w:rsidR="00C514B9">
        <w:t>of the residual using the</w:t>
      </w:r>
      <w:r w:rsidR="00C514B9" w:rsidRPr="00C514B9">
        <w:t xml:space="preserve"> exact secant slope</w:t>
      </w:r>
      <w:r w:rsidR="00F8351D">
        <w:t>. The term</w:t>
      </w:r>
      <w:r w:rsidR="00DA0EBE" w:rsidRPr="00DA0EBE">
        <w:t xml:space="preserve"> </w:t>
      </w:r>
      <w:r w:rsidR="00F8351D">
        <w:t>approaches</w:t>
      </w:r>
      <w:r w:rsidR="00DA0EBE" w:rsidRPr="00DA0EBE">
        <w:t xml:space="preserve"> zero if the underlying expectation function is exactly linear </w:t>
      </w:r>
      <w:r w:rsidR="00DA0EBE">
        <w:t>in</w:t>
      </w:r>
      <w:r w:rsidR="00DA0EBE" w:rsidRPr="00DA0EBE">
        <w:t xml:space="preserve"> the window.</w:t>
      </w:r>
      <w:r w:rsidR="00DA0EBE">
        <w:t xml:space="preserve"> The other component,</w:t>
      </w:r>
      <w:r w:rsidR="00C514B9">
        <w:t xml:space="preserve"> </w:t>
      </w:r>
      <m:oMath>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DA0EBE">
        <w:t>,</w:t>
      </w:r>
      <w:r w:rsidR="00C514B9">
        <w:t xml:space="preserve"> describes the </w:t>
      </w:r>
      <w:r w:rsidR="00C514B9" w:rsidRPr="00C514B9">
        <w:t>slope estimation error</w:t>
      </w:r>
      <w:r w:rsidR="00C514B9">
        <w:t xml:space="preserve"> between the PR approximation and the exact slope.</w:t>
      </w:r>
    </w:p>
    <w:p w14:paraId="3332EF73" w14:textId="17D0502A" w:rsidR="00396EF2" w:rsidRPr="00AE6CF0" w:rsidRDefault="007471E4" w:rsidP="005051AF">
      <w:pPr>
        <w:pBdr>
          <w:top w:val="nil"/>
          <w:left w:val="nil"/>
          <w:bottom w:val="nil"/>
          <w:right w:val="nil"/>
          <w:between w:val="nil"/>
        </w:pBdr>
        <w:spacing w:before="120"/>
        <w:ind w:firstLine="720"/>
      </w:pPr>
      <w:r>
        <w:t>If the observed sample</w:t>
      </w:r>
      <w:r w:rsidR="00AE6CF0" w:rsidRPr="00AE6CF0">
        <w:t xml:space="preserve"> mean </w:t>
      </w:r>
      <w:r>
        <w:t xml:space="preserve">at </w:t>
      </w:r>
      <m:oMath>
        <m:r>
          <w:rPr>
            <w:rFonts w:ascii="Cambria Math" w:hAnsi="Cambria Math"/>
          </w:rPr>
          <m:t>α</m:t>
        </m:r>
      </m:oMath>
      <w:r>
        <w:t xml:space="preserve"> </w:t>
      </w:r>
      <w:r w:rsidR="00AE6CF0" w:rsidRPr="00AE6CF0">
        <w:t>within the window</w:t>
      </w:r>
      <w:r w:rsidR="005051AF">
        <w:t xml:space="preserve"> stays close to the </w:t>
      </w:r>
      <w:r w:rsidR="005051AF" w:rsidRPr="007471E4">
        <w:t>regression secant</w:t>
      </w:r>
      <w:r w:rsidR="005051AF">
        <w:t xml:space="preserve">, </w:t>
      </w:r>
      <w:r w:rsidR="005E1C86">
        <w:t xml:space="preserve">the </w:t>
      </w:r>
      <w:r w:rsidR="005E1C86" w:rsidRPr="005E1C86">
        <w:t>sampling error of the mean</w:t>
      </w:r>
      <w:r w:rsidR="005E1C86">
        <w:t xml:space="preserv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5E1C86">
        <w:t xml:space="preserve">, </w:t>
      </w:r>
      <w:r w:rsidR="005051AF">
        <w:t xml:space="preserve">lies </w:t>
      </w:r>
      <w:r>
        <w:t>within the standard</w:t>
      </w:r>
      <w:r w:rsidR="005E1C86">
        <w:t xml:space="preserve"> </w:t>
      </w:r>
      <w:r>
        <w:t xml:space="preserve">error noise band in </w:t>
      </w:r>
      <w:r w:rsidR="005051AF">
        <w:t xml:space="preserve">discussed in </w:t>
      </w:r>
      <w:r>
        <w:t>Section 2, (</w:t>
      </w:r>
      <m:oMath>
        <m:r>
          <w:rPr>
            <w:rFonts w:ascii="Cambria Math" w:hAnsi="Cambria Math"/>
          </w:rPr>
          <m:t>2s(α)/</m:t>
        </m:r>
        <m:rad>
          <m:radPr>
            <m:degHide m:val="1"/>
            <m:ctrlPr>
              <w:rPr>
                <w:rFonts w:ascii="Cambria Math" w:hAnsi="Cambria Math"/>
              </w:rPr>
            </m:ctrlPr>
          </m:radPr>
          <m:deg/>
          <m:e>
            <m:r>
              <w:rPr>
                <w:rFonts w:ascii="Cambria Math" w:hAnsi="Cambria Math"/>
              </w:rPr>
              <m:t>n</m:t>
            </m:r>
          </m:e>
        </m:rad>
        <m:r>
          <w:rPr>
            <w:rFonts w:ascii="Cambria Math" w:hAnsi="Cambria Math"/>
          </w:rPr>
          <m:t>)</m:t>
        </m:r>
      </m:oMath>
      <w:r w:rsidR="005051AF">
        <w:t>. When this occurs,</w:t>
      </w:r>
      <w:r w:rsidR="00AE6CF0" w:rsidRPr="00AE6CF0">
        <w:t xml:space="preserve"> </w:t>
      </w:r>
      <w:r w:rsidR="005051AF">
        <w:t xml:space="preserve">any </w:t>
      </w:r>
      <w:r w:rsidR="00AE6CF0" w:rsidRPr="00AE6CF0">
        <w:t>curvature is too weak to be distinguished from</w:t>
      </w:r>
      <w:r w:rsidR="005051AF">
        <w:t xml:space="preserve"> sampling</w:t>
      </w:r>
      <w:r w:rsidR="00AE6CF0" w:rsidRPr="00AE6CF0">
        <w:t xml:space="preserve"> noise so the ML model perceives the region as </w:t>
      </w:r>
      <w:r w:rsidR="00AE6CF0" w:rsidRPr="00AD795B">
        <w:rPr>
          <w:i/>
          <w:iCs/>
        </w:rPr>
        <w:t>effectively linear</w:t>
      </w:r>
      <w:r w:rsidR="00AE6CF0" w:rsidRPr="00532FD0">
        <w:t xml:space="preserve">. One of the </w:t>
      </w:r>
      <w:r w:rsidR="000F3F52">
        <w:t>methods</w:t>
      </w:r>
      <w:r w:rsidR="00AE6CF0" w:rsidRPr="00532FD0">
        <w:t xml:space="preserve"> to confirm the </w:t>
      </w:r>
      <w:r w:rsidR="00295FC2" w:rsidRPr="00532FD0">
        <w:t>PR</w:t>
      </w:r>
      <w:r w:rsidR="00AE6CF0" w:rsidRPr="00532FD0">
        <w:t xml:space="preserve"> 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E6CF0" w:rsidRPr="00532FD0">
        <w:t xml:space="preserve"> is stabilized </w:t>
      </w:r>
      <w:r w:rsidR="00532FD0">
        <w:t xml:space="preserve">for gradient descent </w:t>
      </w:r>
      <w:r w:rsidR="00C059EE" w:rsidRPr="00532FD0">
        <w:t>and</w:t>
      </w:r>
      <w:r w:rsidR="005051AF">
        <w:t xml:space="preserve"> that</w:t>
      </w:r>
      <w:r w:rsidR="00C059EE" w:rsidRPr="00532FD0">
        <w:t xml:space="preserve"> the secant will still converge </w:t>
      </w:r>
      <w:r w:rsidR="00AE6CF0" w:rsidRPr="00532FD0">
        <w:t>within the confidence interval</w:t>
      </w:r>
      <w:r w:rsidR="00295FC2" w:rsidRPr="00532FD0">
        <w:t xml:space="preserve"> </w:t>
      </w:r>
      <w:r w:rsidR="00C059EE" w:rsidRPr="00532FD0">
        <w:t xml:space="preserve">of the window </w:t>
      </w:r>
      <w:r w:rsidR="00295FC2" w:rsidRPr="00532FD0">
        <w:t>is</w:t>
      </w:r>
      <w:r w:rsidR="000F3F52">
        <w:t xml:space="preserve"> to use a c</w:t>
      </w:r>
      <w:r w:rsidR="000F3F52" w:rsidRPr="00456ED3">
        <w:t xml:space="preserve">entered </w:t>
      </w:r>
      <w:r w:rsidR="000F3F52">
        <w:t>r</w:t>
      </w:r>
      <w:r w:rsidR="000F3F52" w:rsidRPr="00456ED3">
        <w:t xml:space="preserve">esidual </w:t>
      </w:r>
      <w:r w:rsidR="000F3F52">
        <w:t>check</w:t>
      </w:r>
      <w:r w:rsidR="000F3F52" w:rsidRPr="00456ED3">
        <w:t xml:space="preserve"> for </w:t>
      </w:r>
      <w:r w:rsidR="000F3F52">
        <w:t>l</w:t>
      </w:r>
      <w:r w:rsidR="000F3F52" w:rsidRPr="00456ED3">
        <w:t>inearit</w:t>
      </w:r>
      <w:r w:rsidR="00C5275D">
        <w:t>y</w:t>
      </w:r>
      <w:r w:rsidR="00295FC2" w:rsidRPr="00532FD0">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396EF2" w:rsidRPr="00E07A34" w14:paraId="412F90D4" w14:textId="77777777" w:rsidTr="00DD5679">
        <w:trPr>
          <w:trHeight w:val="895"/>
        </w:trPr>
        <w:tc>
          <w:tcPr>
            <w:tcW w:w="8647" w:type="dxa"/>
          </w:tcPr>
          <w:p w14:paraId="13949582" w14:textId="70BD8D32" w:rsidR="00AE6CF0" w:rsidRPr="004D5405" w:rsidRDefault="00000000" w:rsidP="00295FC2">
            <w:pPr>
              <w:pBdr>
                <w:top w:val="nil"/>
                <w:left w:val="nil"/>
                <w:bottom w:val="nil"/>
                <w:right w:val="nil"/>
                <w:between w:val="nil"/>
              </w:pBdr>
              <w:spacing w:before="120"/>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79" w:type="dxa"/>
          </w:tcPr>
          <w:p w14:paraId="085920BB" w14:textId="77777777" w:rsidR="00295FC2" w:rsidRDefault="00295FC2" w:rsidP="00295FC2"/>
          <w:p w14:paraId="79C978E3" w14:textId="1FC29EF7" w:rsidR="00396EF2" w:rsidRPr="00E07A34" w:rsidRDefault="00396EF2" w:rsidP="00295FC2">
            <w:r w:rsidRPr="00E07A34">
              <w:t>(</w:t>
            </w:r>
            <w:r>
              <w:t>1</w:t>
            </w:r>
            <w:r w:rsidR="00DA0EBE">
              <w:t>6</w:t>
            </w:r>
            <w:r w:rsidRPr="00E07A34">
              <w:t>)</w:t>
            </w:r>
          </w:p>
        </w:tc>
      </w:tr>
    </w:tbl>
    <w:p w14:paraId="1FC78C0A" w14:textId="4D39B204" w:rsidR="00532FD0" w:rsidRDefault="00BF32F9" w:rsidP="00DD5679">
      <w:pPr>
        <w:pBdr>
          <w:top w:val="nil"/>
          <w:left w:val="nil"/>
          <w:bottom w:val="nil"/>
          <w:right w:val="nil"/>
          <w:between w:val="nil"/>
        </w:pBdr>
        <w:spacing w:before="120" w:after="120"/>
      </w:pPr>
      <w:r>
        <w:t xml:space="preserve">where </w:t>
      </w:r>
      <m:oMath>
        <m:r>
          <w:rPr>
            <w:rFonts w:ascii="Cambria Math" w:hAnsi="Cambria Math"/>
          </w:rPr>
          <m:t>κ</m:t>
        </m:r>
      </m:oMath>
      <w:r>
        <w:t xml:space="preserve"> is a small multiplier coefficient as an option to widen tolerance, while</w:t>
      </w:r>
      <w:r w:rsidRPr="0014021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t xml:space="preserve"> is the </w:t>
      </w:r>
      <w:r w:rsidRPr="0014021A">
        <w:t xml:space="preserve">two-sided </w:t>
      </w:r>
      <m:oMath>
        <m:r>
          <w:rPr>
            <w:rFonts w:ascii="Cambria Math" w:hAnsi="Cambria Math"/>
          </w:rPr>
          <m:t>≈95%</m:t>
        </m:r>
      </m:oMath>
      <w:r>
        <w:t xml:space="preserve"> </w:t>
      </w:r>
      <w:r w:rsidRPr="00635247">
        <w:rPr>
          <w:i/>
          <w:iCs/>
        </w:rPr>
        <w:t>measured confidence interval</w:t>
      </w:r>
      <w:r>
        <w:t xml:space="preserve"> </w:t>
      </w:r>
      <w:r w:rsidRPr="0014021A">
        <w:t xml:space="preserve">for </w:t>
      </w:r>
      <w:r>
        <w:t xml:space="preserve">a given </w:t>
      </w:r>
      <w:r w:rsidR="005E1C86">
        <w:t>mean sampling error</w:t>
      </w:r>
      <w:r w:rsidRPr="0014021A">
        <w:t xml:space="preserve"> </w:t>
      </w:r>
      <w:r>
        <w:t>described</w:t>
      </w:r>
      <w:r w:rsidRPr="00AE6CF0">
        <w:t xml:space="preserve"> in Section 2</w:t>
      </w:r>
      <w:r>
        <w:t>.</w:t>
      </w:r>
      <w:r w:rsidR="001F42E2">
        <w:t xml:space="preserve"> </w:t>
      </w:r>
      <w:r w:rsidR="00532FD0">
        <w:t xml:space="preserve">A second check for to diagnose the secant behaves linearly is to </w:t>
      </w:r>
      <w:r w:rsidR="00F43F28">
        <w:t xml:space="preserve">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162FB0">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162FB0">
        <w:t xml:space="preserve"> is the PR slope at iteration </w:t>
      </w:r>
      <m:oMath>
        <m:r>
          <w:rPr>
            <w:rFonts w:ascii="Cambria Math" w:hAnsi="Cambria Math"/>
          </w:rPr>
          <m:t>k</m:t>
        </m:r>
      </m:oMath>
      <w:r w:rsidR="00FF5845">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rsidR="00162FB0">
        <w:t xml:space="preserve"> is the slope at the next iteration, and </w:t>
      </w:r>
      <m:oMath>
        <m:r>
          <w:rPr>
            <w:rFonts w:ascii="Cambria Math" w:hAnsi="Cambria Math"/>
          </w:rPr>
          <m:t>τ</m:t>
        </m:r>
      </m:oMath>
      <w:r w:rsidR="00162FB0">
        <w:t xml:space="preserve"> is </w:t>
      </w:r>
      <w:r w:rsidR="00FF5845">
        <w:t xml:space="preserve">a </w:t>
      </w:r>
      <w:r w:rsidR="00162FB0">
        <w:t>conditional tolerance</w:t>
      </w:r>
      <w:r w:rsidR="00854A62">
        <w:t xml:space="preserve">. While the </w:t>
      </w:r>
      <w:r w:rsidR="00854A62" w:rsidRPr="00162FB0">
        <w:t>slope estimation error</w:t>
      </w:r>
      <w:r w:rsidR="00854A62">
        <w:t xml:space="preserve"> in Eq. (15) is unknown, </w:t>
      </w:r>
      <w:r w:rsidR="00162FB0">
        <w:t xml:space="preserve">the change in slope between iterations is </w:t>
      </w:r>
      <w:r w:rsidR="00854A62">
        <w:t>expected</w:t>
      </w:r>
      <w:r w:rsidR="00162FB0">
        <w:t xml:space="preserve"> to be below</w:t>
      </w:r>
      <w:r w:rsidR="00FF5845">
        <w:t xml:space="preserve"> </w:t>
      </w:r>
      <w:r w:rsidR="00854A62">
        <w:t xml:space="preserve">the tolerance </w:t>
      </w:r>
      <w:r w:rsidR="00FF5845">
        <w:t>to pass the check</w:t>
      </w:r>
      <w:r w:rsidR="00162FB0">
        <w:t xml:space="preserve">. </w:t>
      </w:r>
      <w:r w:rsidR="006430C7">
        <w:t>These checks</w:t>
      </w:r>
      <w:r w:rsidR="00532FD0">
        <w:t xml:space="preserve"> ensure that while</w:t>
      </w:r>
      <w:r w:rsidR="00162FB0">
        <w:t xml:space="preserve"> the</w:t>
      </w:r>
      <w:r w:rsidR="00854A62">
        <w:t xml:space="preserve"> true slope </w:t>
      </w:r>
      <m:oMath>
        <m:r>
          <w:rPr>
            <w:rFonts w:ascii="Cambria Math" w:hAnsi="Cambria Math"/>
          </w:rPr>
          <m:t>m</m:t>
        </m:r>
      </m:oMath>
      <w:r w:rsidR="00854A62">
        <w:t xml:space="preserve"> is unknown</w:t>
      </w:r>
      <w:r w:rsidR="00532FD0">
        <w:t xml:space="preserv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532FD0">
        <w:t xml:space="preserve"> will be able to be used as a practical proxy</w:t>
      </w:r>
      <w:r w:rsidR="00122915">
        <w:t xml:space="preserve"> for the secant.</w:t>
      </w: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08A49767"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647CAA45"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m:t>
        </m:r>
        <m:r>
          <w:rPr>
            <w:rFonts w:ascii="Cambria Math" w:hAnsi="Cambria Math"/>
          </w:rPr>
          <m:t>=0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w:t>
      </w:r>
      <w:r w:rsidR="00214367">
        <w:t xml:space="preserve">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7603F" w:rsidRPr="00E07A34" w14:paraId="18E14DF8" w14:textId="77777777" w:rsidTr="00955291">
        <w:tc>
          <w:tcPr>
            <w:tcW w:w="8647" w:type="dxa"/>
          </w:tcPr>
          <w:p w14:paraId="4A671DA2" w14:textId="77777777" w:rsidR="00BC7FFA" w:rsidRPr="00BC7FFA" w:rsidRDefault="0067603F" w:rsidP="008A2092">
            <w:pPr>
              <w:pBdr>
                <w:top w:val="nil"/>
                <w:left w:val="nil"/>
                <w:bottom w:val="nil"/>
                <w:right w:val="nil"/>
                <w:between w:val="nil"/>
              </w:pBdr>
              <w:jc w:val="center"/>
            </w:pPr>
            <m:oMathPara>
              <m:oMath>
                <m:r>
                  <w:rPr>
                    <w:rFonts w:ascii="Cambria Math" w:hAnsi="Cambria Math"/>
                  </w:rPr>
                  <w:lastRenderedPageBreak/>
                  <m:t>ξ</m:t>
                </m:r>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eastAsia="Cambria Math" w:hAnsi="Cambria Math"/>
                  </w:rPr>
                  <m:t>-G=</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m:oMathPara>
          </w:p>
          <w:p w14:paraId="4116CD3D" w14:textId="1EC74439" w:rsidR="0067603F" w:rsidRPr="00BC7FFA" w:rsidRDefault="0067603F" w:rsidP="008A2092">
            <w:pPr>
              <w:pBdr>
                <w:top w:val="nil"/>
                <w:left w:val="nil"/>
                <w:bottom w:val="nil"/>
                <w:right w:val="nil"/>
                <w:between w:val="nil"/>
              </w:pBdr>
              <w:jc w:val="center"/>
            </w:pPr>
            <m:oMathPara>
              <m:oMath>
                <m:r>
                  <w:rPr>
                    <w:rFonts w:ascii="Cambria Math" w:hAnsi="Cambria Math"/>
                  </w:rPr>
                  <m:t>=</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hAnsi="Cambria Math"/>
                    <w:sz w:val="22"/>
                    <w:szCs w:val="22"/>
                  </w:rPr>
                  <m:t>∆m</m:t>
                </m:r>
                <m:r>
                  <w:rPr>
                    <w:rFonts w:ascii="Cambria Math" w:hAnsi="Cambria Math"/>
                  </w:rPr>
                  <m:t>+2</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sSub>
                  <m:sSubPr>
                    <m:ctrlPr>
                      <w:rPr>
                        <w:rFonts w:ascii="Cambria Math" w:hAnsi="Cambria Math"/>
                        <w:i/>
                      </w:rPr>
                    </m:ctrlPr>
                  </m:sSubPr>
                  <m:e>
                    <m:r>
                      <w:rPr>
                        <w:rFonts w:ascii="Cambria Math" w:hAnsi="Cambria Math"/>
                      </w:rPr>
                      <m:t>m</m:t>
                    </m:r>
                  </m:e>
                  <m:sub>
                    <m:r>
                      <w:rPr>
                        <w:rFonts w:ascii="Cambria Math" w:hAnsi="Cambria Math"/>
                      </w:rPr>
                      <m:t>k</m:t>
                    </m:r>
                  </m:sub>
                </m:sSub>
              </m:oMath>
            </m:oMathPara>
          </w:p>
        </w:tc>
        <w:tc>
          <w:tcPr>
            <w:tcW w:w="679" w:type="dxa"/>
          </w:tcPr>
          <w:p w14:paraId="22CC7641" w14:textId="2E7CDEBA" w:rsidR="0067603F" w:rsidRPr="00BC7FFA" w:rsidRDefault="0067603F" w:rsidP="00BC7FFA">
            <w:pPr>
              <w:spacing w:before="120"/>
            </w:pPr>
            <w:r w:rsidRPr="00BC7FFA">
              <w:t>(19)</w:t>
            </w:r>
          </w:p>
        </w:tc>
      </w:tr>
    </w:tbl>
    <w:p w14:paraId="4B2BDAFE" w14:textId="2F086D67" w:rsidR="00762A60" w:rsidRPr="00582F38" w:rsidRDefault="00461374" w:rsidP="007B25FC">
      <w:pPr>
        <w:pBdr>
          <w:top w:val="nil"/>
          <w:left w:val="nil"/>
          <w:bottom w:val="nil"/>
          <w:right w:val="nil"/>
          <w:between w:val="nil"/>
        </w:pBdr>
        <w:spacing w:before="120"/>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r>
          <w:rPr>
            <w:rFonts w:ascii="Cambria Math" w:hAnsi="Cambria Math"/>
            <w:lang w:val="en-CA"/>
          </w:rPr>
          <m:t>∙</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430FFFA5" w14:textId="566A6830" w:rsidR="00456ED3" w:rsidRPr="00A55E7A" w:rsidRDefault="00977113" w:rsidP="007B25FC">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and Training Rate Cap</w:t>
      </w:r>
    </w:p>
    <w:p w14:paraId="3210EBC1" w14:textId="246656C1" w:rsidR="006F1ED5" w:rsidRPr="00C958B0" w:rsidRDefault="003C35B6" w:rsidP="00E30B75">
      <w:pPr>
        <w:pStyle w:val="FirstParagraph"/>
        <w:ind w:firstLine="720"/>
        <w:rPr>
          <w:rFonts w:ascii="Times New Roman" w:eastAsiaTheme="minorEastAsia" w:hAnsi="Times New Roman" w:cs="Times New Roman"/>
        </w:rPr>
      </w:pPr>
      <w:r w:rsidRPr="00C958B0">
        <w:rPr>
          <w:rFonts w:ascii="Times New Roman" w:hAnsi="Times New Roman" w:cs="Times New Roman"/>
        </w:rPr>
        <w:t>A recursive form can be written using Eq. (18)</w:t>
      </w:r>
      <w:r w:rsidR="00542C62" w:rsidRPr="00C958B0">
        <w:rPr>
          <w:rFonts w:ascii="Times New Roman" w:eastAsiaTheme="minorEastAsia" w:hAnsi="Times New Roman" w:cs="Times New Roman"/>
        </w:rPr>
        <w:t>:</w:t>
      </w:r>
      <m:oMath>
        <m:e>
          <m:ctrlPr>
            <w:r w:rsidR="006F1ED5" w:rsidRPr="00C958B0">
              <w:rPr>
                <w:rFonts w:ascii="Times New Roman" w:eastAsiaTheme="minorEastAsia" w:hAnsi="Times New Roman" w:cs="Times New Roman"/>
              </w:rPr>
            </w:r>
          </m:ctrlPr>
        </m:e>
      </m:oMath>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0B31C78E"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7777777" w:rsidR="00A13925" w:rsidRPr="00A13925" w:rsidRDefault="000B6D0C"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m:oMathPara>
    </w:p>
    <w:p w14:paraId="5249AAC7" w14:textId="0884EEFB" w:rsidR="000B6D0C" w:rsidRPr="00C958B0" w:rsidRDefault="00A13925"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r>
            <w:rPr>
              <w:rFonts w:ascii="Cambria Math" w:hAnsi="Cambria Math"/>
            </w:rPr>
            <m:t>∆m</m:t>
          </m:r>
          <m:r>
            <w:rPr>
              <w:rFonts w:ascii="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oMath>
      </m:oMathPara>
    </w:p>
    <w:p w14:paraId="2B641845" w14:textId="18153635" w:rsidR="008601EE" w:rsidRPr="00C958B0"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Pr="00C958B0">
        <w:rPr>
          <w:sz w:val="22"/>
          <w:szCs w:val="22"/>
        </w:rPr>
        <w:t xml:space="preserve">, and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e>
        </m:d>
      </m:oMath>
      <w:r w:rsidRPr="00C958B0">
        <w:t xml:space="preserve"> is the noise term. </w:t>
      </w:r>
      <w:r w:rsidR="00A55E7A" w:rsidRPr="00C958B0">
        <w:rPr>
          <w:sz w:val="22"/>
          <w:szCs w:val="22"/>
        </w:rPr>
        <w:t>Section 5 established two checks to minimize the slope estimation noise, (</w:t>
      </w:r>
      <m:oMath>
        <m:r>
          <w:rPr>
            <w:rFonts w:ascii="Cambria Math" w:hAnsi="Cambria Math"/>
          </w:rPr>
          <m:t>∆m</m:t>
        </m:r>
      </m:oMath>
      <w:r w:rsidR="00A55E7A" w:rsidRPr="00C958B0">
        <w:t xml:space="preserve">). </w:t>
      </w:r>
      <w:proofErr w:type="gramStart"/>
      <w:r w:rsidR="00A55E7A" w:rsidRPr="00C958B0">
        <w:t>If</w:t>
      </w:r>
      <w:proofErr w:type="gramEnd"/>
      <w:r w:rsidR="00A55E7A" w:rsidRPr="00C958B0">
        <w:t xml:space="preserve"> the chance in slope is under the </w:t>
      </w:r>
      <w:r w:rsidR="00A55E7A" w:rsidRPr="00C958B0">
        <w:t>conditional tolerance</w:t>
      </w:r>
      <w:r w:rsidR="00A55E7A" w:rsidRPr="00C958B0">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00A55E7A" w:rsidRPr="00C958B0">
        <w:t>, and the slope stability check in Eq. (16) is passed, together these imply the slope noise term</w:t>
      </w:r>
      <w:r w:rsidRPr="00C958B0">
        <w:t xml:space="preserve"> </w:t>
      </w:r>
      <m:oMath>
        <m:r>
          <w:rPr>
            <w:rFonts w:ascii="Cambria Math" w:hAnsi="Cambria Math"/>
          </w:rPr>
          <m:t>∆m</m:t>
        </m:r>
      </m:oMath>
      <w:r w:rsidR="00A55E7A" w:rsidRPr="00C958B0">
        <w:t xml:space="preserve"> is sufficiently minimized. 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w:t>
      </w:r>
      <w:r w:rsidR="00A55E7A" w:rsidRPr="00C958B0">
        <w:t>is minimized by i</w:t>
      </w:r>
      <w:r w:rsidR="00A55E7A" w:rsidRPr="00C958B0">
        <w:t xml:space="preserve">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314A89" w:rsidRPr="00C958B0">
        <w:t xml:space="preserve">defines 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770FE2" w:rsidRPr="00C958B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165E8535" w:rsidR="00191AA4" w:rsidRPr="00C958B0" w:rsidRDefault="00000000" w:rsidP="005B637C">
      <w:pPr>
        <w:pStyle w:val="BodyText"/>
        <w:rPr>
          <w:rFonts w:eastAsiaTheme="minorEastAsia"/>
          <w:lang w:val="en-CA"/>
        </w:rPr>
      </w:pPr>
      <m:oMathPara>
        <m:oMath>
          <m:sSup>
            <m:sSupPr>
              <m:ctrlPr>
                <w:rPr>
                  <w:rFonts w:ascii="Cambria Math" w:eastAsiaTheme="minorHAnsi" w:hAnsi="Cambria Math"/>
                  <w:i/>
                </w:rPr>
              </m:ctrlPr>
            </m:sSupPr>
            <m:e>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e>
            <m:sup>
              <m:r>
                <w:rPr>
                  <w:rFonts w:ascii="Cambria Math" w:hAnsi="Cambria Math"/>
                </w:rPr>
                <m:t>2</m:t>
              </m:r>
            </m:sup>
          </m:sSup>
          <m:r>
            <w:rPr>
              <w:rFonts w:ascii="Cambria Math" w:hAnsi="Cambria Math"/>
              <w:lang w:val="en-CA"/>
            </w:rPr>
            <m:t>&lt;</m:t>
          </m:r>
          <m:r>
            <w:rPr>
              <w:rFonts w:ascii="Cambria Math" w:hAnsi="Cambria Math"/>
              <w:lang w:val="en-CA"/>
            </w:rPr>
            <m:t>q</m:t>
          </m:r>
          <m:sSup>
            <m:sSupPr>
              <m:ctrlPr>
                <w:rPr>
                  <w:rFonts w:ascii="Cambria Math" w:hAnsi="Cambria Math"/>
                  <w:i/>
                  <w:lang w:val="en-CA"/>
                </w:rPr>
              </m:ctrlPr>
            </m:sSup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sup>
              <m:r>
                <w:rPr>
                  <w:rFonts w:ascii="Cambria Math" w:hAnsi="Cambria Math"/>
                  <w:lang w:val="en-CA"/>
                </w:rPr>
                <m:t>2</m:t>
              </m:r>
            </m:sup>
          </m:sSup>
          <m:r>
            <w:rPr>
              <w:rFonts w:ascii="Cambria Math" w:eastAsia="Cambria Math" w:hAnsi="Cambria Math"/>
            </w:rPr>
            <m:t>+</m:t>
          </m:r>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029BCED2"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xml:space="preserve">, and </w:t>
      </w:r>
      <w:r w:rsidR="000D155C">
        <w:rPr>
          <w:rFonts w:eastAsiaTheme="minorEastAsia"/>
          <w:lang w:val="en-CA"/>
        </w:rPr>
        <w:t xml:space="preserve">the term </w:t>
      </w:r>
      <w:r w:rsidRPr="00C958B0">
        <w:rPr>
          <w:rFonts w:eastAsiaTheme="minorEastAsia"/>
          <w:lang w:val="en-CA"/>
        </w:rPr>
        <w:t xml:space="preserve">is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For contraction to </w:t>
      </w:r>
      <w:r w:rsidR="00B95DC7" w:rsidRPr="00C958B0">
        <w:t>dominate</w:t>
      </w:r>
      <w:r w:rsidR="0065590B" w:rsidRPr="00C958B0">
        <w:t xml:space="preserve"> the noise </w:t>
      </w:r>
      <w:r w:rsidR="00B95DC7" w:rsidRPr="00C958B0">
        <w:t>this 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r>
          <w:rPr>
            <w:rFonts w:ascii="Cambria Math" w:hAnsi="Cambria Math"/>
          </w:rPr>
          <m:t>⇔</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B95DC7" w:rsidRPr="00C958B0">
            <w:rPr>
              <w:noProof/>
            </w:rPr>
            <w:t>[37, 38]</w:t>
          </w:r>
          <w:r w:rsidR="00B95DC7" w:rsidRPr="00C958B0">
            <w:rPr>
              <w:b/>
              <w:bCs/>
            </w:rPr>
            <w:fldChar w:fldCharType="end"/>
          </w:r>
        </w:sdtContent>
      </w:sdt>
      <w:r w:rsidR="00B95DC7" w:rsidRPr="00C958B0">
        <w:rPr>
          <w:b/>
          <w:bCs/>
        </w:rPr>
        <w:t>.</w:t>
      </w:r>
      <w:r w:rsidR="003925B8">
        <w:t xml:space="preserve"> </w:t>
      </w:r>
      <w:r w:rsidR="00E30B75">
        <w:t xml:space="preserve">This </w:t>
      </w:r>
      <w:r w:rsidR="00E30B75" w:rsidRPr="00E30B75">
        <w:t>is used to derive a</w:t>
      </w:r>
      <w:r w:rsidR="00E30B75">
        <w:t xml:space="preserve">n </w:t>
      </w:r>
      <w:r w:rsidR="00E30B75" w:rsidRPr="00E30B75">
        <w:t>upper bound on the</w:t>
      </w:r>
      <w:r w:rsidR="00E30B75">
        <w:t xml:space="preserve"> training 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shape the </w:t>
      </w:r>
      <w:r w:rsidR="00E30B75" w:rsidRPr="00E30B75">
        <w:t xml:space="preserve">step size </w:t>
      </w:r>
      <w:r w:rsidR="00E30B75">
        <w:t>and</w:t>
      </w:r>
      <w:r w:rsidR="00E30B75" w:rsidRPr="00E30B75">
        <w:t xml:space="preserve"> guarantee stable convergence </w:t>
      </w:r>
      <w:r w:rsidR="00E30B75">
        <w:t xml:space="preserve">despite intrinsic </w:t>
      </w:r>
      <w:r w:rsidR="00E30B75" w:rsidRPr="00E30B75">
        <w:t>stochastic noise</w:t>
      </w:r>
      <w:r w:rsidR="00E30B75">
        <w:t>.</w:t>
      </w:r>
    </w:p>
    <w:p w14:paraId="3A457AC4" w14:textId="5BA2D389" w:rsidR="00482E05" w:rsidRPr="009D09B8" w:rsidRDefault="00482E05" w:rsidP="007B25FC">
      <w:pPr>
        <w:pBdr>
          <w:top w:val="nil"/>
          <w:left w:val="nil"/>
          <w:bottom w:val="nil"/>
          <w:right w:val="nil"/>
          <w:between w:val="nil"/>
        </w:pBdr>
        <w:spacing w:before="120"/>
        <w:rPr>
          <w:b/>
          <w:bCs/>
        </w:rPr>
      </w:pPr>
      <w:r w:rsidRPr="009D09B8">
        <w:rPr>
          <w:b/>
          <w:bCs/>
        </w:rPr>
        <w:t xml:space="preserve">Section </w:t>
      </w:r>
      <w:r w:rsidR="00977113" w:rsidRPr="009D09B8">
        <w:rPr>
          <w:b/>
          <w:bCs/>
        </w:rPr>
        <w:t>8</w:t>
      </w:r>
      <w:r w:rsidRPr="009D09B8">
        <w:rPr>
          <w:b/>
          <w:bCs/>
        </w:rPr>
        <w:t xml:space="preserve"> – Phase Transition Between Signal and Noise Regimes</w:t>
      </w:r>
    </w:p>
    <w:p w14:paraId="08FC6548" w14:textId="77777777" w:rsidR="00314A89" w:rsidRDefault="00314A89" w:rsidP="00314A89">
      <w:pPr>
        <w:pStyle w:val="FirstParagraph"/>
        <w:rPr>
          <w:highlight w:val="yellow"/>
        </w:rPr>
      </w:pPr>
      <w:r w:rsidRPr="00C74353">
        <w:rPr>
          <w:highlight w:val="yellow"/>
        </w:rPr>
        <w:t>THE NOTES FOR THE standard error noise dominant check IS IN SECTION 2. AND 3. OF “Loss Function and Residual Explanation and Minimization.md” TO EXPLAIN HOW THE PROGRAM DYNAMICALLY PHASE TRANSITIONS.</w:t>
      </w:r>
    </w:p>
    <w:p w14:paraId="7AC1E17C" w14:textId="40F6E286" w:rsidR="00635247" w:rsidRPr="00635247" w:rsidRDefault="00635247" w:rsidP="00635247">
      <w:pPr>
        <w:pStyle w:val="BodyText"/>
        <w:rPr>
          <w:highlight w:val="yellow"/>
        </w:rPr>
      </w:pPr>
      <w:r w:rsidRPr="00635247">
        <w:rPr>
          <w:highlight w:val="yellow"/>
        </w:rPr>
        <w:t xml:space="preserve">The absolute target error </w:t>
      </w:r>
      <m:oMath>
        <m:r>
          <w:rPr>
            <w:rFonts w:ascii="Cambria Math" w:hAnsi="Cambria Math"/>
            <w:highlight w:val="yellow"/>
          </w:rPr>
          <m:t>|μ(α)-</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compared against a </w:t>
      </w:r>
      <w:r w:rsidRPr="00635247">
        <w:rPr>
          <w:b/>
          <w:bCs/>
          <w:highlight w:val="yellow"/>
        </w:rPr>
        <w:t>measured confidence interval</w:t>
      </w:r>
      <w:r w:rsidRPr="00635247">
        <w:rPr>
          <w:highlight w:val="yellow"/>
        </w:rPr>
        <w:t xml:space="preserve"> (CI)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oMath>
      <w:r w:rsidRPr="00635247">
        <w:rPr>
          <w:highlight w:val="yellow"/>
        </w:rPr>
        <w:t xml:space="preserve">. When </w:t>
      </w:r>
      <m:oMath>
        <m:r>
          <w:rPr>
            <w:rFonts w:ascii="Cambria Math" w:hAnsi="Cambria Math"/>
            <w:highlight w:val="yellow"/>
          </w:rPr>
          <m:t>|μ-</m:t>
        </m:r>
        <m:sSub>
          <m:sSubPr>
            <m:ctrlPr>
              <w:rPr>
                <w:rFonts w:ascii="Cambria Math" w:hAnsi="Cambria Math"/>
                <w:highlight w:val="yellow"/>
              </w:rPr>
            </m:ctrlPr>
          </m:sSubPr>
          <m:e>
            <m:r>
              <w:rPr>
                <w:rFonts w:ascii="Cambria Math" w:hAnsi="Cambria Math"/>
                <w:highlight w:val="yellow"/>
              </w:rPr>
              <m:t>v</m:t>
            </m:r>
          </m:e>
          <m:sub>
            <m:r>
              <w:rPr>
                <w:rFonts w:ascii="Cambria Math" w:hAnsi="Cambria Math"/>
                <w:highlight w:val="yellow"/>
              </w:rPr>
              <m:t>d</m:t>
            </m:r>
          </m:sub>
        </m:sSub>
        <m:r>
          <w:rPr>
            <w:rFonts w:ascii="Cambria Math" w:hAnsi="Cambria Math"/>
            <w:highlight w:val="yellow"/>
          </w:rPr>
          <m:t>|</m:t>
        </m:r>
      </m:oMath>
      <w:r w:rsidRPr="00635247">
        <w:rPr>
          <w:highlight w:val="yellow"/>
        </w:rPr>
        <w:t xml:space="preserve">is </w:t>
      </w:r>
      <w:r w:rsidRPr="00635247">
        <w:rPr>
          <w:b/>
          <w:bCs/>
          <w:highlight w:val="yellow"/>
        </w:rPr>
        <w:t>inside</w:t>
      </w:r>
      <w:r w:rsidRPr="00635247">
        <w:rPr>
          <w:highlight w:val="yellow"/>
        </w:rPr>
        <w:t xml:space="preserve"> this CI, </w:t>
      </w:r>
      <m:oMath>
        <m:r>
          <w:rPr>
            <w:rFonts w:ascii="Cambria Math" w:hAnsi="Cambria Math"/>
            <w:highlight w:val="yellow"/>
          </w:rPr>
          <m:t>γ</m:t>
        </m:r>
      </m:oMath>
      <w:r w:rsidRPr="00635247">
        <w:rPr>
          <w:highlight w:val="yellow"/>
        </w:rPr>
        <w:t xml:space="preserve">is </w:t>
      </w:r>
      <w:r w:rsidRPr="00635247">
        <w:rPr>
          <w:b/>
          <w:bCs/>
          <w:highlight w:val="yellow"/>
        </w:rPr>
        <w:t>tapered</w:t>
      </w:r>
      <w:r w:rsidRPr="00635247">
        <w:rPr>
          <w:highlight w:val="yellow"/>
        </w:rPr>
        <w:t xml:space="preserve">, improving final-stage convergence </w:t>
      </w:r>
      <w:r w:rsidRPr="00635247">
        <w:rPr>
          <w:b/>
          <w:bCs/>
          <w:highlight w:val="yellow"/>
        </w:rPr>
        <w:t>without</w:t>
      </w:r>
      <w:r w:rsidRPr="00635247">
        <w:rPr>
          <w:highlight w:val="yellow"/>
        </w:rPr>
        <w:t xml:space="preserve"> slowing early progress. The method reduces intrinsic noise both by decaying the learning rate </w:t>
      </w:r>
      <m:oMath>
        <m:r>
          <w:rPr>
            <w:rFonts w:ascii="Cambria Math" w:hAnsi="Cambria Math"/>
            <w:highlight w:val="yellow"/>
          </w:rPr>
          <m:t>(γ)</m:t>
        </m:r>
      </m:oMath>
      <w:r w:rsidRPr="00635247">
        <w:rPr>
          <w:highlight w:val="yellow"/>
        </w:rPr>
        <w:t xml:space="preserve">and by increasing the batch size </w:t>
      </w:r>
      <m:oMath>
        <m:r>
          <w:rPr>
            <w:rFonts w:ascii="Cambria Math" w:hAnsi="Cambria Math"/>
            <w:highlight w:val="yellow"/>
          </w:rPr>
          <m:t>(n)</m:t>
        </m:r>
      </m:oMath>
      <w:r w:rsidRPr="00635247">
        <w:rPr>
          <w:highlight w:val="yellow"/>
        </w:rPr>
        <w:t xml:space="preserve">. Larger </w:t>
      </w:r>
      <m:oMath>
        <m:r>
          <w:rPr>
            <w:rFonts w:ascii="Cambria Math" w:hAnsi="Cambria Math"/>
            <w:highlight w:val="yellow"/>
          </w:rPr>
          <m:t>(n)</m:t>
        </m:r>
      </m:oMath>
      <w:r w:rsidRPr="00635247">
        <w:rPr>
          <w:highlight w:val="yellow"/>
        </w:rPr>
        <w:t xml:space="preserve">shrinks </w:t>
      </w:r>
      <m:oMath>
        <m:r>
          <w:rPr>
            <w:rFonts w:ascii="Cambria Math" w:hAnsi="Cambria Math"/>
            <w:highlight w:val="yellow"/>
          </w:rPr>
          <m:t>(±2s(α)/</m:t>
        </m:r>
        <m:rad>
          <m:radPr>
            <m:degHide m:val="1"/>
            <m:ctrlPr>
              <w:rPr>
                <w:rFonts w:ascii="Cambria Math" w:hAnsi="Cambria Math"/>
                <w:highlight w:val="yellow"/>
              </w:rPr>
            </m:ctrlPr>
          </m:radPr>
          <m:deg/>
          <m:e>
            <m:r>
              <w:rPr>
                <w:rFonts w:ascii="Cambria Math" w:hAnsi="Cambria Math"/>
                <w:highlight w:val="yellow"/>
              </w:rPr>
              <m:t>n</m:t>
            </m:r>
          </m:e>
        </m:rad>
        <m:r>
          <w:rPr>
            <w:rFonts w:ascii="Cambria Math" w:hAnsi="Cambria Math"/>
            <w:highlight w:val="yellow"/>
          </w:rPr>
          <m:t>)</m:t>
        </m:r>
      </m:oMath>
      <w:r w:rsidRPr="00635247">
        <w:rPr>
          <w:highlight w:val="yellow"/>
        </w:rPr>
        <w:t xml:space="preserve">, while smaller </w:t>
      </w:r>
      <m:oMath>
        <m:r>
          <w:rPr>
            <w:rFonts w:ascii="Cambria Math" w:hAnsi="Cambria Math"/>
            <w:highlight w:val="yellow"/>
          </w:rPr>
          <m:t>(γ)</m:t>
        </m:r>
      </m:oMath>
      <w:r w:rsidRPr="00635247">
        <w:rPr>
          <w:highlight w:val="yellow"/>
        </w:rPr>
        <w:t>suppresses noise-driven updates. Unlike RM, which washes out noise only in the limit, this provides a finite-sample mechanism to tame noise from the start.</w:t>
      </w:r>
    </w:p>
    <w:p w14:paraId="55C64137" w14:textId="77777777" w:rsidR="00314A89" w:rsidRDefault="00314A89" w:rsidP="00314A89">
      <w:pPr>
        <w:pStyle w:val="FirstParagraph"/>
      </w:pPr>
      <w:r w:rsidRPr="008712A3">
        <w:rPr>
          <w:highlight w:val="yellow"/>
        </w:rPr>
        <w:lastRenderedPageBreak/>
        <w:t>Stability is therefore derived from the observed slope empirically, as a tool for greater bounded oscillations without overshooting and more rapid convergence. Then the phase transition to the high noise limit when the slope linearity checks (</w:t>
      </w:r>
      <m:oMath>
        <m:d>
          <m:dPr>
            <m:begChr m:val="|"/>
            <m:endChr m:val="|"/>
            <m:ctrlPr>
              <w:rPr>
                <w:rFonts w:ascii="Cambria Math" w:hAnsi="Cambria Math"/>
                <w:i/>
                <w:highlight w:val="yellow"/>
                <w:lang w:val="en-CA"/>
              </w:rPr>
            </m:ctrlPr>
          </m:dPr>
          <m:e>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m:t>
                </m:r>
              </m:sub>
            </m:sSub>
            <m:r>
              <w:rPr>
                <w:rFonts w:ascii="Cambria Math" w:hAnsi="Cambria Math"/>
                <w:highlight w:val="yellow"/>
                <w:lang w:val="en-CA"/>
              </w:rPr>
              <m:t>-</m:t>
            </m:r>
            <m:sSub>
              <m:sSubPr>
                <m:ctrlPr>
                  <w:rPr>
                    <w:rFonts w:ascii="Cambria Math" w:hAnsi="Cambria Math"/>
                    <w:i/>
                    <w:highlight w:val="yellow"/>
                    <w:lang w:val="en-CA"/>
                  </w:rPr>
                </m:ctrlPr>
              </m:sSubPr>
              <m:e>
                <m:r>
                  <w:rPr>
                    <w:rFonts w:ascii="Cambria Math" w:hAnsi="Cambria Math"/>
                    <w:highlight w:val="yellow"/>
                    <w:lang w:val="en-CA"/>
                  </w:rPr>
                  <m:t>m</m:t>
                </m:r>
              </m:e>
              <m:sub>
                <m:r>
                  <w:rPr>
                    <w:rFonts w:ascii="Cambria Math" w:hAnsi="Cambria Math"/>
                    <w:highlight w:val="yellow"/>
                    <w:lang w:val="en-CA"/>
                  </w:rPr>
                  <m:t>k-1</m:t>
                </m:r>
              </m:sub>
            </m:sSub>
          </m:e>
        </m:d>
        <m:r>
          <w:rPr>
            <w:rFonts w:ascii="Cambria Math" w:hAnsi="Cambria Math"/>
            <w:highlight w:val="yellow"/>
            <w:lang w:val="en-CA"/>
          </w:rPr>
          <m:t>&lt;</m:t>
        </m:r>
        <m:r>
          <m:rPr>
            <m:nor/>
          </m:rPr>
          <w:rPr>
            <w:rFonts w:ascii="Cambria Math" w:hAnsi="Cambria Math"/>
            <w:i/>
            <w:highlight w:val="yellow"/>
            <w:lang w:val="en-CA"/>
          </w:rPr>
          <m:t>slope_tol</m:t>
        </m:r>
      </m:oMath>
      <w:r w:rsidRPr="008712A3">
        <w:rPr>
          <w:highlight w:val="yellow"/>
        </w:rPr>
        <w:t>), (</w:t>
      </w:r>
      <m:oMath>
        <m:d>
          <m:dPr>
            <m:begChr m:val="|"/>
            <m:endChr m:val="|"/>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rFonts w:eastAsiaTheme="minorEastAsia"/>
          <w:highlight w:val="yellow"/>
        </w:rPr>
        <w:t>)</w:t>
      </w:r>
      <w:r w:rsidRPr="008712A3">
        <w:rPr>
          <w:highlight w:val="yellow"/>
        </w:rPr>
        <w:t>,  and standard error noise dominant check (</w:t>
      </w:r>
      <m:oMath>
        <m:d>
          <m:dPr>
            <m:begChr m:val="|"/>
            <m:endChr m:val="|"/>
            <m:ctrlPr>
              <w:rPr>
                <w:rFonts w:ascii="Cambria Math" w:hAnsi="Cambria Math"/>
                <w:i/>
                <w:highlight w:val="yellow"/>
              </w:rPr>
            </m:ctrlPr>
          </m:dPr>
          <m:e>
            <m:r>
              <m:rPr>
                <m:sty m:val="p"/>
              </m:rPr>
              <w:rPr>
                <w:rFonts w:ascii="Cambria Math" w:hAnsi="Cambria Math"/>
                <w:highlight w:val="yellow"/>
              </w:rPr>
              <m:t>μ</m:t>
            </m:r>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&lt;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8712A3">
        <w:rPr>
          <w:highlight w:val="yellow"/>
        </w:rPr>
        <w:t xml:space="preserve">) are achieved. This signals safe asymptotic convergence </w:t>
      </w:r>
      <w:r>
        <w:rPr>
          <w:highlight w:val="yellow"/>
        </w:rPr>
        <w:t xml:space="preserve">phase </w:t>
      </w:r>
      <w:r w:rsidRPr="008712A3">
        <w:rPr>
          <w:highlight w:val="yellow"/>
        </w:rPr>
        <w:t xml:space="preserve">using a Robbins–Monro like decay phase but for populations of data instead of </w:t>
      </w:r>
      <w:r>
        <w:rPr>
          <w:highlight w:val="yellow"/>
        </w:rPr>
        <w:t xml:space="preserve">individual </w:t>
      </w:r>
      <w:r w:rsidRPr="008712A3">
        <w:rPr>
          <w:highlight w:val="yellow"/>
        </w:rPr>
        <w:t xml:space="preserve">data points. Because both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oMath>
      <w:r w:rsidRPr="008712A3">
        <w:rPr>
          <w:rFonts w:eastAsiaTheme="minorEastAsia"/>
          <w:highlight w:val="yellow"/>
        </w:rPr>
        <w:t xml:space="preserve"> and </w:t>
      </w:r>
      <m:oMath>
        <m:r>
          <w:rPr>
            <w:rFonts w:ascii="Cambria Math" w:eastAsiaTheme="minorEastAsia" w:hAnsi="Cambria Math"/>
            <w:highlight w:val="yellow"/>
          </w:rPr>
          <m:t>s</m:t>
        </m:r>
        <m:d>
          <m:dPr>
            <m:ctrlPr>
              <w:rPr>
                <w:rFonts w:ascii="Cambria Math" w:eastAsiaTheme="minorEastAsia" w:hAnsi="Cambria Math"/>
                <w:i/>
                <w:highlight w:val="yellow"/>
              </w:rPr>
            </m:ctrlPr>
          </m:dPr>
          <m:e>
            <m:r>
              <w:rPr>
                <w:rFonts w:ascii="Cambria Math" w:eastAsiaTheme="minorEastAsia" w:hAnsi="Cambria Math"/>
                <w:highlight w:val="yellow"/>
              </w:rPr>
              <m:t>α</m:t>
            </m:r>
          </m:e>
        </m:d>
      </m:oMath>
      <w:r w:rsidRPr="008712A3">
        <w:rPr>
          <w:rFonts w:eastAsiaTheme="minorEastAsia"/>
          <w:highlight w:val="yellow"/>
        </w:rPr>
        <w:t xml:space="preserve"> </w:t>
      </w:r>
      <w:r w:rsidRPr="008712A3">
        <w:rPr>
          <w:highlight w:val="yellow"/>
        </w:rPr>
        <w:t>are measured in real time, D-DEME enforces this condition dynamically.</w:t>
      </w:r>
    </w:p>
    <w:p w14:paraId="56191DDC" w14:textId="4D03584B" w:rsidR="001A4F29" w:rsidRPr="001A4F29" w:rsidRDefault="001A4F29" w:rsidP="001A4F29">
      <w:pPr>
        <w:spacing w:before="120" w:after="120"/>
        <w:rPr>
          <w:highlight w:val="yellow"/>
        </w:rPr>
      </w:pPr>
      <w:r w:rsidRPr="001A4F29">
        <w:rPr>
          <w:highlight w:val="yellow"/>
        </w:rPr>
        <w:t xml:space="preserve">The mean drift velocity equation within the alpha window is still linear enough if the centered residual check of the slope passes this check. This secant within the alpha window is used not only as a gradient estimate, but also as a stability cap on the learning rate: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A4F29" w:rsidRPr="001A4F29" w14:paraId="1561FDCD" w14:textId="77777777" w:rsidTr="00B10685">
        <w:tc>
          <w:tcPr>
            <w:tcW w:w="8647" w:type="dxa"/>
          </w:tcPr>
          <w:p w14:paraId="1C9B6242" w14:textId="0FD28576" w:rsidR="001A4F29" w:rsidRPr="001A4F29" w:rsidRDefault="00000000" w:rsidP="00B10685">
            <w:pPr>
              <w:rPr>
                <w:rFonts w:ascii="Cambria Math" w:eastAsia="Cambria Math" w:hAnsi="Cambria Math" w:cs="Cambria Math"/>
                <w:highlight w:val="yellow"/>
              </w:rPr>
            </w:pPr>
            <m:oMathPara>
              <m:oMath>
                <m:sSub>
                  <m:sSubPr>
                    <m:ctrlPr>
                      <w:rPr>
                        <w:rFonts w:ascii="Cambria Math" w:hAnsi="Cambria Math"/>
                        <w:i/>
                        <w:highlight w:val="yellow"/>
                      </w:rPr>
                    </m:ctrlPr>
                  </m:sSubPr>
                  <m:e>
                    <m:r>
                      <w:rPr>
                        <w:rFonts w:ascii="Cambria Math" w:hAnsi="Cambria Math"/>
                        <w:highlight w:val="yellow"/>
                      </w:rPr>
                      <m:t>γ</m:t>
                    </m:r>
                    <m:ctrlPr>
                      <w:rPr>
                        <w:rFonts w:ascii="Cambria Math" w:hAnsi="Cambria Math"/>
                        <w:highlight w:val="yellow"/>
                      </w:rPr>
                    </m:ctrlPr>
                  </m:e>
                  <m:sub>
                    <m:r>
                      <w:rPr>
                        <w:rFonts w:ascii="Cambria Math" w:hAnsi="Cambria Math"/>
                        <w:highlight w:val="yellow"/>
                      </w:rPr>
                      <m:t>cap</m:t>
                    </m:r>
                  </m:sub>
                </m:sSub>
                <m:r>
                  <w:rPr>
                    <w:rFonts w:ascii="Cambria Math" w:hAnsi="Cambria Math"/>
                    <w:highlight w:val="yellow"/>
                  </w:rPr>
                  <m:t>=</m:t>
                </m:r>
                <m:d>
                  <m:dPr>
                    <m:begChr m:val="{"/>
                    <m:endChr m:val=""/>
                    <m:ctrlPr>
                      <w:rPr>
                        <w:rFonts w:ascii="Cambria Math" w:hAnsi="Cambria Math"/>
                        <w:i/>
                        <w:highlight w:val="yellow"/>
                      </w:rPr>
                    </m:ctrlPr>
                  </m:dPr>
                  <m:e>
                    <m:eqArr>
                      <m:eqArrPr>
                        <m:ctrlPr>
                          <w:rPr>
                            <w:rFonts w:ascii="Cambria Math" w:hAnsi="Cambria Math"/>
                            <w:i/>
                            <w:highlight w:val="yellow"/>
                          </w:rPr>
                        </m:ctrlPr>
                      </m:eqArrPr>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1-</m:t>
                                  </m:r>
                                  <m:r>
                                    <m:rPr>
                                      <m:scr m:val="script"/>
                                    </m:rPr>
                                    <w:rPr>
                                      <w:rFonts w:ascii="Cambria Math" w:hAnsi="Cambria Math"/>
                                      <w:highlight w:val="yellow"/>
                                    </w:rPr>
                                    <m:t>M</m:t>
                                  </m:r>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r>
                                      <w:rPr>
                                        <w:rFonts w:ascii="Cambria Math" w:hAnsi="Cambria Math"/>
                                        <w:highlight w:val="yellow"/>
                                      </w:rPr>
                                      <m:t xml:space="preserve"> </m:t>
                                    </m:r>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w:rPr>
                                        <w:rFonts w:ascii="Cambria Math" w:hAnsi="Cambria Math"/>
                                        <w:highlight w:val="yellow"/>
                                      </w:rPr>
                                      <m:t>&gt;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(Low Noise)</m:t>
                                    </m:r>
                                  </m:e>
                                </m:mr>
                              </m:m>
                            </m:e>
                          </m:mr>
                        </m:m>
                      </m:e>
                      <m:e>
                        <m:m>
                          <m:mPr>
                            <m:mcs>
                              <m:mc>
                                <m:mcPr>
                                  <m:count m:val="2"/>
                                  <m:mcJc m:val="center"/>
                                </m:mcPr>
                              </m:mc>
                            </m:mcs>
                            <m:ctrlPr>
                              <w:rPr>
                                <w:rFonts w:ascii="Cambria Math" w:hAnsi="Cambria Math"/>
                                <w:i/>
                                <w:highlight w:val="yellow"/>
                              </w:rPr>
                            </m:ctrlPr>
                          </m:mPr>
                          <m:mr>
                            <m:e>
                              <m:f>
                                <m:fPr>
                                  <m:ctrlPr>
                                    <w:rPr>
                                      <w:rFonts w:ascii="Cambria Math" w:hAnsi="Cambria Math"/>
                                      <w:highlight w:val="yellow"/>
                                    </w:rPr>
                                  </m:ctrlPr>
                                </m:fPr>
                                <m:num>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d>
                                    <m:dPr>
                                      <m:ctrlPr>
                                        <w:rPr>
                                          <w:rFonts w:ascii="Cambria Math" w:hAnsi="Cambria Math"/>
                                          <w:i/>
                                          <w:highlight w:val="yellow"/>
                                        </w:rPr>
                                      </m:ctrlPr>
                                    </m:dPr>
                                    <m:e>
                                      <m:r>
                                        <w:rPr>
                                          <w:rFonts w:ascii="Cambria Math" w:hAnsi="Cambria Math"/>
                                          <w:highlight w:val="yellow"/>
                                        </w:rPr>
                                        <m:t>1-</m:t>
                                      </m:r>
                                      <m:r>
                                        <m:rPr>
                                          <m:scr m:val="script"/>
                                        </m:rPr>
                                        <w:rPr>
                                          <w:rFonts w:ascii="Cambria Math" w:hAnsi="Cambria Math"/>
                                          <w:highlight w:val="yellow"/>
                                        </w:rPr>
                                        <m:t>M</m:t>
                                      </m:r>
                                    </m:e>
                                  </m:d>
                                  <m:ctrlPr>
                                    <w:rPr>
                                      <w:rFonts w:ascii="Cambria Math" w:hAnsi="Cambria Math"/>
                                      <w:i/>
                                      <w:highlight w:val="yellow"/>
                                    </w:rPr>
                                  </m:ctrlPr>
                                </m:num>
                                <m:den>
                                  <m:r>
                                    <w:rPr>
                                      <w:rFonts w:ascii="Cambria Math" w:hAnsi="Cambria Math"/>
                                      <w:highlight w:val="yellow"/>
                                    </w:rPr>
                                    <m:t>2</m:t>
                                  </m:r>
                                  <m:sSubSup>
                                    <m:sSubSupPr>
                                      <m:ctrlPr>
                                        <w:rPr>
                                          <w:rFonts w:ascii="Cambria Math" w:hAnsi="Cambria Math"/>
                                          <w:i/>
                                          <w:highlight w:val="yellow"/>
                                        </w:rPr>
                                      </m:ctrlPr>
                                    </m:sSubSupPr>
                                    <m:e>
                                      <m:r>
                                        <w:rPr>
                                          <w:rFonts w:ascii="Cambria Math" w:hAnsi="Cambria Math"/>
                                          <w:highlight w:val="yellow"/>
                                        </w:rPr>
                                        <m:t>m</m:t>
                                      </m:r>
                                    </m:e>
                                    <m:sub>
                                      <m:r>
                                        <w:rPr>
                                          <w:rFonts w:ascii="Cambria Math" w:hAnsi="Cambria Math"/>
                                          <w:highlight w:val="yellow"/>
                                        </w:rPr>
                                        <m:t>k</m:t>
                                      </m:r>
                                    </m:sub>
                                    <m:sup>
                                      <m:r>
                                        <w:rPr>
                                          <w:rFonts w:ascii="Cambria Math" w:hAnsi="Cambria Math"/>
                                          <w:highlight w:val="yellow"/>
                                        </w:rPr>
                                        <m:t>2</m:t>
                                      </m:r>
                                    </m:sup>
                                  </m:sSubSup>
                                  <m:ctrlPr>
                                    <w:rPr>
                                      <w:rFonts w:ascii="Cambria Math" w:hAnsi="Cambria Math"/>
                                      <w:i/>
                                      <w:highlight w:val="yellow"/>
                                    </w:rPr>
                                  </m:ctrlPr>
                                </m:den>
                              </m:f>
                              <m:r>
                                <w:rPr>
                                  <w:rFonts w:ascii="Cambria Math" w:hAnsi="Cambria Math"/>
                                  <w:highlight w:val="yellow"/>
                                </w:rPr>
                                <m:t>,</m:t>
                              </m:r>
                            </m:e>
                            <m:e>
                              <m:m>
                                <m:mPr>
                                  <m:mcs>
                                    <m:mc>
                                      <m:mcPr>
                                        <m:count m:val="2"/>
                                        <m:mcJc m:val="center"/>
                                      </m:mcPr>
                                    </m:mc>
                                  </m:mcs>
                                  <m:ctrlPr>
                                    <w:rPr>
                                      <w:rFonts w:ascii="Cambria Math" w:hAnsi="Cambria Math"/>
                                      <w:i/>
                                      <w:highlight w:val="yellow"/>
                                    </w:rPr>
                                  </m:ctrlPr>
                                </m:mPr>
                                <m:mr>
                                  <m:e>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r>
                                      <w:rPr>
                                        <w:rFonts w:ascii="Cambria Math" w:hAnsi="Cambria Math"/>
                                        <w:highlight w:val="yellow"/>
                                      </w:rPr>
                                      <m:t>,</m:t>
                                    </m:r>
                                  </m:e>
                                  <m:e>
                                    <m:r>
                                      <w:rPr>
                                        <w:rFonts w:ascii="Cambria Math" w:hAnsi="Cambria Math"/>
                                        <w:highlight w:val="yellow"/>
                                      </w:rPr>
                                      <m:t>(High Noise)</m:t>
                                    </m:r>
                                  </m:e>
                                </m:mr>
                              </m:m>
                            </m:e>
                          </m:mr>
                        </m:m>
                      </m:e>
                    </m:eqArr>
                  </m:e>
                </m:d>
              </m:oMath>
            </m:oMathPara>
          </w:p>
        </w:tc>
        <w:tc>
          <w:tcPr>
            <w:tcW w:w="679" w:type="dxa"/>
          </w:tcPr>
          <w:p w14:paraId="10152F95" w14:textId="77777777" w:rsidR="001A4F29" w:rsidRPr="001A4F29" w:rsidRDefault="001A4F29" w:rsidP="00B10685">
            <w:pPr>
              <w:rPr>
                <w:highlight w:val="yellow"/>
              </w:rPr>
            </w:pPr>
          </w:p>
          <w:p w14:paraId="17CF240C" w14:textId="77777777" w:rsidR="001A4F29" w:rsidRPr="001A4F29" w:rsidRDefault="001A4F29" w:rsidP="00B10685">
            <w:pPr>
              <w:rPr>
                <w:highlight w:val="yellow"/>
              </w:rPr>
            </w:pPr>
          </w:p>
          <w:p w14:paraId="00A6ADB1" w14:textId="77777777" w:rsidR="001A4F29" w:rsidRPr="001A4F29" w:rsidRDefault="001A4F29" w:rsidP="00B10685">
            <w:pPr>
              <w:rPr>
                <w:highlight w:val="yellow"/>
              </w:rPr>
            </w:pPr>
            <w:r w:rsidRPr="001A4F29">
              <w:rPr>
                <w:highlight w:val="yellow"/>
              </w:rPr>
              <w:t>()</w:t>
            </w:r>
          </w:p>
        </w:tc>
      </w:tr>
    </w:tbl>
    <w:p w14:paraId="5027703C" w14:textId="55A33ECD" w:rsidR="001A4F29" w:rsidRDefault="001A4F29" w:rsidP="001A4F29">
      <w:pPr>
        <w:spacing w:before="120" w:after="120"/>
        <w:rPr>
          <w:highlight w:val="yellow"/>
        </w:rPr>
      </w:pPr>
      <w:r w:rsidRPr="001A4F29">
        <w:rPr>
          <w:highlight w:val="yellow"/>
        </w:rPr>
        <w:t xml:space="preserve">where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is the scheduler-controlled adaptive learning rate decay, </w:t>
      </w:r>
      <m:oMath>
        <m:r>
          <m:rPr>
            <m:scr m:val="script"/>
          </m:rPr>
          <w:rPr>
            <w:rFonts w:ascii="Cambria Math" w:hAnsi="Cambria Math"/>
            <w:highlight w:val="yellow"/>
          </w:rPr>
          <m:t>M</m:t>
        </m:r>
      </m:oMath>
      <w:r w:rsidRPr="001A4F29">
        <w:rPr>
          <w:highlight w:val="yellow"/>
        </w:rPr>
        <w:t xml:space="preserve"> is a small marginal constant to ensure contraction. 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Pr="001A4F29">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allow the learning rate to dynamically adapt to the environment using a phase transition from a stable low noise to high noise asymptotic convergence. This helps speed up convergence and prevent overshoot or oscillations without the need for manual step-sizes. 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Pr="001A4F29">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Pr="001A4F29">
        <w:rPr>
          <w:highlight w:val="yellow"/>
        </w:rPr>
        <w:t xml:space="preserve"> and their difference is below the confidence interval, </w:t>
      </w:r>
      <m:oMath>
        <m:d>
          <m:dPr>
            <m:begChr m:val="|"/>
            <m:endChr m:val="|"/>
            <m:ctrlPr>
              <w:rPr>
                <w:rFonts w:ascii="Cambria Math" w:hAnsi="Cambria Math"/>
                <w:i/>
                <w:highlight w:val="yellow"/>
              </w:rPr>
            </m:ctrlPr>
          </m:dPr>
          <m:e>
            <m:r>
              <w:rPr>
                <w:rFonts w:ascii="Cambria Math" w:hAnsi="Cambria Math"/>
                <w:highlight w:val="yellow"/>
              </w:rPr>
              <m:t>μ</m:t>
            </m:r>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α</m:t>
                    </m:r>
                  </m:e>
                  <m:sub>
                    <m:r>
                      <w:rPr>
                        <w:rFonts w:ascii="Cambria Math" w:hAnsi="Cambria Math"/>
                        <w:highlight w:val="yellow"/>
                      </w:rPr>
                      <m:t>k</m:t>
                    </m:r>
                  </m:sub>
                </m:sSub>
              </m:e>
            </m:d>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v</m:t>
                </m:r>
              </m:e>
              <m:sub>
                <m:r>
                  <w:rPr>
                    <w:rFonts w:ascii="Cambria Math" w:hAnsi="Cambria Math"/>
                    <w:highlight w:val="yellow"/>
                  </w:rPr>
                  <m:t>d</m:t>
                </m:r>
              </m:sub>
            </m:sSub>
          </m:e>
        </m:d>
        <m:r>
          <m:rPr>
            <m:sty m:val="p"/>
          </m:rPr>
          <w:rPr>
            <w:rFonts w:ascii="Cambria Math" w:hAnsi="Cambria Math"/>
            <w:highlight w:val="yellow"/>
          </w:rPr>
          <m:t>≤</m:t>
        </m:r>
        <m:r>
          <w:rPr>
            <w:rFonts w:ascii="Cambria Math" w:hAnsi="Cambria Math"/>
            <w:highlight w:val="yellow"/>
          </w:rPr>
          <m:t>stder</m:t>
        </m:r>
        <m:sSub>
          <m:sSubPr>
            <m:ctrlPr>
              <w:rPr>
                <w:rFonts w:ascii="Cambria Math" w:hAnsi="Cambria Math"/>
                <w:highlight w:val="yellow"/>
              </w:rPr>
            </m:ctrlPr>
          </m:sSubPr>
          <m:e>
            <m:r>
              <w:rPr>
                <w:rFonts w:ascii="Cambria Math" w:hAnsi="Cambria Math"/>
                <w:highlight w:val="yellow"/>
              </w:rPr>
              <m:t>r</m:t>
            </m:r>
          </m:e>
          <m:sub>
            <m:r>
              <m:rPr>
                <m:sty m:val="p"/>
              </m:rPr>
              <w:rPr>
                <w:rFonts w:ascii="Cambria Math" w:hAnsi="Cambria Math"/>
                <w:highlight w:val="yellow"/>
              </w:rPr>
              <m:t>tol</m:t>
            </m:r>
          </m:sub>
        </m:sSub>
        <m:r>
          <m:rPr>
            <m:sty m:val="p"/>
          </m:rPr>
          <w:rPr>
            <w:rFonts w:ascii="Cambria Math" w:hAnsi="Cambria Math"/>
            <w:highlight w:val="yellow"/>
          </w:rPr>
          <m:t>⋅</m:t>
        </m:r>
        <m:f>
          <m:fPr>
            <m:ctrlPr>
              <w:rPr>
                <w:rFonts w:ascii="Cambria Math" w:hAnsi="Cambria Math"/>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ctrlPr>
              <w:rPr>
                <w:rFonts w:ascii="Cambria Math" w:hAnsi="Cambria Math"/>
                <w:i/>
                <w:highlight w:val="yellow"/>
              </w:rPr>
            </m:ctrlPr>
          </m:num>
          <m:den>
            <m:rad>
              <m:radPr>
                <m:degHide m:val="1"/>
                <m:ctrlPr>
                  <w:rPr>
                    <w:rFonts w:ascii="Cambria Math" w:hAnsi="Cambria Math"/>
                    <w:highlight w:val="yellow"/>
                  </w:rPr>
                </m:ctrlPr>
              </m:radPr>
              <m:deg>
                <m:ctrlPr>
                  <w:rPr>
                    <w:rFonts w:ascii="Cambria Math" w:hAnsi="Cambria Math"/>
                    <w:i/>
                    <w:highlight w:val="yellow"/>
                  </w:rPr>
                </m:ctrlPr>
              </m:deg>
              <m:e>
                <m:r>
                  <w:rPr>
                    <w:rFonts w:ascii="Cambria Math" w:hAnsi="Cambria Math"/>
                    <w:highlight w:val="yellow"/>
                  </w:rPr>
                  <m:t>n</m:t>
                </m:r>
              </m:e>
            </m:rad>
            <m:ctrlPr>
              <w:rPr>
                <w:rFonts w:ascii="Cambria Math" w:hAnsi="Cambria Math"/>
                <w:i/>
                <w:highlight w:val="yellow"/>
              </w:rPr>
            </m:ctrlPr>
          </m:den>
        </m:f>
      </m:oMath>
      <w:r w:rsidRPr="001A4F29">
        <w:rPr>
          <w:highlight w:val="yellow"/>
        </w:rPr>
        <w:t xml:space="preserve">, the variance informs the algorithm to start asymptotic damping to slow the learning rate γ asymptotically (Robbins–Monro </w:t>
      </w:r>
      <m:oMath>
        <m:r>
          <w:rPr>
            <w:rFonts w:ascii="Cambria Math" w:hAnsi="Cambria Math"/>
            <w:highlight w:val="yellow"/>
          </w:rPr>
          <m:t>l</m:t>
        </m:r>
        <m:sSub>
          <m:sSubPr>
            <m:ctrlPr>
              <w:rPr>
                <w:rFonts w:ascii="Cambria Math" w:hAnsi="Cambria Math"/>
                <w:i/>
                <w:highlight w:val="yellow"/>
              </w:rPr>
            </m:ctrlPr>
          </m:sSubPr>
          <m:e>
            <m:r>
              <w:rPr>
                <w:rFonts w:ascii="Cambria Math" w:hAnsi="Cambria Math"/>
                <w:highlight w:val="yellow"/>
              </w:rPr>
              <m:t>r</m:t>
            </m:r>
          </m:e>
          <m:sub>
            <m:r>
              <w:rPr>
                <w:rFonts w:ascii="Cambria Math" w:hAnsi="Cambria Math"/>
                <w:highlight w:val="yellow"/>
              </w:rPr>
              <m:t>scale</m:t>
            </m:r>
          </m:sub>
        </m:sSub>
      </m:oMath>
      <w:r w:rsidRPr="001A4F29">
        <w:rPr>
          <w:highlight w:val="yellow"/>
        </w:rPr>
        <w:t xml:space="preserve"> style decay).</w:t>
      </w:r>
    </w:p>
    <w:p w14:paraId="336B401A" w14:textId="1194E75B" w:rsidR="00A31EAB" w:rsidRDefault="00A31EAB" w:rsidP="001A4F29">
      <w:pPr>
        <w:spacing w:before="120" w:after="120"/>
      </w:pPr>
      <w:r>
        <w:t xml:space="preserve">When </w:t>
      </w:r>
      <w:r w:rsidRPr="00AE6CF0">
        <w:t>curvature is too weak to be distinguished from</w:t>
      </w:r>
      <w:r>
        <w:t xml:space="preserve"> sampling</w:t>
      </w:r>
      <w:r w:rsidRPr="00AE6CF0">
        <w:t xml:space="preserve"> noise so the ML model perceives the region as </w:t>
      </w:r>
      <w:r w:rsidRPr="00AD795B">
        <w:rPr>
          <w:i/>
          <w:iCs/>
        </w:rPr>
        <w:t>effectively linear</w:t>
      </w:r>
      <w:r w:rsidRPr="00AE6CF0">
        <w:t xml:space="preserve"> and will still </w:t>
      </w:r>
      <w:r w:rsidRPr="00532FD0">
        <w:t>converge.</w:t>
      </w:r>
    </w:p>
    <w:p w14:paraId="74AE24FE" w14:textId="23FD505C" w:rsidR="00A31EAB" w:rsidRPr="001A4F29" w:rsidRDefault="00A31EAB" w:rsidP="001A4F29">
      <w:pPr>
        <w:spacing w:before="120" w:after="120"/>
        <w:rPr>
          <w:highlight w:val="yellow"/>
        </w:rPr>
      </w:pPr>
      <w:r>
        <w:t>GO INTO FOLD CHANGE DRIFT VELOCITY NOTES ON NON-LINEAR EXTENSION</w:t>
      </w:r>
    </w:p>
    <w:p w14:paraId="6FC43B05" w14:textId="4EA4F2DE" w:rsidR="001A4F29" w:rsidRPr="001A4F29" w:rsidRDefault="001A4F29" w:rsidP="001A4F29">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1FA45E5E" w14:textId="77777777" w:rsidR="009C6CC2" w:rsidRPr="009C6CC2" w:rsidRDefault="009C6CC2" w:rsidP="009C6CC2">
      <w:pPr>
        <w:pStyle w:val="ListParagraph"/>
        <w:numPr>
          <w:ilvl w:val="0"/>
          <w:numId w:val="7"/>
        </w:numPr>
        <w:pBdr>
          <w:top w:val="nil"/>
          <w:left w:val="nil"/>
          <w:bottom w:val="nil"/>
          <w:right w:val="nil"/>
          <w:between w:val="nil"/>
        </w:pBdr>
        <w:rPr>
          <w:color w:val="000000"/>
          <w:highlight w:val="yellow"/>
        </w:rPr>
      </w:pPr>
      <w:r w:rsidRPr="009C6CC2">
        <w:rPr>
          <w:color w:val="000000"/>
          <w:highlight w:val="yellow"/>
        </w:rPr>
        <w:t>Adjust Learning Rate and Epoch Size:</w:t>
      </w:r>
    </w:p>
    <w:p w14:paraId="7FC50D71"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As the equation moves closer to the optimal value, </w:t>
      </w:r>
      <m:oMath>
        <m:d>
          <m:dPr>
            <m:ctrlPr>
              <w:rPr>
                <w:rFonts w:ascii="Cambria Math" w:eastAsia="Cambria Math" w:hAnsi="Cambria Math" w:cs="Cambria Math"/>
                <w:color w:val="000000"/>
                <w:highlight w:val="yellow"/>
              </w:rPr>
            </m:ctrlPr>
          </m:dPr>
          <m:e>
            <m:acc>
              <m:accPr>
                <m:chr m:val="̅"/>
                <m:ctrlPr>
                  <w:rPr>
                    <w:rFonts w:ascii="Cambria Math" w:eastAsia="Cambria Math" w:hAnsi="Cambria Math" w:cs="Cambria Math"/>
                    <w:i/>
                    <w:highlight w:val="yellow"/>
                  </w:rPr>
                </m:ctrlPr>
              </m:accPr>
              <m:e>
                <m:r>
                  <w:rPr>
                    <w:rFonts w:ascii="Cambria Math" w:eastAsia="Cambria Math" w:hAnsi="Cambria Math" w:cs="Cambria Math"/>
                    <w:highlight w:val="yellow"/>
                  </w:rPr>
                  <m:t>v</m:t>
                </m:r>
              </m:e>
            </m:acc>
            <m:d>
              <m:dPr>
                <m:ctrlPr>
                  <w:rPr>
                    <w:rFonts w:ascii="Cambria Math" w:eastAsia="Cambria Math" w:hAnsi="Cambria Math" w:cs="Cambria Math"/>
                    <w:i/>
                    <w:highlight w:val="yellow"/>
                  </w:rPr>
                </m:ctrlPr>
              </m:dPr>
              <m:e>
                <m:r>
                  <w:rPr>
                    <w:rFonts w:ascii="Cambria Math" w:eastAsia="Cambria Math" w:hAnsi="Cambria Math" w:cs="Cambria Math"/>
                    <w:highlight w:val="yellow"/>
                  </w:rPr>
                  <m:t>α</m:t>
                </m:r>
              </m:e>
            </m:d>
            <m:r>
              <w:rPr>
                <w:rFonts w:ascii="Cambria Math" w:eastAsia="Cambria Math" w:hAnsi="Cambria Math" w:cs="Cambria Math"/>
                <w:color w:val="000000"/>
                <w:highlight w:val="yellow"/>
              </w:rPr>
              <m:t>-</m:t>
            </m:r>
            <m:sSub>
              <m:sSubPr>
                <m:ctrlPr>
                  <w:rPr>
                    <w:rFonts w:ascii="Cambria Math" w:eastAsia="Cambria Math" w:hAnsi="Cambria Math" w:cs="Cambria Math"/>
                    <w:color w:val="000000"/>
                    <w:highlight w:val="yellow"/>
                  </w:rPr>
                </m:ctrlPr>
              </m:sSubPr>
              <m:e>
                <m:r>
                  <w:rPr>
                    <w:rFonts w:ascii="Cambria Math" w:eastAsia="Cambria Math" w:hAnsi="Cambria Math" w:cs="Cambria Math"/>
                    <w:color w:val="000000"/>
                    <w:highlight w:val="yellow"/>
                  </w:rPr>
                  <m:t>v</m:t>
                </m:r>
              </m:e>
              <m:sub>
                <m:r>
                  <w:rPr>
                    <w:rFonts w:ascii="Cambria Math" w:eastAsia="Cambria Math" w:hAnsi="Cambria Math" w:cs="Cambria Math"/>
                    <w:color w:val="000000"/>
                    <w:highlight w:val="yellow"/>
                  </w:rPr>
                  <m:t>d</m:t>
                </m:r>
              </m:sub>
            </m:sSub>
            <m:r>
              <w:rPr>
                <w:rFonts w:ascii="Cambria Math" w:eastAsia="Cambria Math" w:hAnsi="Cambria Math" w:cs="Cambria Math"/>
                <w:color w:val="000000"/>
                <w:highlight w:val="yellow"/>
              </w:rPr>
              <m:t>~0</m:t>
            </m:r>
          </m:e>
        </m:d>
      </m:oMath>
      <w:r w:rsidRPr="009C6CC2">
        <w:rPr>
          <w:color w:val="000000"/>
          <w:highlight w:val="yellow"/>
        </w:rPr>
        <w:t xml:space="preserve">, there is still an intrinsic standard error in Eq. (12), </w:t>
      </w:r>
      <m:oMath>
        <m:r>
          <w:rPr>
            <w:rFonts w:ascii="Cambria Math" w:hAnsi="Cambria Math"/>
            <w:highlight w:val="yellow"/>
          </w:rPr>
          <m:t>ϵ</m:t>
        </m:r>
      </m:oMath>
      <w:r w:rsidRPr="009C6CC2">
        <w:rPr>
          <w:highlight w:val="yellow"/>
        </w:rPr>
        <w:t xml:space="preserve">, from the random distribution which will prevent the algorithm from reaching the most optimal value due to </w:t>
      </w:r>
      <w:r w:rsidRPr="009C6CC2">
        <w:rPr>
          <w:color w:val="000000"/>
          <w:highlight w:val="yellow"/>
        </w:rPr>
        <w:t xml:space="preserve">less stable convergence: </w:t>
      </w:r>
      <m:oMath>
        <m:sSub>
          <m:sSubPr>
            <m:ctrlPr>
              <w:rPr>
                <w:rFonts w:ascii="Cambria Math" w:eastAsia="Cambria Math" w:hAnsi="Cambria Math" w:cs="Cambria Math"/>
                <w:highlight w:val="yellow"/>
              </w:rPr>
            </m:ctrlPr>
          </m:sSubPr>
          <m:e>
            <m:r>
              <w:rPr>
                <w:rFonts w:ascii="Cambria Math" w:hAnsi="Cambria Math"/>
                <w:highlight w:val="yellow"/>
              </w:rPr>
              <m:t>α</m:t>
            </m:r>
          </m:e>
          <m:sub>
            <m:r>
              <w:rPr>
                <w:rFonts w:ascii="Cambria Math" w:eastAsia="Cambria Math" w:hAnsi="Cambria Math" w:cs="Cambria Math"/>
                <w:highlight w:val="yellow"/>
              </w:rPr>
              <m:t>k+1</m:t>
            </m:r>
          </m:sub>
        </m:sSub>
        <m:r>
          <w:rPr>
            <w:rFonts w:ascii="Cambria Math" w:eastAsia="Cambria Math" w:hAnsi="Cambria Math" w:cs="Cambria Math"/>
            <w:highlight w:val="yellow"/>
          </w:rPr>
          <m:t>≅</m:t>
        </m:r>
        <m:sSub>
          <m:sSubPr>
            <m:ctrlPr>
              <w:rPr>
                <w:rFonts w:ascii="Cambria Math" w:eastAsia="Cambria Math" w:hAnsi="Cambria Math" w:cs="Cambria Math"/>
                <w:highlight w:val="yellow"/>
              </w:rPr>
            </m:ctrlPr>
          </m:sSubPr>
          <m:e>
            <m:r>
              <w:rPr>
                <w:rFonts w:ascii="Cambria Math" w:eastAsia="Cambria Math" w:hAnsi="Cambria Math" w:cs="Cambria Math"/>
                <w:highlight w:val="yellow"/>
              </w:rPr>
              <m:t>α</m:t>
            </m:r>
          </m:e>
          <m:sub>
            <m:r>
              <w:rPr>
                <w:rFonts w:ascii="Cambria Math" w:eastAsia="Cambria Math" w:hAnsi="Cambria Math" w:cs="Cambria Math"/>
                <w:highlight w:val="yellow"/>
              </w:rPr>
              <m:t>k</m:t>
            </m:r>
          </m:sub>
        </m:sSub>
        <m:r>
          <w:rPr>
            <w:rFonts w:ascii="Cambria Math" w:eastAsia="Cambria Math" w:hAnsi="Cambria Math" w:cs="Cambria Math"/>
            <w:highlight w:val="yellow"/>
          </w:rPr>
          <m:t>∓</m:t>
        </m:r>
        <m:sSup>
          <m:sSupPr>
            <m:ctrlPr>
              <w:rPr>
                <w:rFonts w:ascii="Cambria Math" w:eastAsia="Cambria Math" w:hAnsi="Cambria Math" w:cs="Cambria Math"/>
                <w:highlight w:val="yellow"/>
              </w:rPr>
            </m:ctrlPr>
          </m:sSupPr>
          <m:e>
            <m:r>
              <w:rPr>
                <w:rFonts w:ascii="Cambria Math" w:eastAsia="Cambria Math" w:hAnsi="Cambria Math" w:cs="Cambria Math"/>
                <w:highlight w:val="yellow"/>
              </w:rPr>
              <m:t>γ</m:t>
            </m:r>
          </m:e>
          <m:sup>
            <m:r>
              <w:rPr>
                <w:rFonts w:ascii="Cambria Math" w:eastAsia="Cambria Math" w:hAnsi="Cambria Math" w:cs="Cambria Math"/>
                <w:highlight w:val="yellow"/>
              </w:rPr>
              <m:t>'</m:t>
            </m:r>
          </m:sup>
        </m:sSup>
        <m:r>
          <w:rPr>
            <w:rFonts w:ascii="Cambria Math" w:eastAsia="Cambria Math" w:hAnsi="Cambria Math" w:cs="Cambria Math"/>
            <w:highlight w:val="yellow"/>
          </w:rPr>
          <m:t>ϵ</m:t>
        </m:r>
      </m:oMath>
      <w:r w:rsidRPr="009C6CC2">
        <w:rPr>
          <w:highlight w:val="yellow"/>
        </w:rPr>
        <w:t>.</w:t>
      </w:r>
    </w:p>
    <w:p w14:paraId="45A1AB53" w14:textId="77777777" w:rsidR="009C6CC2" w:rsidRPr="009C6CC2" w:rsidRDefault="009C6CC2" w:rsidP="009C6CC2">
      <w:pPr>
        <w:pStyle w:val="ListParagraph"/>
        <w:numPr>
          <w:ilvl w:val="1"/>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Two methods are used to help convergence on two fronts, </w:t>
      </w:r>
      <m:oMath>
        <m:d>
          <m:dPr>
            <m:ctrlPr>
              <w:rPr>
                <w:rFonts w:ascii="Cambria Math" w:hAnsi="Cambria Math"/>
                <w:color w:val="000000"/>
                <w:highlight w:val="yellow"/>
              </w:rPr>
            </m:ctrlPr>
          </m:dPr>
          <m:e>
            <m:sSup>
              <m:sSupPr>
                <m:ctrlPr>
                  <w:rPr>
                    <w:rFonts w:ascii="Cambria Math" w:hAnsi="Cambria Math"/>
                    <w:color w:val="000000"/>
                    <w:highlight w:val="yellow"/>
                  </w:rPr>
                </m:ctrlPr>
              </m:sSupPr>
              <m:e>
                <m:r>
                  <w:rPr>
                    <w:rFonts w:ascii="Cambria Math" w:hAnsi="Cambria Math"/>
                    <w:color w:val="000000"/>
                    <w:highlight w:val="yellow"/>
                  </w:rPr>
                  <m:t>γ</m:t>
                </m:r>
              </m:e>
              <m:sup>
                <m:r>
                  <w:rPr>
                    <w:rFonts w:ascii="Cambria Math" w:hAnsi="Cambria Math"/>
                    <w:color w:val="000000"/>
                    <w:highlight w:val="yellow"/>
                  </w:rPr>
                  <m:t>'</m:t>
                </m:r>
              </m:sup>
            </m:sSup>
            <m:r>
              <w:rPr>
                <w:rFonts w:ascii="Cambria Math" w:hAnsi="Cambria Math"/>
                <w:color w:val="000000"/>
                <w:highlight w:val="yellow"/>
              </w:rPr>
              <m:t xml:space="preserve"> and ϵ</m:t>
            </m:r>
          </m:e>
        </m:d>
      </m:oMath>
      <w:r w:rsidRPr="009C6CC2">
        <w:rPr>
          <w:color w:val="000000"/>
          <w:highlight w:val="yellow"/>
        </w:rPr>
        <w:t>:</w:t>
      </w:r>
    </w:p>
    <w:p w14:paraId="663671FB" w14:textId="598BF4EF" w:rsidR="009C6CC2" w:rsidRPr="009C6CC2" w:rsidRDefault="009C6CC2" w:rsidP="009C6CC2">
      <w:pPr>
        <w:pStyle w:val="Paragraphbulleted"/>
        <w:numPr>
          <w:ilvl w:val="1"/>
          <w:numId w:val="7"/>
        </w:numPr>
        <w:spacing w:after="120"/>
        <w:rPr>
          <w:sz w:val="24"/>
          <w:highlight w:val="yellow"/>
        </w:rPr>
      </w:pPr>
      <w:r w:rsidRPr="009C6CC2">
        <w:rPr>
          <w:sz w:val="24"/>
          <w:highlight w:val="yellow"/>
        </w:rPr>
        <w:lastRenderedPageBreak/>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yellow"/>
          </w:rPr>
          <m:t>k</m:t>
        </m:r>
      </m:oMath>
      <w:r w:rsidRPr="009C6CC2">
        <w:rPr>
          <w:sz w:val="24"/>
          <w:highlight w:val="yellow"/>
        </w:rPr>
        <w:t xml:space="preserve">, </w:t>
      </w:r>
      <m:oMath>
        <m:nary>
          <m:naryPr>
            <m:chr m:val="∑"/>
            <m:limLoc m:val="undOvr"/>
            <m:subHide m:val="1"/>
            <m:supHide m:val="1"/>
            <m:ctrlPr>
              <w:rPr>
                <w:rFonts w:ascii="Cambria Math" w:hAnsi="Cambria Math"/>
                <w:i/>
                <w:sz w:val="24"/>
                <w:highlight w:val="yellow"/>
              </w:rPr>
            </m:ctrlPr>
          </m:naryPr>
          <m:sub/>
          <m:sup/>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nary>
        <m:r>
          <w:rPr>
            <w:rFonts w:ascii="Cambria Math" w:hAnsi="Cambria Math"/>
            <w:sz w:val="24"/>
            <w:highlight w:val="yellow"/>
          </w:rPr>
          <m:t xml:space="preserve">=∞, </m:t>
        </m:r>
        <m:nary>
          <m:naryPr>
            <m:chr m:val="∑"/>
            <m:limLoc m:val="undOvr"/>
            <m:subHide m:val="1"/>
            <m:supHide m:val="1"/>
            <m:ctrlPr>
              <w:rPr>
                <w:rFonts w:ascii="Cambria Math" w:hAnsi="Cambria Math"/>
                <w:i/>
                <w:sz w:val="24"/>
                <w:highlight w:val="yellow"/>
              </w:rPr>
            </m:ctrlPr>
          </m:naryPr>
          <m:sub/>
          <m:sup/>
          <m:e>
            <m:sSup>
              <m:sSupPr>
                <m:ctrlPr>
                  <w:rPr>
                    <w:rFonts w:ascii="Cambria Math" w:hAnsi="Cambria Math"/>
                    <w:i/>
                    <w:sz w:val="24"/>
                    <w:highlight w:val="yellow"/>
                  </w:rPr>
                </m:ctrlPr>
              </m:sSupPr>
              <m:e>
                <m:sSub>
                  <m:sSubPr>
                    <m:ctrlPr>
                      <w:rPr>
                        <w:rFonts w:ascii="Cambria Math" w:hAnsi="Cambria Math"/>
                        <w:i/>
                        <w:sz w:val="24"/>
                        <w:highlight w:val="yellow"/>
                      </w:rPr>
                    </m:ctrlPr>
                  </m:sSubPr>
                  <m:e>
                    <m:r>
                      <w:rPr>
                        <w:rFonts w:ascii="Cambria Math" w:hAnsi="Cambria Math"/>
                        <w:sz w:val="24"/>
                        <w:highlight w:val="yellow"/>
                      </w:rPr>
                      <m:t>γ</m:t>
                    </m:r>
                  </m:e>
                  <m:sub>
                    <m:r>
                      <w:rPr>
                        <w:rFonts w:ascii="Cambria Math" w:hAnsi="Cambria Math"/>
                        <w:sz w:val="24"/>
                        <w:highlight w:val="yellow"/>
                      </w:rPr>
                      <m:t>k</m:t>
                    </m:r>
                  </m:sub>
                </m:sSub>
              </m:e>
              <m:sup>
                <m:r>
                  <w:rPr>
                    <w:rFonts w:ascii="Cambria Math" w:hAnsi="Cambria Math"/>
                    <w:sz w:val="24"/>
                    <w:highlight w:val="yellow"/>
                  </w:rPr>
                  <m:t>2</m:t>
                </m:r>
              </m:sup>
            </m:sSup>
          </m:e>
        </m:nary>
        <m:r>
          <w:rPr>
            <w:rFonts w:ascii="Cambria Math" w:hAnsi="Cambria Math"/>
            <w:sz w:val="24"/>
            <w:highlight w:val="yellow"/>
          </w:rPr>
          <m:t>&lt;∞</m:t>
        </m:r>
      </m:oMath>
      <w:r w:rsidRPr="009C6CC2">
        <w:rPr>
          <w:sz w:val="24"/>
          <w:highlight w:val="yellow"/>
        </w:rPr>
        <w:t xml:space="preserve">), which are there for convergence control </w:t>
      </w:r>
      <w:sdt>
        <w:sdtPr>
          <w:rPr>
            <w:sz w:val="24"/>
            <w:highlight w:val="yellow"/>
          </w:rPr>
          <w:id w:val="-1348166902"/>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However, unlike the RM algorithm which assumes the user does not know </w:t>
      </w:r>
      <m:oMath>
        <m:f>
          <m:fPr>
            <m:ctrlPr>
              <w:rPr>
                <w:rFonts w:ascii="Cambria Math" w:hAnsi="Cambria Math"/>
                <w:i/>
                <w:sz w:val="24"/>
                <w:highlight w:val="yellow"/>
              </w:rPr>
            </m:ctrlPr>
          </m:fPr>
          <m:num>
            <m:r>
              <w:rPr>
                <w:rFonts w:ascii="Cambria Math" w:hAnsi="Cambria Math"/>
                <w:highlight w:val="yellow"/>
              </w:rPr>
              <m:t>μ</m:t>
            </m:r>
            <m:d>
              <m:dPr>
                <m:ctrlPr>
                  <w:rPr>
                    <w:rFonts w:ascii="Cambria Math" w:hAnsi="Cambria Math"/>
                    <w:i/>
                    <w:highlight w:val="yellow"/>
                  </w:rPr>
                </m:ctrlPr>
              </m:dPr>
              <m:e>
                <m:r>
                  <w:rPr>
                    <w:rFonts w:ascii="Cambria Math" w:hAnsi="Cambria Math"/>
                    <w:highlight w:val="yellow"/>
                  </w:rPr>
                  <m:t>α</m:t>
                </m:r>
              </m:e>
            </m:d>
          </m:num>
          <m:den>
            <m:r>
              <w:rPr>
                <w:rFonts w:ascii="Cambria Math" w:hAnsi="Cambria Math"/>
                <w:sz w:val="24"/>
                <w:highlight w:val="yellow"/>
              </w:rPr>
              <m:t>dα</m:t>
            </m:r>
          </m:den>
        </m:f>
      </m:oMath>
      <w:r w:rsidRPr="009C6CC2">
        <w:rPr>
          <w:sz w:val="24"/>
          <w:highlight w:val="yellow"/>
        </w:rPr>
        <w:t xml:space="preserve"> </w:t>
      </w:r>
      <w:sdt>
        <w:sdtPr>
          <w:rPr>
            <w:sz w:val="24"/>
            <w:highlight w:val="yellow"/>
          </w:rPr>
          <w:id w:val="946972603"/>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yellow"/>
          </w:rPr>
          <w:id w:val="585120700"/>
          <w:citation/>
        </w:sdtPr>
        <w:sdtContent>
          <w:r w:rsidRPr="009C6CC2">
            <w:rPr>
              <w:sz w:val="24"/>
              <w:highlight w:val="yellow"/>
            </w:rPr>
            <w:fldChar w:fldCharType="begin"/>
          </w:r>
          <w:r w:rsidRPr="009C6CC2">
            <w:rPr>
              <w:sz w:val="24"/>
              <w:highlight w:val="yellow"/>
            </w:rPr>
            <w:instrText xml:space="preserve"> CITATION Bot18 \l 1033 </w:instrText>
          </w:r>
          <w:r w:rsidRPr="009C6CC2">
            <w:rPr>
              <w:sz w:val="24"/>
              <w:highlight w:val="yellow"/>
            </w:rPr>
            <w:fldChar w:fldCharType="separate"/>
          </w:r>
          <w:r w:rsidR="00770FE2" w:rsidRPr="00770FE2">
            <w:rPr>
              <w:noProof/>
              <w:sz w:val="24"/>
              <w:highlight w:val="yellow"/>
            </w:rPr>
            <w:t>[39]</w:t>
          </w:r>
          <w:r w:rsidRPr="009C6CC2">
            <w:rPr>
              <w:sz w:val="24"/>
              <w:highlight w:val="yellow"/>
            </w:rPr>
            <w:fldChar w:fldCharType="end"/>
          </w:r>
        </w:sdtContent>
      </w:sdt>
      <w:r w:rsidRPr="009C6CC2">
        <w:rPr>
          <w:sz w:val="24"/>
          <w:highlight w:val="yellow"/>
        </w:rPr>
        <w:t xml:space="preserve">.  This gradient combined with the </w:t>
      </w:r>
      <w:proofErr w:type="spellStart"/>
      <w:r w:rsidRPr="009C6CC2">
        <w:rPr>
          <w:sz w:val="24"/>
          <w:highlight w:val="yellow"/>
        </w:rPr>
        <w:t>memorylessness</w:t>
      </w:r>
      <w:proofErr w:type="spellEnd"/>
      <w:r w:rsidRPr="009C6CC2">
        <w:rPr>
          <w:sz w:val="24"/>
          <w:highlight w:val="yellow"/>
        </w:rPr>
        <w:t xml:space="preserve"> of data points utilizing the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fixed </w:t>
      </w:r>
      <w:sdt>
        <w:sdtPr>
          <w:rPr>
            <w:sz w:val="24"/>
            <w:highlight w:val="yellow"/>
          </w:rPr>
          <w:id w:val="-606736780"/>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00770FE2" w:rsidRPr="00770FE2">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yellow"/>
          </w:rPr>
          <w:id w:val="1238985532"/>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00770FE2" w:rsidRPr="00770FE2">
            <w:rPr>
              <w:noProof/>
              <w:sz w:val="24"/>
              <w:highlight w:val="yellow"/>
            </w:rPr>
            <w:t>[33, 39]</w:t>
          </w:r>
          <w:r w:rsidRPr="009C6CC2">
            <w:rPr>
              <w:sz w:val="24"/>
              <w:highlight w:val="yellow"/>
            </w:rPr>
            <w:fldChar w:fldCharType="end"/>
          </w:r>
        </w:sdtContent>
      </w:sdt>
      <w:r w:rsidRPr="009C6CC2">
        <w:rPr>
          <w:sz w:val="24"/>
          <w:highlight w:val="yellow"/>
        </w:rPr>
        <w:t>.</w:t>
      </w:r>
    </w:p>
    <w:p w14:paraId="51BF9A6D" w14:textId="1597D47D" w:rsidR="009C6CC2" w:rsidRPr="009C6CC2" w:rsidRDefault="009C6CC2" w:rsidP="009C6CC2">
      <w:pPr>
        <w:pStyle w:val="ListParagraph"/>
        <w:numPr>
          <w:ilvl w:val="2"/>
          <w:numId w:val="7"/>
        </w:numPr>
        <w:pBdr>
          <w:top w:val="nil"/>
          <w:left w:val="nil"/>
          <w:bottom w:val="nil"/>
          <w:right w:val="nil"/>
          <w:between w:val="nil"/>
        </w:pBdr>
        <w:spacing w:before="120" w:after="120"/>
        <w:rPr>
          <w:color w:val="000000"/>
          <w:highlight w:val="yellow"/>
        </w:rPr>
      </w:pPr>
      <w:r w:rsidRPr="009C6CC2">
        <w:rPr>
          <w:color w:val="000000"/>
          <w:highlight w:val="yellow"/>
        </w:rPr>
        <w:t xml:space="preserve">After a fractional interval of the training loop with </w:t>
      </w:r>
      <m:oMath>
        <m:r>
          <w:rPr>
            <w:rFonts w:ascii="Cambria Math" w:eastAsia="Cambria Math" w:hAnsi="Cambria Math" w:cs="Cambria Math"/>
            <w:color w:val="000000"/>
            <w:highlight w:val="yellow"/>
          </w:rPr>
          <m:t>i</m:t>
        </m:r>
      </m:oMath>
      <w:r w:rsidRPr="009C6CC2">
        <w:rPr>
          <w:color w:val="000000"/>
          <w:highlight w:val="yellow"/>
        </w:rPr>
        <w:t xml:space="preserve"> iterations, implement an adaptive learning rate through reducing the rate, γ′, by: </w:t>
      </w:r>
      <m:oMath>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hAnsi="Cambria Math"/>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i+1</m:t>
            </m:r>
          </m:sub>
        </m:sSub>
        <m:r>
          <w:rPr>
            <w:rFonts w:ascii="Cambria Math" w:eastAsia="Cambria Math" w:hAnsi="Cambria Math" w:cs="Cambria Math"/>
            <w:color w:val="000000"/>
            <w:highlight w:val="yellow"/>
          </w:rPr>
          <m:t>=</m:t>
        </m:r>
        <m:f>
          <m:fPr>
            <m:ctrlPr>
              <w:rPr>
                <w:rFonts w:ascii="Cambria Math" w:eastAsia="Cambria Math" w:hAnsi="Cambria Math" w:cs="Cambria Math"/>
                <w:color w:val="000000"/>
                <w:highlight w:val="yellow"/>
              </w:rPr>
            </m:ctrlPr>
          </m:fPr>
          <m:num>
            <m:sSub>
              <m:sSubPr>
                <m:ctrlPr>
                  <w:rPr>
                    <w:rFonts w:ascii="Cambria Math" w:eastAsia="Cambria Math" w:hAnsi="Cambria Math" w:cs="Cambria Math"/>
                    <w:color w:val="000000"/>
                    <w:highlight w:val="yellow"/>
                  </w:rPr>
                </m:ctrlPr>
              </m:sSubPr>
              <m:e>
                <m:sSup>
                  <m:sSupPr>
                    <m:ctrlPr>
                      <w:rPr>
                        <w:rFonts w:ascii="Cambria Math" w:eastAsia="Cambria Math" w:hAnsi="Cambria Math" w:cs="Cambria Math"/>
                        <w:color w:val="000000"/>
                        <w:highlight w:val="yellow"/>
                      </w:rPr>
                    </m:ctrlPr>
                  </m:sSupPr>
                  <m:e>
                    <m:r>
                      <w:rPr>
                        <w:rFonts w:ascii="Cambria Math" w:eastAsia="Cambria Math" w:hAnsi="Cambria Math" w:cs="Cambria Math"/>
                        <w:color w:val="000000"/>
                        <w:highlight w:val="yellow"/>
                      </w:rPr>
                      <m:t>γ</m:t>
                    </m:r>
                  </m:e>
                  <m:sup>
                    <m:r>
                      <w:rPr>
                        <w:rFonts w:ascii="Cambria Math" w:eastAsia="Cambria Math" w:hAnsi="Cambria Math" w:cs="Cambria Math"/>
                        <w:color w:val="000000"/>
                        <w:highlight w:val="yellow"/>
                      </w:rPr>
                      <m:t>'</m:t>
                    </m:r>
                  </m:sup>
                </m:sSup>
              </m:e>
              <m:sub>
                <m:r>
                  <w:rPr>
                    <w:rFonts w:ascii="Cambria Math" w:eastAsia="Cambria Math" w:hAnsi="Cambria Math" w:cs="Cambria Math"/>
                    <w:color w:val="000000"/>
                    <w:highlight w:val="yellow"/>
                  </w:rPr>
                  <m:t>i</m:t>
                </m:r>
              </m:sub>
            </m:sSub>
          </m:num>
          <m:den>
            <m:r>
              <w:rPr>
                <w:rFonts w:ascii="Cambria Math" w:eastAsia="Cambria Math" w:hAnsi="Cambria Math" w:cs="Cambria Math"/>
                <w:color w:val="000000"/>
                <w:highlight w:val="yellow"/>
              </w:rPr>
              <m:t>i+1</m:t>
            </m:r>
          </m:den>
        </m:f>
      </m:oMath>
      <w:r w:rsidRPr="009C6CC2">
        <w:rPr>
          <w:color w:val="000000"/>
          <w:highlight w:val="yellow"/>
        </w:rPr>
        <w:t xml:space="preserve">. E.g. in this case, every 20 iterations the training value is decreased by 1/2, 1/3, etc. as it arrives closer to the local minimum. This follows from the step size requirements of the Robbins–Monro algorithm </w:t>
      </w:r>
      <w:sdt>
        <w:sdtPr>
          <w:rPr>
            <w:highlight w:val="yellow"/>
          </w:rPr>
          <w:id w:val="841974910"/>
          <w:citation/>
        </w:sdtPr>
        <w:sdtContent>
          <w:r w:rsidRPr="009C6CC2">
            <w:rPr>
              <w:color w:val="000000"/>
              <w:highlight w:val="yellow"/>
            </w:rPr>
            <w:fldChar w:fldCharType="begin"/>
          </w:r>
          <w:r w:rsidRPr="009C6CC2">
            <w:rPr>
              <w:color w:val="000000"/>
              <w:highlight w:val="yellow"/>
            </w:rPr>
            <w:instrText xml:space="preserve"> CITATION Rob51 \l 1033 </w:instrText>
          </w:r>
          <w:r w:rsidRPr="009C6CC2">
            <w:rPr>
              <w:color w:val="000000"/>
              <w:highlight w:val="yellow"/>
            </w:rPr>
            <w:fldChar w:fldCharType="separate"/>
          </w:r>
          <w:r w:rsidR="00770FE2" w:rsidRPr="00770FE2">
            <w:rPr>
              <w:noProof/>
              <w:color w:val="000000"/>
              <w:highlight w:val="yellow"/>
            </w:rPr>
            <w:t>[33]</w:t>
          </w:r>
          <w:r w:rsidRPr="009C6CC2">
            <w:rPr>
              <w:color w:val="000000"/>
              <w:highlight w:val="yellow"/>
            </w:rPr>
            <w:fldChar w:fldCharType="end"/>
          </w:r>
        </w:sdtContent>
      </w:sdt>
      <w:r w:rsidRPr="009C6CC2">
        <w:rPr>
          <w:color w:val="000000"/>
          <w:highlight w:val="yellow"/>
        </w:rPr>
        <w:t>.</w:t>
      </w:r>
    </w:p>
    <w:p w14:paraId="3E94252F" w14:textId="77777777" w:rsidR="009C6CC2" w:rsidRPr="009C6CC2" w:rsidRDefault="009C6CC2" w:rsidP="009C6CC2">
      <w:pPr>
        <w:pStyle w:val="ListParagraph"/>
        <w:numPr>
          <w:ilvl w:val="2"/>
          <w:numId w:val="7"/>
        </w:numPr>
        <w:pBdr>
          <w:top w:val="nil"/>
          <w:left w:val="nil"/>
          <w:bottom w:val="nil"/>
          <w:right w:val="nil"/>
          <w:between w:val="nil"/>
        </w:pBdr>
        <w:rPr>
          <w:color w:val="000000"/>
          <w:highlight w:val="yellow"/>
        </w:rPr>
      </w:pPr>
      <w:r w:rsidRPr="009C6CC2">
        <w:rPr>
          <w:color w:val="000000"/>
          <w:highlight w:val="yellow"/>
        </w:rPr>
        <w:t xml:space="preserve">Within the same interval of the training loop, increase the full-batch (epoch) of data to reduce the standard error by the scaling </w:t>
      </w:r>
      <m:oMath>
        <m:r>
          <m:rPr>
            <m:sty m:val="p"/>
          </m:rPr>
          <w:rPr>
            <w:rFonts w:ascii="Cambria Math" w:hAnsi="Cambria Math"/>
            <w:color w:val="000000"/>
            <w:highlight w:val="yellow"/>
          </w:rPr>
          <m:t>Ο</m:t>
        </m:r>
        <m:d>
          <m:dPr>
            <m:ctrlPr>
              <w:rPr>
                <w:rFonts w:ascii="Cambria Math" w:hAnsi="Cambria Math"/>
                <w:i/>
                <w:color w:val="000000"/>
                <w:highlight w:val="yellow"/>
              </w:rPr>
            </m:ctrlPr>
          </m:dPr>
          <m:e>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n</m:t>
                    </m:r>
                  </m:e>
                </m:rad>
              </m:den>
            </m:f>
          </m:e>
        </m:d>
      </m:oMath>
      <w:r w:rsidRPr="009C6CC2">
        <w:rPr>
          <w:color w:val="000000"/>
          <w:highlight w:val="yellow"/>
        </w:rPr>
        <w:t xml:space="preserve"> with increasing sample size. E.g. in this case, every 20 iterations the number of data points recorded is doubled to reduce the standard error by </w:t>
      </w:r>
      <m:oMath>
        <m:f>
          <m:fPr>
            <m:ctrlPr>
              <w:rPr>
                <w:rFonts w:ascii="Cambria Math" w:hAnsi="Cambria Math"/>
                <w:i/>
                <w:color w:val="000000"/>
                <w:highlight w:val="yellow"/>
              </w:rPr>
            </m:ctrlPr>
          </m:fPr>
          <m:num>
            <m:r>
              <w:rPr>
                <w:rFonts w:ascii="Cambria Math" w:hAnsi="Cambria Math"/>
                <w:color w:val="000000"/>
                <w:highlight w:val="yellow"/>
              </w:rPr>
              <m:t>1</m:t>
            </m:r>
          </m:num>
          <m:den>
            <m:rad>
              <m:radPr>
                <m:degHide m:val="1"/>
                <m:ctrlPr>
                  <w:rPr>
                    <w:rFonts w:ascii="Cambria Math" w:hAnsi="Cambria Math"/>
                    <w:i/>
                    <w:color w:val="000000"/>
                    <w:highlight w:val="yellow"/>
                  </w:rPr>
                </m:ctrlPr>
              </m:radPr>
              <m:deg/>
              <m:e>
                <m:r>
                  <w:rPr>
                    <w:rFonts w:ascii="Cambria Math" w:hAnsi="Cambria Math"/>
                    <w:color w:val="000000"/>
                    <w:highlight w:val="yellow"/>
                  </w:rPr>
                  <m:t>2</m:t>
                </m:r>
              </m:e>
            </m:rad>
          </m:den>
        </m:f>
      </m:oMath>
      <w:r w:rsidRPr="009C6CC2">
        <w:rPr>
          <w:color w:val="000000"/>
          <w:highlight w:val="yellow"/>
        </w:rPr>
        <w:t>.</w:t>
      </w:r>
    </w:p>
    <w:p w14:paraId="59F2EF4A" w14:textId="77777777" w:rsidR="009C6CC2" w:rsidRPr="009C6CC2" w:rsidRDefault="009C6CC2" w:rsidP="009C6CC2">
      <w:pPr>
        <w:pStyle w:val="BodyText"/>
        <w:rPr>
          <w:rFonts w:eastAsiaTheme="minorEastAsia"/>
        </w:rPr>
      </w:pPr>
    </w:p>
    <w:p w14:paraId="01990C59" w14:textId="77777777" w:rsidR="007B25FC" w:rsidRDefault="007B25FC" w:rsidP="007B25FC">
      <w:pPr>
        <w:pBdr>
          <w:top w:val="nil"/>
          <w:left w:val="nil"/>
          <w:bottom w:val="nil"/>
          <w:right w:val="nil"/>
          <w:between w:val="nil"/>
        </w:pBdr>
        <w:spacing w:before="120"/>
        <w:rPr>
          <w:color w:val="000000"/>
          <w:highlight w:val="white"/>
        </w:rPr>
      </w:pPr>
    </w:p>
    <w:p w14:paraId="15C670F8" w14:textId="77777777" w:rsidR="00F20109" w:rsidRDefault="00F20109" w:rsidP="00ED6172">
      <w:pPr>
        <w:numPr>
          <w:ilvl w:val="0"/>
          <w:numId w:val="7"/>
        </w:numPr>
        <w:pBdr>
          <w:top w:val="nil"/>
          <w:left w:val="nil"/>
          <w:bottom w:val="nil"/>
          <w:right w:val="nil"/>
          <w:between w:val="nil"/>
        </w:pBdr>
        <w:rPr>
          <w:color w:val="000000"/>
          <w:highlight w:val="white"/>
        </w:rPr>
      </w:pPr>
      <w:r>
        <w:rPr>
          <w:color w:val="000000"/>
          <w:highlight w:val="white"/>
        </w:rPr>
        <w:t>For each iteration in the ML algorithm:</w:t>
      </w:r>
    </w:p>
    <w:p w14:paraId="78E89A4E" w14:textId="2C4A9587" w:rsidR="00F20109" w:rsidRPr="006860A2" w:rsidRDefault="00D70657" w:rsidP="006860A2">
      <w:pPr>
        <w:pStyle w:val="ListParagraph"/>
        <w:numPr>
          <w:ilvl w:val="1"/>
          <w:numId w:val="7"/>
        </w:numPr>
        <w:pBdr>
          <w:top w:val="nil"/>
          <w:left w:val="nil"/>
          <w:bottom w:val="nil"/>
          <w:right w:val="nil"/>
          <w:between w:val="nil"/>
        </w:pBdr>
        <w:rPr>
          <w:color w:val="000000"/>
          <w:highlight w:val="white"/>
        </w:rPr>
      </w:pPr>
      <w:r>
        <w:rPr>
          <w:color w:val="000000"/>
          <w:highlight w:val="white"/>
        </w:rPr>
        <w:t>Sampling</w:t>
      </w:r>
      <w:r w:rsidR="00F20109" w:rsidRPr="006860A2">
        <w:rPr>
          <w:color w:val="000000"/>
          <w:highlight w:val="white"/>
        </w:rPr>
        <w:t xml:space="preserve"> generate</w:t>
      </w:r>
      <w:r>
        <w:rPr>
          <w:color w:val="000000"/>
          <w:highlight w:val="white"/>
        </w:rPr>
        <w:t>s</w:t>
      </w:r>
      <w:r w:rsidR="00F20109" w:rsidRPr="006860A2">
        <w:rPr>
          <w:color w:val="000000"/>
          <w:highlight w:val="white"/>
        </w:rPr>
        <w:t xml:space="preserve"> </w:t>
      </w:r>
      <m:oMath>
        <m:r>
          <w:rPr>
            <w:rFonts w:ascii="Cambria Math" w:eastAsia="Cambria Math" w:hAnsi="Cambria Math" w:cs="Cambria Math"/>
            <w:color w:val="000000"/>
            <w:highlight w:val="white"/>
          </w:rPr>
          <m:t>n</m:t>
        </m:r>
      </m:oMath>
      <w:r w:rsidR="00F20109" w:rsidRPr="006860A2">
        <w:rPr>
          <w:color w:val="000000"/>
          <w:highlight w:val="white"/>
        </w:rPr>
        <w:t xml:space="preserve"> datapoints from the function with a stochastic output: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00F20109" w:rsidRPr="006860A2">
        <w:rPr>
          <w:color w:val="000000"/>
          <w:highlight w:val="white"/>
        </w:rPr>
        <w:t>.</w:t>
      </w:r>
    </w:p>
    <w:p w14:paraId="0E7495BB" w14:textId="7E3822DE"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r w:rsidRPr="006860A2">
        <w:rPr>
          <w:color w:val="000000"/>
          <w:highlight w:val="white"/>
        </w:rPr>
        <w:t xml:space="preserve">Each iteration of the training loop generates a new epoch of data with a </w:t>
      </w:r>
      <w:r w:rsidR="00386DB1">
        <w:rPr>
          <w:color w:val="000000"/>
          <w:highlight w:val="white"/>
        </w:rPr>
        <w:t xml:space="preserve">population </w:t>
      </w:r>
      <w:r w:rsidRPr="006860A2">
        <w:rPr>
          <w:color w:val="000000"/>
          <w:highlight w:val="white"/>
        </w:rPr>
        <w:t xml:space="preserve">mean: </w:t>
      </w:r>
      <m:oMath>
        <m:r>
          <w:rPr>
            <w:rFonts w:ascii="Cambria Math" w:hAnsi="Cambria Math"/>
            <w:color w:val="000000"/>
            <w:highlight w:val="white"/>
          </w:rPr>
          <m:t>μ</m:t>
        </m:r>
        <m:d>
          <m:dPr>
            <m:ctrlPr>
              <w:rPr>
                <w:rFonts w:ascii="Cambria Math" w:hAnsi="Cambria Math"/>
                <w:i/>
                <w:color w:val="000000"/>
                <w:highlight w:val="white"/>
              </w:rPr>
            </m:ctrlPr>
          </m:dPr>
          <m:e>
            <m:r>
              <w:rPr>
                <w:rFonts w:ascii="Cambria Math" w:hAnsi="Cambria Math"/>
                <w:color w:val="000000"/>
                <w:highlight w:val="white"/>
              </w:rPr>
              <m:t>α</m:t>
            </m:r>
          </m:e>
        </m:d>
        <m:r>
          <w:rPr>
            <w:rFonts w:ascii="Cambria Math" w:hAnsi="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1</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e>
        </m:nary>
      </m:oMath>
      <w:r w:rsidRPr="006860A2">
        <w:rPr>
          <w:color w:val="000000"/>
          <w:highlight w:val="white"/>
        </w:rPr>
        <w:t>.</w:t>
      </w:r>
    </w:p>
    <w:p w14:paraId="29A0CFEC" w14:textId="77777777" w:rsidR="00F20109" w:rsidRPr="006860A2" w:rsidRDefault="00F20109" w:rsidP="006860A2">
      <w:pPr>
        <w:pStyle w:val="ListParagraph"/>
        <w:numPr>
          <w:ilvl w:val="1"/>
          <w:numId w:val="7"/>
        </w:numPr>
        <w:pBdr>
          <w:top w:val="nil"/>
          <w:left w:val="nil"/>
          <w:bottom w:val="nil"/>
          <w:right w:val="nil"/>
          <w:between w:val="nil"/>
        </w:pBdr>
        <w:rPr>
          <w:color w:val="000000"/>
          <w:highlight w:val="white"/>
        </w:rPr>
      </w:pPr>
      <w:bookmarkStart w:id="18" w:name="_Hlk214731649"/>
      <w:r w:rsidRPr="006860A2">
        <w:rPr>
          <w:color w:val="000000"/>
          <w:highlight w:val="white"/>
        </w:rPr>
        <w:t xml:space="preserve">Update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Pr="006860A2">
        <w:rPr>
          <w:color w:val="000000"/>
          <w:highlight w:val="white"/>
        </w:rPr>
        <w:t xml:space="preserve"> via “gradient descent”:</w:t>
      </w:r>
    </w:p>
    <w:p w14:paraId="195551ED"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Residuals are calculated: </w:t>
      </w:r>
      <m:oMath>
        <m:f>
          <m:fPr>
            <m:ctrlPr>
              <w:rPr>
                <w:rFonts w:ascii="Cambria Math" w:eastAsia="Cambria Math" w:hAnsi="Cambria Math" w:cs="Cambria Math"/>
                <w:color w:val="000000"/>
              </w:rPr>
            </m:ctrlPr>
          </m:fPr>
          <m:num>
            <m:r>
              <w:rPr>
                <w:rFonts w:ascii="Cambria Math" w:eastAsia="Cambria Math" w:hAnsi="Cambria Math" w:cs="Cambria Math"/>
                <w:color w:val="000000"/>
              </w:rPr>
              <m:t>1</m:t>
            </m:r>
          </m:num>
          <m:den>
            <m:r>
              <w:rPr>
                <w:rFonts w:ascii="Cambria Math" w:eastAsia="Cambria Math" w:hAnsi="Cambria Math" w:cs="Cambria Math"/>
                <w:color w:val="000000"/>
              </w:rPr>
              <m:t>n</m:t>
            </m:r>
          </m:den>
        </m:f>
        <m:nary>
          <m:naryPr>
            <m:chr m:val="∑"/>
            <m:ctrlPr>
              <w:rPr>
                <w:rFonts w:ascii="Cambria Math" w:eastAsia="Cambria Math" w:hAnsi="Cambria Math" w:cs="Cambria Math"/>
                <w:color w:val="000000"/>
              </w:rPr>
            </m:ctrlPr>
          </m:naryPr>
          <m:sub>
            <m:r>
              <w:rPr>
                <w:rFonts w:ascii="Cambria Math" w:eastAsia="Cambria Math" w:hAnsi="Cambria Math" w:cs="Cambria Math"/>
                <w:color w:val="000000"/>
              </w:rPr>
              <m:t>j=1</m:t>
            </m:r>
          </m:sub>
          <m:sup>
            <m:r>
              <w:rPr>
                <w:rFonts w:ascii="Cambria Math" w:eastAsia="Cambria Math" w:hAnsi="Cambria Math" w:cs="Cambria Math"/>
                <w:color w:val="000000"/>
              </w:rPr>
              <m:t>n</m:t>
            </m:r>
          </m:sup>
          <m:e>
            <m:d>
              <m:dPr>
                <m:ctrlPr>
                  <w:rPr>
                    <w:rFonts w:ascii="Cambria Math" w:eastAsia="Cambria Math" w:hAnsi="Cambria Math" w:cs="Cambria Math"/>
                    <w:color w:val="000000"/>
                  </w:rPr>
                </m:ctrlPr>
              </m:dPr>
              <m:e>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j</m:t>
                    </m:r>
                  </m:sub>
                </m:sSub>
                <m:d>
                  <m:dPr>
                    <m:ctrlPr>
                      <w:rPr>
                        <w:rFonts w:ascii="Cambria Math" w:eastAsia="Cambria Math" w:hAnsi="Cambria Math" w:cs="Cambria Math"/>
                        <w:color w:val="000000"/>
                      </w:rPr>
                    </m:ctrlPr>
                  </m:dPr>
                  <m:e>
                    <m:r>
                      <w:rPr>
                        <w:rFonts w:ascii="Cambria Math" w:eastAsia="Cambria Math" w:hAnsi="Cambria Math" w:cs="Cambria Math"/>
                        <w:color w:val="000000"/>
                      </w:rPr>
                      <m:t>α</m:t>
                    </m:r>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e>
            </m:d>
          </m:e>
        </m:nary>
      </m:oMath>
      <w:r w:rsidRPr="006860A2">
        <w:rPr>
          <w:color w:val="000000"/>
        </w:rPr>
        <w:t>.</w:t>
      </w:r>
    </w:p>
    <w:p w14:paraId="7934A59F"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 xml:space="preserve">The true derivative, </w:t>
      </w:r>
      <m:oMath>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oMath>
      <w:r w:rsidRPr="006860A2">
        <w:rPr>
          <w:color w:val="000000"/>
          <w:highlight w:val="white"/>
        </w:rPr>
        <w:t xml:space="preserve">, is unknown. The chain rule for the derivative of a mean squared error (MSE) function is not computed, as the slope of the mean with respect to α can be incorporated into the learning rate: </w:t>
      </w:r>
      <w:bookmarkStart w:id="19" w:name="_Hlk191730925"/>
      <m:oMath>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2</m:t>
            </m:r>
          </m:num>
          <m:den>
            <m:r>
              <w:rPr>
                <w:rFonts w:ascii="Cambria Math" w:eastAsia="Cambria Math" w:hAnsi="Cambria Math" w:cs="Cambria Math"/>
                <w:color w:val="000000"/>
                <w:highlight w:val="white"/>
              </w:rPr>
              <m:t>n</m:t>
            </m:r>
          </m:den>
        </m:f>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d</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dα</m:t>
                </m:r>
              </m:den>
            </m:f>
          </m:e>
        </m:nary>
        <m:r>
          <w:rPr>
            <w:rFonts w:ascii="Cambria Math" w:eastAsia="Cambria Math" w:hAnsi="Cambria Math" w:cs="Cambria Math"/>
            <w:color w:val="000000"/>
            <w:highlight w:val="white"/>
          </w:rPr>
          <m:t>γ=2mγ=</m:t>
        </m:r>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oMath>
      <w:r w:rsidRPr="006860A2">
        <w:rPr>
          <w:color w:val="000000"/>
          <w:highlight w:val="white"/>
        </w:rPr>
        <w:t>.</w:t>
      </w:r>
      <w:bookmarkEnd w:id="19"/>
    </w:p>
    <w:p w14:paraId="73C2AB43" w14:textId="77777777" w:rsidR="00F20109" w:rsidRPr="006860A2" w:rsidRDefault="00F20109" w:rsidP="006860A2">
      <w:pPr>
        <w:pStyle w:val="ListParagraph"/>
        <w:numPr>
          <w:ilvl w:val="2"/>
          <w:numId w:val="7"/>
        </w:numPr>
        <w:pBdr>
          <w:top w:val="nil"/>
          <w:left w:val="nil"/>
          <w:bottom w:val="nil"/>
          <w:right w:val="nil"/>
          <w:between w:val="nil"/>
        </w:pBdr>
        <w:rPr>
          <w:color w:val="000000"/>
          <w:highlight w:val="white"/>
        </w:rPr>
      </w:pPr>
      <w:bookmarkStart w:id="20" w:name="_heading=h.35nkun2" w:colFirst="0" w:colLast="0"/>
      <w:bookmarkEnd w:id="20"/>
      <w:r w:rsidRPr="006860A2">
        <w:rPr>
          <w:color w:val="000000"/>
          <w:highlight w:val="white"/>
        </w:rPr>
        <w:lastRenderedPageBreak/>
        <w:t xml:space="preserve">Finite difference approximation is optional instead of integrating into the learning rate: </w:t>
      </w:r>
      <m:oMath>
        <m:nary>
          <m:naryPr>
            <m:chr m:val="∑"/>
            <m:ctrlPr>
              <w:rPr>
                <w:rFonts w:ascii="Cambria Math" w:eastAsia="Cambria Math" w:hAnsi="Cambria Math" w:cs="Cambria Math"/>
                <w:color w:val="000000"/>
                <w:highlight w:val="white"/>
              </w:rPr>
            </m:ctrlPr>
          </m:naryPr>
          <m:sub>
            <m:r>
              <w:rPr>
                <w:rFonts w:ascii="Cambria Math" w:eastAsia="Cambria Math" w:hAnsi="Cambria Math" w:cs="Cambria Math"/>
                <w:color w:val="000000"/>
                <w:highlight w:val="white"/>
              </w:rPr>
              <m:t>j=1</m:t>
            </m:r>
          </m:sub>
          <m:sup>
            <m:r>
              <w:rPr>
                <w:rFonts w:ascii="Cambria Math" w:eastAsia="Cambria Math" w:hAnsi="Cambria Math" w:cs="Cambria Math"/>
                <w:color w:val="000000"/>
                <w:highlight w:val="white"/>
              </w:rPr>
              <m:t>n</m:t>
            </m:r>
          </m:sup>
          <m:e>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j</m:t>
                    </m:r>
                  </m:sub>
                </m:sSub>
                <m:d>
                  <m:dPr>
                    <m:ctrlPr>
                      <w:rPr>
                        <w:rFonts w:ascii="Cambria Math" w:eastAsia="Cambria Math" w:hAnsi="Cambria Math" w:cs="Cambria Math"/>
                        <w:color w:val="000000"/>
                        <w:highlight w:val="white"/>
                      </w:rPr>
                    </m:ctrlPr>
                  </m:dPr>
                  <m:e>
                    <m:r>
                      <w:rPr>
                        <w:rFonts w:ascii="Cambria Math" w:eastAsia="Cambria Math" w:hAnsi="Cambria Math" w:cs="Cambria Math"/>
                        <w:color w:val="000000"/>
                        <w:highlight w:val="white"/>
                      </w:rPr>
                      <m:t>α</m:t>
                    </m:r>
                  </m:e>
                </m:d>
              </m:num>
              <m:den>
                <m:r>
                  <w:rPr>
                    <w:rFonts w:ascii="Cambria Math" w:eastAsia="Cambria Math" w:hAnsi="Cambria Math" w:cs="Cambria Math"/>
                    <w:color w:val="000000"/>
                    <w:highlight w:val="white"/>
                  </w:rPr>
                  <m:t>∆α</m:t>
                </m:r>
              </m:den>
            </m:f>
          </m:e>
        </m:nary>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e>
            </m:d>
            <m:r>
              <w:rPr>
                <w:rFonts w:ascii="Cambria Math" w:eastAsia="Cambria Math" w:hAnsi="Cambria Math" w:cs="Cambria Math"/>
                <w:color w:val="000000"/>
                <w:highlight w:val="white"/>
              </w:rPr>
              <m:t>-μ</m:t>
            </m:r>
            <m:d>
              <m:dPr>
                <m:ctrlPr>
                  <w:rPr>
                    <w:rFonts w:ascii="Cambria Math" w:eastAsia="Cambria Math" w:hAnsi="Cambria Math" w:cs="Cambria Math"/>
                    <w:color w:val="000000"/>
                    <w:highlight w:val="white"/>
                  </w:rPr>
                </m:ctrlPr>
              </m:dPr>
              <m:e>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e>
            </m:d>
          </m:num>
          <m:den>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k+1</m:t>
                </m:r>
              </m:sub>
            </m:sSub>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α</m:t>
                </m:r>
              </m:e>
              <m:sub>
                <m:r>
                  <w:rPr>
                    <w:rFonts w:ascii="Cambria Math" w:eastAsia="Cambria Math" w:hAnsi="Cambria Math" w:cs="Cambria Math"/>
                    <w:color w:val="000000"/>
                    <w:highlight w:val="white"/>
                  </w:rPr>
                  <m:t>k</m:t>
                </m:r>
              </m:sub>
            </m:sSub>
          </m:den>
        </m:f>
        <m:r>
          <w:rPr>
            <w:rFonts w:ascii="Cambria Math" w:eastAsia="Cambria Math" w:hAnsi="Cambria Math" w:cs="Cambria Math"/>
            <w:color w:val="000000"/>
            <w:highlight w:val="white"/>
          </w:rPr>
          <m:t>≈m→2mγ</m:t>
        </m:r>
      </m:oMath>
      <w:r w:rsidRPr="006860A2">
        <w:rPr>
          <w:color w:val="000000"/>
          <w:highlight w:val="white"/>
        </w:rPr>
        <w:t>.</w:t>
      </w:r>
    </w:p>
    <w:bookmarkEnd w:id="18"/>
    <w:p w14:paraId="0E3115C4" w14:textId="7BF04031" w:rsidR="00F20109" w:rsidRPr="00ED6172" w:rsidRDefault="00F20109" w:rsidP="00ED6172">
      <w:pPr>
        <w:pStyle w:val="ListParagraph"/>
        <w:numPr>
          <w:ilvl w:val="0"/>
          <w:numId w:val="7"/>
        </w:numPr>
        <w:rPr>
          <w:color w:val="000000"/>
        </w:rPr>
      </w:pPr>
      <w:r w:rsidRPr="00ED6172">
        <w:rPr>
          <w:color w:val="000000"/>
          <w:highlight w:val="white"/>
        </w:rPr>
        <w:t xml:space="preserve">Update </w:t>
      </w:r>
      <m:oMath>
        <m:r>
          <w:rPr>
            <w:rFonts w:ascii="Cambria Math" w:hAnsi="Cambria Math"/>
            <w:color w:val="000000"/>
            <w:highlight w:val="white"/>
          </w:rPr>
          <m:t>α</m:t>
        </m:r>
      </m:oMath>
      <w:r w:rsidR="00ED6172">
        <w:rPr>
          <w:color w:val="000000"/>
          <w:highlight w:val="white"/>
        </w:rPr>
        <w:t xml:space="preserve"> </w:t>
      </w:r>
      <w:r w:rsidRPr="00ED6172">
        <w:rPr>
          <w:color w:val="000000"/>
          <w:highlight w:val="white"/>
        </w:rPr>
        <w:t>by subtracting the product of the residuals and the integrated learning rate</w:t>
      </w:r>
      <w:r w:rsidR="00ED6172" w:rsidRPr="00ED6172">
        <w:rPr>
          <w:color w:val="000000"/>
          <w:highlight w:val="white"/>
        </w:rPr>
        <w:t xml:space="preserve"> </w:t>
      </w:r>
      <w:r w:rsidR="00ED6172">
        <w:rPr>
          <w:color w:val="000000"/>
          <w:highlight w:val="white"/>
        </w:rPr>
        <w:t>using</w:t>
      </w:r>
      <w:r w:rsidR="00ED6172" w:rsidRPr="00ED6172">
        <w:rPr>
          <w:color w:val="000000"/>
          <w:highlight w:val="white"/>
        </w:rPr>
        <w:t xml:space="preserve"> Eq. (12)</w:t>
      </w:r>
      <w:r w:rsidR="00ED6172" w:rsidRPr="00ED6172">
        <w:rPr>
          <w:color w:val="000000"/>
        </w:rPr>
        <w:t>.</w:t>
      </w:r>
    </w:p>
    <w:p w14:paraId="2A7C5CF8" w14:textId="77777777" w:rsidR="00F20109" w:rsidRPr="006860A2" w:rsidRDefault="00F20109" w:rsidP="006860A2">
      <w:pPr>
        <w:pStyle w:val="ListParagraph"/>
        <w:numPr>
          <w:ilvl w:val="0"/>
          <w:numId w:val="7"/>
        </w:numPr>
        <w:pBdr>
          <w:top w:val="nil"/>
          <w:left w:val="nil"/>
          <w:bottom w:val="nil"/>
          <w:right w:val="nil"/>
          <w:between w:val="nil"/>
        </w:pBdr>
        <w:rPr>
          <w:color w:val="000000"/>
          <w:highlight w:val="white"/>
        </w:rPr>
      </w:pPr>
      <w:r w:rsidRPr="006860A2">
        <w:rPr>
          <w:color w:val="000000"/>
          <w:highlight w:val="white"/>
        </w:rPr>
        <w:t>Adjust Learning Rate and Epoch Size:</w:t>
      </w:r>
    </w:p>
    <w:p w14:paraId="4AAD4AE2" w14:textId="77777777" w:rsidR="00471512" w:rsidRPr="006860A2" w:rsidRDefault="00F20109"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As the equation moves closer to the optimal value, </w:t>
      </w:r>
      <m:oMath>
        <m:d>
          <m:dPr>
            <m:ctrlPr>
              <w:rPr>
                <w:rFonts w:ascii="Cambria Math" w:eastAsia="Cambria Math" w:hAnsi="Cambria Math" w:cs="Cambria Math"/>
                <w:color w:val="000000"/>
                <w:highlight w:val="white"/>
              </w:rPr>
            </m:ctrlPr>
          </m:dPr>
          <m:e>
            <m:acc>
              <m:accPr>
                <m:chr m:val="̅"/>
                <m:ctrlPr>
                  <w:rPr>
                    <w:rFonts w:ascii="Cambria Math" w:eastAsia="Cambria Math" w:hAnsi="Cambria Math" w:cs="Cambria Math"/>
                    <w:i/>
                  </w:rPr>
                </m:ctrlPr>
              </m:accPr>
              <m:e>
                <m:r>
                  <w:rPr>
                    <w:rFonts w:ascii="Cambria Math" w:eastAsia="Cambria Math" w:hAnsi="Cambria Math" w:cs="Cambria Math"/>
                  </w:rPr>
                  <m:t>v</m:t>
                </m:r>
              </m:e>
            </m:acc>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color w:val="000000"/>
                <w:highlight w:val="white"/>
              </w:rPr>
              <m:t>-</m:t>
            </m:r>
            <m:sSub>
              <m:sSubPr>
                <m:ctrlPr>
                  <w:rPr>
                    <w:rFonts w:ascii="Cambria Math" w:eastAsia="Cambria Math" w:hAnsi="Cambria Math" w:cs="Cambria Math"/>
                    <w:color w:val="000000"/>
                    <w:highlight w:val="white"/>
                  </w:rPr>
                </m:ctrlPr>
              </m:sSubPr>
              <m:e>
                <m:r>
                  <w:rPr>
                    <w:rFonts w:ascii="Cambria Math" w:eastAsia="Cambria Math" w:hAnsi="Cambria Math" w:cs="Cambria Math"/>
                    <w:color w:val="000000"/>
                    <w:highlight w:val="white"/>
                  </w:rPr>
                  <m:t>v</m:t>
                </m:r>
              </m:e>
              <m:sub>
                <m:r>
                  <w:rPr>
                    <w:rFonts w:ascii="Cambria Math" w:eastAsia="Cambria Math" w:hAnsi="Cambria Math" w:cs="Cambria Math"/>
                    <w:color w:val="000000"/>
                    <w:highlight w:val="white"/>
                  </w:rPr>
                  <m:t>d</m:t>
                </m:r>
              </m:sub>
            </m:sSub>
            <m:r>
              <w:rPr>
                <w:rFonts w:ascii="Cambria Math" w:eastAsia="Cambria Math" w:hAnsi="Cambria Math" w:cs="Cambria Math"/>
                <w:color w:val="000000"/>
                <w:highlight w:val="white"/>
              </w:rPr>
              <m:t>~0</m:t>
            </m:r>
          </m:e>
        </m:d>
      </m:oMath>
      <w:r w:rsidRPr="006860A2">
        <w:rPr>
          <w:color w:val="000000"/>
          <w:highlight w:val="white"/>
        </w:rPr>
        <w:t>, there is still an intrinsic standard error</w:t>
      </w:r>
      <w:r w:rsidR="00471512" w:rsidRPr="006860A2">
        <w:rPr>
          <w:color w:val="000000"/>
          <w:highlight w:val="white"/>
        </w:rPr>
        <w:t xml:space="preserve"> in Eq. (12)</w:t>
      </w:r>
      <w:r w:rsidRPr="006860A2">
        <w:rPr>
          <w:color w:val="000000"/>
          <w:highlight w:val="white"/>
        </w:rPr>
        <w:t xml:space="preserve">, </w:t>
      </w:r>
      <m:oMath>
        <m:r>
          <w:rPr>
            <w:rFonts w:ascii="Cambria Math" w:hAnsi="Cambria Math"/>
          </w:rPr>
          <m:t>ϵ</m:t>
        </m:r>
      </m:oMath>
      <w:r w:rsidR="00471512">
        <w:t xml:space="preserve">, </w:t>
      </w:r>
      <w:r w:rsidR="00471512" w:rsidRPr="00471512">
        <w:t>from the random distribution which will prevent the algorithm from reaching the most optimal valu</w:t>
      </w:r>
      <w:r w:rsidR="00471512">
        <w:t xml:space="preserve">e due to </w:t>
      </w:r>
      <w:r w:rsidRPr="006860A2">
        <w:rPr>
          <w:color w:val="000000"/>
          <w:highlight w:val="white"/>
        </w:rPr>
        <w:t>less stable convergence</w:t>
      </w:r>
      <w:r w:rsidR="00471512" w:rsidRPr="006860A2">
        <w:rPr>
          <w:color w:val="000000"/>
          <w:highlight w:val="white"/>
        </w:rPr>
        <w:t xml:space="preserv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k+1</m:t>
            </m:r>
          </m:sub>
        </m:sSub>
        <m:r>
          <w:rPr>
            <w:rFonts w:ascii="Cambria Math" w:eastAsia="Cambria Math" w:hAnsi="Cambria Math" w:cs="Cambria Math"/>
            <w:highlight w:val="white"/>
          </w:rPr>
          <m:t>≅</m:t>
        </m:r>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r>
          <w:rPr>
            <w:rFonts w:ascii="Cambria Math" w:eastAsia="Cambria Math" w:hAnsi="Cambria Math" w:cs="Cambria Math"/>
            <w:highlight w:val="white"/>
          </w:rPr>
          <m:t>∓</m:t>
        </m:r>
        <w:bookmarkStart w:id="21" w:name="_Hlk200199497"/>
        <m:sSup>
          <m:sSupPr>
            <m:ctrlPr>
              <w:rPr>
                <w:rFonts w:ascii="Cambria Math" w:eastAsia="Cambria Math" w:hAnsi="Cambria Math" w:cs="Cambria Math"/>
                <w:highlight w:val="white"/>
              </w:rPr>
            </m:ctrlPr>
          </m:sSupPr>
          <m:e>
            <m:r>
              <w:rPr>
                <w:rFonts w:ascii="Cambria Math" w:eastAsia="Cambria Math" w:hAnsi="Cambria Math" w:cs="Cambria Math"/>
                <w:highlight w:val="white"/>
              </w:rPr>
              <m:t>γ</m:t>
            </m:r>
          </m:e>
          <m:sup>
            <m:r>
              <w:rPr>
                <w:rFonts w:ascii="Cambria Math" w:eastAsia="Cambria Math" w:hAnsi="Cambria Math" w:cs="Cambria Math"/>
                <w:highlight w:val="white"/>
              </w:rPr>
              <m:t>'</m:t>
            </m:r>
          </m:sup>
        </m:sSup>
        <m:r>
          <w:rPr>
            <w:rFonts w:ascii="Cambria Math" w:eastAsia="Cambria Math" w:hAnsi="Cambria Math" w:cs="Cambria Math"/>
            <w:highlight w:val="white"/>
          </w:rPr>
          <m:t>ϵ</m:t>
        </m:r>
      </m:oMath>
      <w:bookmarkEnd w:id="21"/>
      <w:r w:rsidR="00471512" w:rsidRPr="006860A2">
        <w:rPr>
          <w:highlight w:val="white"/>
        </w:rPr>
        <w:t>.</w:t>
      </w:r>
    </w:p>
    <w:p w14:paraId="6D8CB0DD" w14:textId="7CE02648" w:rsidR="00A2505C" w:rsidRDefault="00471512" w:rsidP="006860A2">
      <w:pPr>
        <w:pStyle w:val="ListParagraph"/>
        <w:numPr>
          <w:ilvl w:val="1"/>
          <w:numId w:val="7"/>
        </w:numPr>
        <w:pBdr>
          <w:top w:val="nil"/>
          <w:left w:val="nil"/>
          <w:bottom w:val="nil"/>
          <w:right w:val="nil"/>
          <w:between w:val="nil"/>
        </w:pBdr>
        <w:spacing w:before="120" w:after="120"/>
        <w:rPr>
          <w:color w:val="000000"/>
          <w:highlight w:val="white"/>
        </w:rPr>
      </w:pPr>
      <w:r w:rsidRPr="006860A2">
        <w:rPr>
          <w:color w:val="000000"/>
          <w:highlight w:val="white"/>
        </w:rPr>
        <w:t xml:space="preserve">Two methods </w:t>
      </w:r>
      <w:r w:rsidR="00A2505C" w:rsidRPr="006860A2">
        <w:rPr>
          <w:color w:val="000000"/>
          <w:highlight w:val="white"/>
        </w:rPr>
        <w:t>are</w:t>
      </w:r>
      <w:r w:rsidRPr="006860A2">
        <w:rPr>
          <w:color w:val="000000"/>
          <w:highlight w:val="white"/>
        </w:rPr>
        <w:t xml:space="preserve"> used to </w:t>
      </w:r>
      <w:r w:rsidR="00A2505C" w:rsidRPr="006860A2">
        <w:rPr>
          <w:color w:val="000000"/>
          <w:highlight w:val="white"/>
        </w:rPr>
        <w:t xml:space="preserve">help convergence on two fronts, </w:t>
      </w:r>
      <m:oMath>
        <m:d>
          <m:dPr>
            <m:ctrlPr>
              <w:rPr>
                <w:rFonts w:ascii="Cambria Math" w:hAnsi="Cambria Math"/>
                <w:color w:val="000000"/>
                <w:highlight w:val="white"/>
              </w:rPr>
            </m:ctrlPr>
          </m:dPr>
          <m:e>
            <m:sSup>
              <m:sSupPr>
                <m:ctrlPr>
                  <w:rPr>
                    <w:rFonts w:ascii="Cambria Math" w:hAnsi="Cambria Math"/>
                    <w:color w:val="000000"/>
                    <w:highlight w:val="white"/>
                  </w:rPr>
                </m:ctrlPr>
              </m:sSupPr>
              <m:e>
                <m:r>
                  <w:rPr>
                    <w:rFonts w:ascii="Cambria Math" w:hAnsi="Cambria Math"/>
                    <w:color w:val="000000"/>
                    <w:highlight w:val="white"/>
                  </w:rPr>
                  <m:t>γ</m:t>
                </m:r>
              </m:e>
              <m:sup>
                <m:r>
                  <w:rPr>
                    <w:rFonts w:ascii="Cambria Math" w:hAnsi="Cambria Math"/>
                    <w:color w:val="000000"/>
                    <w:highlight w:val="white"/>
                  </w:rPr>
                  <m:t>'</m:t>
                </m:r>
              </m:sup>
            </m:sSup>
            <m:r>
              <w:rPr>
                <w:rFonts w:ascii="Cambria Math" w:hAnsi="Cambria Math"/>
                <w:color w:val="000000"/>
                <w:highlight w:val="white"/>
              </w:rPr>
              <m:t xml:space="preserve"> and ϵ</m:t>
            </m:r>
          </m:e>
        </m:d>
      </m:oMath>
      <w:r w:rsidR="00A2505C" w:rsidRPr="006860A2">
        <w:rPr>
          <w:color w:val="000000"/>
          <w:highlight w:val="white"/>
        </w:rPr>
        <w:t>:</w:t>
      </w:r>
    </w:p>
    <w:p w14:paraId="5A1390EA" w14:textId="50DDC077" w:rsidR="00382875" w:rsidRPr="009C6CC2" w:rsidRDefault="00382875" w:rsidP="009C6CC2">
      <w:pPr>
        <w:pStyle w:val="Paragraphbulleted"/>
        <w:numPr>
          <w:ilvl w:val="1"/>
          <w:numId w:val="7"/>
        </w:numPr>
        <w:spacing w:after="120"/>
        <w:rPr>
          <w:sz w:val="24"/>
          <w:highlight w:val="lightGray"/>
        </w:rPr>
      </w:pPr>
      <w:r w:rsidRPr="005E693F">
        <w:rPr>
          <w:sz w:val="24"/>
          <w:highlight w:val="lightGray"/>
        </w:rPr>
        <w:t xml:space="preserve">Because noise is controlled through batch-level averaging rather than per-iteration decay, this method can optionally utilize RM step-size conditions (i.e. step size being the learning rate for iteration </w:t>
      </w:r>
      <m:oMath>
        <m:r>
          <w:rPr>
            <w:rFonts w:ascii="Cambria Math" w:hAnsi="Cambria Math"/>
            <w:sz w:val="24"/>
            <w:highlight w:val="lightGray"/>
          </w:rPr>
          <m:t>k</m:t>
        </m:r>
      </m:oMath>
      <w:r w:rsidRPr="005E693F">
        <w:rPr>
          <w:sz w:val="24"/>
          <w:highlight w:val="lightGray"/>
        </w:rPr>
        <w:t xml:space="preserve">, </w:t>
      </w:r>
      <m:oMath>
        <m:nary>
          <m:naryPr>
            <m:chr m:val="∑"/>
            <m:limLoc m:val="undOvr"/>
            <m:subHide m:val="1"/>
            <m:supHide m:val="1"/>
            <m:ctrlPr>
              <w:rPr>
                <w:rFonts w:ascii="Cambria Math" w:hAnsi="Cambria Math"/>
                <w:i/>
                <w:sz w:val="24"/>
                <w:highlight w:val="lightGray"/>
              </w:rPr>
            </m:ctrlPr>
          </m:naryPr>
          <m:sub/>
          <m:sup/>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nary>
        <m:r>
          <w:rPr>
            <w:rFonts w:ascii="Cambria Math" w:hAnsi="Cambria Math"/>
            <w:sz w:val="24"/>
            <w:highlight w:val="lightGray"/>
          </w:rPr>
          <m:t xml:space="preserve">=∞, </m:t>
        </m:r>
        <m:nary>
          <m:naryPr>
            <m:chr m:val="∑"/>
            <m:limLoc m:val="undOvr"/>
            <m:subHide m:val="1"/>
            <m:supHide m:val="1"/>
            <m:ctrlPr>
              <w:rPr>
                <w:rFonts w:ascii="Cambria Math" w:hAnsi="Cambria Math"/>
                <w:i/>
                <w:sz w:val="24"/>
                <w:highlight w:val="lightGray"/>
              </w:rPr>
            </m:ctrlPr>
          </m:naryPr>
          <m:sub/>
          <m:sup/>
          <m:e>
            <m:sSup>
              <m:sSupPr>
                <m:ctrlPr>
                  <w:rPr>
                    <w:rFonts w:ascii="Cambria Math" w:hAnsi="Cambria Math"/>
                    <w:i/>
                    <w:sz w:val="24"/>
                    <w:highlight w:val="lightGray"/>
                  </w:rPr>
                </m:ctrlPr>
              </m:sSupPr>
              <m:e>
                <m:sSub>
                  <m:sSubPr>
                    <m:ctrlPr>
                      <w:rPr>
                        <w:rFonts w:ascii="Cambria Math" w:hAnsi="Cambria Math"/>
                        <w:i/>
                        <w:sz w:val="24"/>
                        <w:highlight w:val="lightGray"/>
                      </w:rPr>
                    </m:ctrlPr>
                  </m:sSubPr>
                  <m:e>
                    <m:r>
                      <w:rPr>
                        <w:rFonts w:ascii="Cambria Math" w:hAnsi="Cambria Math"/>
                        <w:sz w:val="24"/>
                        <w:highlight w:val="lightGray"/>
                      </w:rPr>
                      <m:t>γ</m:t>
                    </m:r>
                  </m:e>
                  <m:sub>
                    <m:r>
                      <w:rPr>
                        <w:rFonts w:ascii="Cambria Math" w:hAnsi="Cambria Math"/>
                        <w:sz w:val="24"/>
                        <w:highlight w:val="lightGray"/>
                      </w:rPr>
                      <m:t>k</m:t>
                    </m:r>
                  </m:sub>
                </m:sSub>
              </m:e>
              <m:sup>
                <m:r>
                  <w:rPr>
                    <w:rFonts w:ascii="Cambria Math" w:hAnsi="Cambria Math"/>
                    <w:sz w:val="24"/>
                    <w:highlight w:val="lightGray"/>
                  </w:rPr>
                  <m:t>2</m:t>
                </m:r>
              </m:sup>
            </m:sSup>
          </m:e>
        </m:nary>
        <m:r>
          <w:rPr>
            <w:rFonts w:ascii="Cambria Math" w:hAnsi="Cambria Math"/>
            <w:sz w:val="24"/>
            <w:highlight w:val="lightGray"/>
          </w:rPr>
          <m:t>&lt;∞</m:t>
        </m:r>
      </m:oMath>
      <w:r w:rsidRPr="005E693F">
        <w:rPr>
          <w:sz w:val="24"/>
          <w:highlight w:val="lightGray"/>
        </w:rPr>
        <w:t xml:space="preserve">), which are there for convergence control </w:t>
      </w:r>
      <w:sdt>
        <w:sdtPr>
          <w:rPr>
            <w:sz w:val="24"/>
            <w:highlight w:val="lightGray"/>
          </w:rPr>
          <w:id w:val="16759225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However, unlike the RM algorithm which assumes the user does not know </w:t>
      </w:r>
      <m:oMath>
        <m:f>
          <m:fPr>
            <m:ctrlPr>
              <w:rPr>
                <w:rFonts w:ascii="Cambria Math" w:hAnsi="Cambria Math"/>
                <w:i/>
                <w:sz w:val="24"/>
                <w:highlight w:val="lightGray"/>
              </w:rPr>
            </m:ctrlPr>
          </m:fPr>
          <m:num>
            <m:r>
              <w:rPr>
                <w:rFonts w:ascii="Cambria Math" w:hAnsi="Cambria Math"/>
                <w:highlight w:val="lightGray"/>
              </w:rPr>
              <m:t>μ</m:t>
            </m:r>
            <m:d>
              <m:dPr>
                <m:ctrlPr>
                  <w:rPr>
                    <w:rFonts w:ascii="Cambria Math" w:hAnsi="Cambria Math"/>
                    <w:i/>
                    <w:highlight w:val="lightGray"/>
                  </w:rPr>
                </m:ctrlPr>
              </m:dPr>
              <m:e>
                <m:r>
                  <w:rPr>
                    <w:rFonts w:ascii="Cambria Math" w:hAnsi="Cambria Math"/>
                    <w:highlight w:val="lightGray"/>
                  </w:rPr>
                  <m:t>α</m:t>
                </m:r>
              </m:e>
            </m:d>
          </m:num>
          <m:den>
            <m:r>
              <w:rPr>
                <w:rFonts w:ascii="Cambria Math" w:hAnsi="Cambria Math"/>
                <w:sz w:val="24"/>
                <w:highlight w:val="lightGray"/>
              </w:rPr>
              <m:t>dα</m:t>
            </m:r>
          </m:den>
        </m:f>
      </m:oMath>
      <w:r w:rsidRPr="005E693F">
        <w:rPr>
          <w:sz w:val="24"/>
          <w:highlight w:val="lightGray"/>
        </w:rPr>
        <w:t xml:space="preserve"> </w:t>
      </w:r>
      <w:sdt>
        <w:sdtPr>
          <w:rPr>
            <w:sz w:val="24"/>
            <w:highlight w:val="lightGray"/>
          </w:rPr>
          <w:id w:val="-1929117833"/>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this method can, in addition, fold the slope of the expectation gradient directly into an adaptive learning rate, and can allow for existing second-order optimization techniques to be applied to the gradient of the expectation function itself </w:t>
      </w:r>
      <w:sdt>
        <w:sdtPr>
          <w:rPr>
            <w:sz w:val="24"/>
            <w:highlight w:val="lightGray"/>
          </w:rPr>
          <w:id w:val="-385332763"/>
          <w:citation/>
        </w:sdtPr>
        <w:sdtContent>
          <w:r w:rsidRPr="005E693F">
            <w:rPr>
              <w:sz w:val="24"/>
              <w:highlight w:val="lightGray"/>
            </w:rPr>
            <w:fldChar w:fldCharType="begin"/>
          </w:r>
          <w:r w:rsidRPr="005E693F">
            <w:rPr>
              <w:sz w:val="24"/>
              <w:highlight w:val="lightGray"/>
            </w:rPr>
            <w:instrText xml:space="preserve"> CITATION Bot18 \l 1033 </w:instrText>
          </w:r>
          <w:r w:rsidRPr="005E693F">
            <w:rPr>
              <w:sz w:val="24"/>
              <w:highlight w:val="lightGray"/>
            </w:rPr>
            <w:fldChar w:fldCharType="separate"/>
          </w:r>
          <w:r w:rsidR="00770FE2" w:rsidRPr="00770FE2">
            <w:rPr>
              <w:noProof/>
              <w:sz w:val="24"/>
              <w:highlight w:val="lightGray"/>
            </w:rPr>
            <w:t>[39]</w:t>
          </w:r>
          <w:r w:rsidRPr="005E693F">
            <w:rPr>
              <w:sz w:val="24"/>
              <w:highlight w:val="lightGray"/>
            </w:rPr>
            <w:fldChar w:fldCharType="end"/>
          </w:r>
        </w:sdtContent>
      </w:sdt>
      <w:r w:rsidRPr="005E693F">
        <w:rPr>
          <w:sz w:val="24"/>
          <w:highlight w:val="lightGray"/>
        </w:rPr>
        <w:t xml:space="preserve">.  This gradient combined with the </w:t>
      </w:r>
      <w:proofErr w:type="spellStart"/>
      <w:r w:rsidRPr="005E693F">
        <w:rPr>
          <w:sz w:val="24"/>
          <w:highlight w:val="lightGray"/>
        </w:rPr>
        <w:t>memorylessness</w:t>
      </w:r>
      <w:proofErr w:type="spellEnd"/>
      <w:r w:rsidRPr="005E693F">
        <w:rPr>
          <w:sz w:val="24"/>
          <w:highlight w:val="lightGray"/>
        </w:rPr>
        <w:t xml:space="preserve"> of data points utilizing the CLT allows for an evolving value of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and can include cases where the expectation function itself changes over iterations, (</w:t>
      </w:r>
      <m:oMath>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m:t>
            </m:r>
          </m:sub>
        </m:sSub>
        <m:d>
          <m:dPr>
            <m:ctrlPr>
              <w:rPr>
                <w:rFonts w:ascii="Cambria Math" w:hAnsi="Cambria Math"/>
                <w:i/>
                <w:sz w:val="24"/>
                <w:highlight w:val="lightGray"/>
              </w:rPr>
            </m:ctrlPr>
          </m:dPr>
          <m:e>
            <m:r>
              <w:rPr>
                <w:rFonts w:ascii="Cambria Math" w:hAnsi="Cambria Math"/>
                <w:sz w:val="24"/>
                <w:highlight w:val="lightGray"/>
              </w:rPr>
              <m:t>α</m:t>
            </m:r>
          </m:e>
        </m:d>
        <m:r>
          <w:rPr>
            <w:rFonts w:ascii="Cambria Math" w:hAnsi="Cambria Math"/>
            <w:sz w:val="24"/>
            <w:highlight w:val="lightGray"/>
          </w:rPr>
          <m:t>≠</m:t>
        </m:r>
        <m:sSub>
          <m:sSubPr>
            <m:ctrlPr>
              <w:rPr>
                <w:rFonts w:ascii="Cambria Math" w:hAnsi="Cambria Math"/>
                <w:i/>
                <w:sz w:val="24"/>
                <w:highlight w:val="lightGray"/>
              </w:rPr>
            </m:ctrlPr>
          </m:sSubPr>
          <m:e>
            <m:r>
              <w:rPr>
                <w:rFonts w:ascii="Cambria Math" w:hAnsi="Cambria Math"/>
                <w:sz w:val="24"/>
                <w:highlight w:val="lightGray"/>
              </w:rPr>
              <m:t>μ</m:t>
            </m:r>
          </m:e>
          <m:sub>
            <m:r>
              <w:rPr>
                <w:rFonts w:ascii="Cambria Math" w:hAnsi="Cambria Math"/>
                <w:sz w:val="24"/>
                <w:highlight w:val="lightGray"/>
              </w:rPr>
              <m:t>k+1</m:t>
            </m:r>
          </m:sub>
        </m:sSub>
        <m:d>
          <m:dPr>
            <m:ctrlPr>
              <w:rPr>
                <w:rFonts w:ascii="Cambria Math" w:hAnsi="Cambria Math"/>
                <w:i/>
                <w:sz w:val="24"/>
                <w:highlight w:val="lightGray"/>
              </w:rPr>
            </m:ctrlPr>
          </m:dPr>
          <m:e>
            <m:r>
              <w:rPr>
                <w:rFonts w:ascii="Cambria Math" w:hAnsi="Cambria Math"/>
                <w:sz w:val="24"/>
                <w:highlight w:val="lightGray"/>
              </w:rPr>
              <m:t>α</m:t>
            </m:r>
          </m:e>
        </m:d>
      </m:oMath>
      <w:r w:rsidRPr="005E693F">
        <w:rPr>
          <w:sz w:val="24"/>
          <w:highlight w:val="lightGray"/>
        </w:rPr>
        <w:t xml:space="preserve">), unlike standard RM algorithms which assumes that </w:t>
      </w:r>
      <m:oMath>
        <m:r>
          <w:rPr>
            <w:rFonts w:ascii="Cambria Math" w:hAnsi="Cambria Math"/>
            <w:sz w:val="24"/>
            <w:highlight w:val="lightGray"/>
          </w:rPr>
          <m:t>E</m:t>
        </m:r>
        <m:d>
          <m:dPr>
            <m:begChr m:val="["/>
            <m:endChr m:val="]"/>
            <m:ctrlPr>
              <w:rPr>
                <w:rFonts w:ascii="Cambria Math" w:hAnsi="Cambria Math"/>
                <w:i/>
                <w:sz w:val="24"/>
                <w:highlight w:val="lightGray"/>
              </w:rPr>
            </m:ctrlPr>
          </m:dPr>
          <m:e>
            <m:r>
              <w:rPr>
                <w:rFonts w:ascii="Cambria Math" w:hAnsi="Cambria Math"/>
                <w:sz w:val="24"/>
                <w:highlight w:val="lightGray"/>
              </w:rPr>
              <m:t>v</m:t>
            </m:r>
            <m:d>
              <m:dPr>
                <m:ctrlPr>
                  <w:rPr>
                    <w:rFonts w:ascii="Cambria Math" w:hAnsi="Cambria Math"/>
                    <w:i/>
                    <w:sz w:val="24"/>
                    <w:highlight w:val="lightGray"/>
                  </w:rPr>
                </m:ctrlPr>
              </m:dPr>
              <m:e>
                <m:r>
                  <w:rPr>
                    <w:rFonts w:ascii="Cambria Math" w:hAnsi="Cambria Math"/>
                    <w:sz w:val="24"/>
                    <w:highlight w:val="lightGray"/>
                  </w:rPr>
                  <m:t>α</m:t>
                </m:r>
              </m:e>
            </m:d>
          </m:e>
        </m:d>
      </m:oMath>
      <w:r w:rsidRPr="005E693F">
        <w:rPr>
          <w:sz w:val="24"/>
          <w:highlight w:val="lightGray"/>
        </w:rPr>
        <w:t xml:space="preserve"> is fixed </w:t>
      </w:r>
      <w:sdt>
        <w:sdtPr>
          <w:rPr>
            <w:sz w:val="24"/>
            <w:highlight w:val="lightGray"/>
          </w:rPr>
          <w:id w:val="1829326826"/>
          <w:citation/>
        </w:sdtPr>
        <w:sdtContent>
          <w:r w:rsidRPr="005E693F">
            <w:rPr>
              <w:sz w:val="24"/>
              <w:highlight w:val="lightGray"/>
            </w:rPr>
            <w:fldChar w:fldCharType="begin"/>
          </w:r>
          <w:r w:rsidRPr="005E693F">
            <w:rPr>
              <w:sz w:val="24"/>
              <w:highlight w:val="lightGray"/>
            </w:rPr>
            <w:instrText xml:space="preserve"> CITATION Rob51 \l 1033 </w:instrText>
          </w:r>
          <w:r w:rsidRPr="005E693F">
            <w:rPr>
              <w:sz w:val="24"/>
              <w:highlight w:val="lightGray"/>
            </w:rPr>
            <w:fldChar w:fldCharType="separate"/>
          </w:r>
          <w:r w:rsidR="00770FE2" w:rsidRPr="00770FE2">
            <w:rPr>
              <w:noProof/>
              <w:sz w:val="24"/>
              <w:highlight w:val="lightGray"/>
            </w:rPr>
            <w:t>[33]</w:t>
          </w:r>
          <w:r w:rsidRPr="005E693F">
            <w:rPr>
              <w:sz w:val="24"/>
              <w:highlight w:val="lightGray"/>
            </w:rPr>
            <w:fldChar w:fldCharType="end"/>
          </w:r>
        </w:sdtContent>
      </w:sdt>
      <w:r w:rsidRPr="005E693F">
        <w:rPr>
          <w:sz w:val="24"/>
          <w:highlight w:val="lightGray"/>
        </w:rPr>
        <w:t xml:space="preserve">. Under fixed expectation and unknown slope, the technique is functionally equivalent to RM, however by unifying existing batch sampling and learning rate adaptation techniques this framework can better generalize EM algorithms to be more robust to noise, non-convex, and non-monotonicity which can come from black box functions </w:t>
      </w:r>
      <w:sdt>
        <w:sdtPr>
          <w:rPr>
            <w:sz w:val="24"/>
            <w:highlight w:val="lightGray"/>
          </w:rPr>
          <w:id w:val="558137268"/>
          <w:citation/>
        </w:sdtPr>
        <w:sdtContent>
          <w:r w:rsidRPr="005E693F">
            <w:rPr>
              <w:sz w:val="24"/>
              <w:highlight w:val="lightGray"/>
            </w:rPr>
            <w:fldChar w:fldCharType="begin"/>
          </w:r>
          <w:r w:rsidRPr="005E693F">
            <w:rPr>
              <w:sz w:val="24"/>
              <w:highlight w:val="lightGray"/>
            </w:rPr>
            <w:instrText xml:space="preserve"> CITATION Rob51 \l 1033  \m Bot18</w:instrText>
          </w:r>
          <w:r w:rsidRPr="005E693F">
            <w:rPr>
              <w:sz w:val="24"/>
              <w:highlight w:val="lightGray"/>
            </w:rPr>
            <w:fldChar w:fldCharType="separate"/>
          </w:r>
          <w:r w:rsidR="00770FE2" w:rsidRPr="00770FE2">
            <w:rPr>
              <w:noProof/>
              <w:sz w:val="24"/>
              <w:highlight w:val="lightGray"/>
            </w:rPr>
            <w:t>[33, 39]</w:t>
          </w:r>
          <w:r w:rsidRPr="005E693F">
            <w:rPr>
              <w:sz w:val="24"/>
              <w:highlight w:val="lightGray"/>
            </w:rPr>
            <w:fldChar w:fldCharType="end"/>
          </w:r>
        </w:sdtContent>
      </w:sdt>
      <w:r w:rsidRPr="005E693F">
        <w:rPr>
          <w:sz w:val="24"/>
          <w:highlight w:val="lightGray"/>
        </w:rPr>
        <w:t>.</w:t>
      </w:r>
    </w:p>
    <w:p w14:paraId="50C0564C" w14:textId="0D9170BA" w:rsidR="00F20109" w:rsidRPr="006860A2" w:rsidRDefault="00F20109" w:rsidP="006860A2">
      <w:pPr>
        <w:pStyle w:val="ListParagraph"/>
        <w:numPr>
          <w:ilvl w:val="2"/>
          <w:numId w:val="7"/>
        </w:numPr>
        <w:pBdr>
          <w:top w:val="nil"/>
          <w:left w:val="nil"/>
          <w:bottom w:val="nil"/>
          <w:right w:val="nil"/>
          <w:between w:val="nil"/>
        </w:pBdr>
        <w:spacing w:before="120" w:after="120"/>
        <w:rPr>
          <w:color w:val="000000"/>
          <w:highlight w:val="white"/>
        </w:rPr>
      </w:pPr>
      <w:r w:rsidRPr="006860A2">
        <w:rPr>
          <w:color w:val="000000"/>
          <w:highlight w:val="white"/>
        </w:rPr>
        <w:t>After a fractional interval</w:t>
      </w:r>
      <w:r w:rsidR="00A2505C" w:rsidRPr="006860A2">
        <w:rPr>
          <w:color w:val="000000"/>
          <w:highlight w:val="white"/>
        </w:rPr>
        <w:t xml:space="preserve"> of the training loop with</w:t>
      </w:r>
      <w:r w:rsidRPr="006860A2">
        <w:rPr>
          <w:color w:val="000000"/>
          <w:highlight w:val="white"/>
        </w:rPr>
        <w:t xml:space="preserve"> </w:t>
      </w:r>
      <m:oMath>
        <m:r>
          <w:rPr>
            <w:rFonts w:ascii="Cambria Math" w:eastAsia="Cambria Math" w:hAnsi="Cambria Math" w:cs="Cambria Math"/>
            <w:color w:val="000000"/>
            <w:highlight w:val="white"/>
          </w:rPr>
          <m:t>i</m:t>
        </m:r>
      </m:oMath>
      <w:r w:rsidRPr="006860A2">
        <w:rPr>
          <w:color w:val="000000"/>
          <w:highlight w:val="white"/>
        </w:rPr>
        <w:t xml:space="preserve"> iterations, implement an adaptive learning rate</w:t>
      </w:r>
      <w:r w:rsidR="00A2505C" w:rsidRPr="006860A2">
        <w:rPr>
          <w:color w:val="000000"/>
          <w:highlight w:val="white"/>
        </w:rPr>
        <w:t xml:space="preserve"> through </w:t>
      </w:r>
      <w:r w:rsidRPr="006860A2">
        <w:rPr>
          <w:color w:val="000000"/>
          <w:highlight w:val="white"/>
        </w:rPr>
        <w:t>reduc</w:t>
      </w:r>
      <w:r w:rsidR="00A2505C" w:rsidRPr="006860A2">
        <w:rPr>
          <w:color w:val="000000"/>
          <w:highlight w:val="white"/>
        </w:rPr>
        <w:t>ing</w:t>
      </w:r>
      <w:r w:rsidRPr="006860A2">
        <w:rPr>
          <w:color w:val="000000"/>
          <w:highlight w:val="white"/>
        </w:rPr>
        <w:t xml:space="preserve"> </w:t>
      </w:r>
      <w:r w:rsidR="00A2505C" w:rsidRPr="006860A2">
        <w:rPr>
          <w:color w:val="000000"/>
          <w:highlight w:val="white"/>
        </w:rPr>
        <w:t xml:space="preserve">the </w:t>
      </w:r>
      <w:r w:rsidRPr="006860A2">
        <w:rPr>
          <w:color w:val="000000"/>
          <w:highlight w:val="white"/>
        </w:rPr>
        <w:t xml:space="preserve">rate, γ′, by: </w:t>
      </w:r>
      <m:oMath>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hAnsi="Cambria Math"/>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i+1</m:t>
            </m:r>
          </m:sub>
        </m:sSub>
        <m:r>
          <w:rPr>
            <w:rFonts w:ascii="Cambria Math" w:eastAsia="Cambria Math" w:hAnsi="Cambria Math" w:cs="Cambria Math"/>
            <w:color w:val="000000"/>
            <w:highlight w:val="white"/>
          </w:rPr>
          <m:t>=</m:t>
        </m:r>
        <m:f>
          <m:fPr>
            <m:ctrlPr>
              <w:rPr>
                <w:rFonts w:ascii="Cambria Math" w:eastAsia="Cambria Math" w:hAnsi="Cambria Math" w:cs="Cambria Math"/>
                <w:color w:val="000000"/>
                <w:highlight w:val="white"/>
              </w:rPr>
            </m:ctrlPr>
          </m:fPr>
          <m:num>
            <m:sSub>
              <m:sSubPr>
                <m:ctrlPr>
                  <w:rPr>
                    <w:rFonts w:ascii="Cambria Math" w:eastAsia="Cambria Math" w:hAnsi="Cambria Math" w:cs="Cambria Math"/>
                    <w:color w:val="000000"/>
                    <w:highlight w:val="white"/>
                  </w:rPr>
                </m:ctrlPr>
              </m:sSubPr>
              <m:e>
                <m:sSup>
                  <m:sSupPr>
                    <m:ctrlPr>
                      <w:rPr>
                        <w:rFonts w:ascii="Cambria Math" w:eastAsia="Cambria Math" w:hAnsi="Cambria Math" w:cs="Cambria Math"/>
                        <w:color w:val="000000"/>
                        <w:highlight w:val="white"/>
                      </w:rPr>
                    </m:ctrlPr>
                  </m:sSupPr>
                  <m:e>
                    <m:r>
                      <w:rPr>
                        <w:rFonts w:ascii="Cambria Math" w:eastAsia="Cambria Math" w:hAnsi="Cambria Math" w:cs="Cambria Math"/>
                        <w:color w:val="000000"/>
                        <w:highlight w:val="white"/>
                      </w:rPr>
                      <m:t>γ</m:t>
                    </m:r>
                  </m:e>
                  <m:sup>
                    <m:r>
                      <w:rPr>
                        <w:rFonts w:ascii="Cambria Math" w:eastAsia="Cambria Math" w:hAnsi="Cambria Math" w:cs="Cambria Math"/>
                        <w:color w:val="000000"/>
                        <w:highlight w:val="white"/>
                      </w:rPr>
                      <m:t>'</m:t>
                    </m:r>
                  </m:sup>
                </m:sSup>
              </m:e>
              <m:sub>
                <m:r>
                  <w:rPr>
                    <w:rFonts w:ascii="Cambria Math" w:eastAsia="Cambria Math" w:hAnsi="Cambria Math" w:cs="Cambria Math"/>
                    <w:color w:val="000000"/>
                    <w:highlight w:val="white"/>
                  </w:rPr>
                  <m:t>i</m:t>
                </m:r>
              </m:sub>
            </m:sSub>
          </m:num>
          <m:den>
            <m:r>
              <w:rPr>
                <w:rFonts w:ascii="Cambria Math" w:eastAsia="Cambria Math" w:hAnsi="Cambria Math" w:cs="Cambria Math"/>
                <w:color w:val="000000"/>
                <w:highlight w:val="white"/>
              </w:rPr>
              <m:t>i+1</m:t>
            </m:r>
          </m:den>
        </m:f>
      </m:oMath>
      <w:r w:rsidR="00A2505C" w:rsidRPr="006860A2">
        <w:rPr>
          <w:color w:val="000000"/>
          <w:highlight w:val="white"/>
        </w:rPr>
        <w:t xml:space="preserve">. </w:t>
      </w:r>
      <w:r w:rsidR="00A2505C" w:rsidRPr="006860A2">
        <w:rPr>
          <w:color w:val="000000"/>
        </w:rPr>
        <w:t>E.g. in this case, every 20 iterations the training value is decreased by 1/2, 1/3, etc. as it arrives closer to the local minimum.</w:t>
      </w:r>
      <w:r w:rsidR="00007E9B" w:rsidRPr="006860A2">
        <w:rPr>
          <w:color w:val="000000"/>
        </w:rPr>
        <w:t xml:space="preserve"> This follows from the step size requirements of the Robbins–Monro algorithm </w:t>
      </w:r>
      <w:sdt>
        <w:sdtPr>
          <w:id w:val="-1061637060"/>
          <w:citation/>
        </w:sdtPr>
        <w:sdtContent>
          <w:r w:rsidR="00007E9B" w:rsidRPr="006860A2">
            <w:rPr>
              <w:color w:val="000000"/>
            </w:rPr>
            <w:fldChar w:fldCharType="begin"/>
          </w:r>
          <w:r w:rsidR="00007E9B" w:rsidRPr="006860A2">
            <w:rPr>
              <w:color w:val="000000"/>
            </w:rPr>
            <w:instrText xml:space="preserve"> CITATION Rob51 \l 1033 </w:instrText>
          </w:r>
          <w:r w:rsidR="00007E9B" w:rsidRPr="006860A2">
            <w:rPr>
              <w:color w:val="000000"/>
            </w:rPr>
            <w:fldChar w:fldCharType="separate"/>
          </w:r>
          <w:r w:rsidR="00770FE2" w:rsidRPr="00770FE2">
            <w:rPr>
              <w:noProof/>
              <w:color w:val="000000"/>
            </w:rPr>
            <w:t>[33]</w:t>
          </w:r>
          <w:r w:rsidR="00007E9B" w:rsidRPr="006860A2">
            <w:rPr>
              <w:color w:val="000000"/>
            </w:rPr>
            <w:fldChar w:fldCharType="end"/>
          </w:r>
        </w:sdtContent>
      </w:sdt>
      <w:r w:rsidR="00007E9B" w:rsidRPr="006860A2">
        <w:rPr>
          <w:color w:val="000000"/>
        </w:rPr>
        <w:t>.</w:t>
      </w:r>
    </w:p>
    <w:p w14:paraId="7DBB90CD" w14:textId="6C188441" w:rsidR="00F20109" w:rsidRPr="006860A2" w:rsidRDefault="00A2505C" w:rsidP="006860A2">
      <w:pPr>
        <w:pStyle w:val="ListParagraph"/>
        <w:numPr>
          <w:ilvl w:val="2"/>
          <w:numId w:val="7"/>
        </w:numPr>
        <w:pBdr>
          <w:top w:val="nil"/>
          <w:left w:val="nil"/>
          <w:bottom w:val="nil"/>
          <w:right w:val="nil"/>
          <w:between w:val="nil"/>
        </w:pBdr>
        <w:rPr>
          <w:color w:val="000000"/>
          <w:highlight w:val="white"/>
        </w:rPr>
      </w:pPr>
      <w:r w:rsidRPr="006860A2">
        <w:rPr>
          <w:color w:val="000000"/>
          <w:highlight w:val="white"/>
        </w:rPr>
        <w:t>Within the same interval of the training loop, i</w:t>
      </w:r>
      <w:r w:rsidR="00F20109" w:rsidRPr="006860A2">
        <w:rPr>
          <w:color w:val="000000"/>
          <w:highlight w:val="white"/>
        </w:rPr>
        <w:t xml:space="preserve">ncrease the full-batch (epoch) of data to reduce the standard error </w:t>
      </w:r>
      <w:r w:rsidR="00AE36B8" w:rsidRPr="006860A2">
        <w:rPr>
          <w:color w:val="000000"/>
          <w:highlight w:val="white"/>
        </w:rPr>
        <w:t xml:space="preserve">by the scaling </w:t>
      </w:r>
      <m:oMath>
        <m:r>
          <m:rPr>
            <m:sty m:val="p"/>
          </m:rPr>
          <w:rPr>
            <w:rFonts w:ascii="Cambria Math" w:hAnsi="Cambria Math"/>
            <w:color w:val="000000"/>
            <w:highlight w:val="white"/>
          </w:rPr>
          <m:t>Ο</m:t>
        </m:r>
        <m:d>
          <m:dPr>
            <m:ctrlPr>
              <w:rPr>
                <w:rFonts w:ascii="Cambria Math" w:hAnsi="Cambria Math"/>
                <w:i/>
                <w:color w:val="000000"/>
              </w:rPr>
            </m:ctrlPr>
          </m:dPr>
          <m:e>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n</m:t>
                    </m:r>
                  </m:e>
                </m:rad>
              </m:den>
            </m:f>
          </m:e>
        </m:d>
      </m:oMath>
      <w:r w:rsidR="00AE36B8" w:rsidRPr="006860A2">
        <w:rPr>
          <w:color w:val="000000"/>
        </w:rPr>
        <w:t xml:space="preserve"> with increasing sample size</w:t>
      </w:r>
      <w:r w:rsidR="00F20109" w:rsidRPr="006860A2">
        <w:rPr>
          <w:color w:val="000000"/>
          <w:highlight w:val="white"/>
        </w:rPr>
        <w:t>.</w:t>
      </w:r>
      <w:r w:rsidRPr="006860A2">
        <w:rPr>
          <w:color w:val="000000"/>
          <w:highlight w:val="white"/>
        </w:rPr>
        <w:t xml:space="preserve"> E.g. in this case, every 20 iterations the number of data points recorded is doubled to reduce the standard error by </w:t>
      </w:r>
      <m:oMath>
        <m:f>
          <m:fPr>
            <m:ctrlPr>
              <w:rPr>
                <w:rFonts w:ascii="Cambria Math" w:hAnsi="Cambria Math"/>
                <w:i/>
                <w:color w:val="000000"/>
              </w:rPr>
            </m:ctrlPr>
          </m:fPr>
          <m:num>
            <m:r>
              <w:rPr>
                <w:rFonts w:ascii="Cambria Math" w:hAnsi="Cambria Math"/>
                <w:color w:val="000000"/>
              </w:rPr>
              <m:t>1</m:t>
            </m:r>
          </m:num>
          <m:den>
            <m:rad>
              <m:radPr>
                <m:degHide m:val="1"/>
                <m:ctrlPr>
                  <w:rPr>
                    <w:rFonts w:ascii="Cambria Math" w:hAnsi="Cambria Math"/>
                    <w:i/>
                    <w:color w:val="000000"/>
                  </w:rPr>
                </m:ctrlPr>
              </m:radPr>
              <m:deg/>
              <m:e>
                <m:r>
                  <w:rPr>
                    <w:rFonts w:ascii="Cambria Math" w:hAnsi="Cambria Math"/>
                    <w:color w:val="000000"/>
                  </w:rPr>
                  <m:t>2</m:t>
                </m:r>
              </m:e>
            </m:rad>
          </m:den>
        </m:f>
      </m:oMath>
      <w:r w:rsidR="00AE36B8" w:rsidRPr="006860A2">
        <w:rPr>
          <w:color w:val="000000"/>
        </w:rPr>
        <w:t>.</w:t>
      </w:r>
    </w:p>
    <w:p w14:paraId="1FAEF798" w14:textId="77777777" w:rsidR="00F20109" w:rsidRPr="004147FF" w:rsidRDefault="00F20109" w:rsidP="00ED6172">
      <w:pPr>
        <w:numPr>
          <w:ilvl w:val="0"/>
          <w:numId w:val="7"/>
        </w:numPr>
        <w:pBdr>
          <w:top w:val="nil"/>
          <w:left w:val="nil"/>
          <w:bottom w:val="nil"/>
          <w:right w:val="nil"/>
          <w:between w:val="nil"/>
        </w:pBdr>
        <w:spacing w:after="120"/>
        <w:rPr>
          <w:rFonts w:ascii="Cambria Math" w:eastAsia="Cambria Math" w:hAnsi="Cambria Math" w:cs="Cambria Math"/>
        </w:rPr>
      </w:pPr>
      <w:r w:rsidRPr="004147FF">
        <w:rPr>
          <w:color w:val="000000"/>
          <w:highlight w:val="white"/>
        </w:rPr>
        <w:t xml:space="preserve">Continue updating until maximum number of iterations is reached or until the loss function minimizes a computed MSE below a suitable error level, </w:t>
      </w:r>
      <m:oMath>
        <m:r>
          <w:rPr>
            <w:rFonts w:ascii="Cambria Math" w:eastAsia="Cambria Math" w:hAnsi="Cambria Math" w:cs="Cambria Math"/>
            <w:color w:val="000000"/>
            <w:highlight w:val="white"/>
          </w:rPr>
          <m:t>Ε</m:t>
        </m:r>
      </m:oMath>
      <w:r w:rsidRPr="004147FF">
        <w:rPr>
          <w:color w:val="000000"/>
          <w:highlight w:val="white"/>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F20109" w14:paraId="74458AA3" w14:textId="77777777" w:rsidTr="00753982">
        <w:tc>
          <w:tcPr>
            <w:tcW w:w="8647" w:type="dxa"/>
          </w:tcPr>
          <w:p w14:paraId="165D4415" w14:textId="77777777" w:rsidR="00F20109" w:rsidRDefault="00F20109" w:rsidP="00ED6172">
            <w:pPr>
              <w:rPr>
                <w:rFonts w:ascii="Cambria Math" w:eastAsia="Cambria Math" w:hAnsi="Cambria Math" w:cs="Cambria Math"/>
              </w:rPr>
            </w:pPr>
            <w:bookmarkStart w:id="22" w:name="_heading=h.1ksv4uv" w:colFirst="0" w:colLast="0"/>
            <w:bookmarkEnd w:id="22"/>
            <m:oMathPara>
              <m:oMath>
                <m:r>
                  <w:rPr>
                    <w:rFonts w:ascii="Cambria Math" w:eastAsia="Cambria Math" w:hAnsi="Cambria Math" w:cs="Cambria Math"/>
                    <w:highlight w:val="white"/>
                  </w:rPr>
                  <m:t>L</m:t>
                </m:r>
                <m:d>
                  <m:dPr>
                    <m:ctrlPr>
                      <w:rPr>
                        <w:rFonts w:ascii="Cambria Math" w:eastAsia="Cambria Math" w:hAnsi="Cambria Math" w:cs="Cambria Math"/>
                        <w:highlight w:val="white"/>
                      </w:rPr>
                    </m:ctrlPr>
                  </m:dPr>
                  <m:e>
                    <m:r>
                      <w:rPr>
                        <w:rFonts w:ascii="Cambria Math" w:eastAsia="Cambria Math" w:hAnsi="Cambria Math" w:cs="Cambria Math"/>
                        <w:highlight w:val="white"/>
                      </w:rPr>
                      <m:t>α</m:t>
                    </m:r>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sSup>
                      <m:sSupPr>
                        <m:ctrlPr>
                          <w:rPr>
                            <w:rFonts w:ascii="Cambria Math" w:eastAsia="Cambria Math" w:hAnsi="Cambria Math" w:cs="Cambria Math"/>
                          </w:rPr>
                        </m:ctrlPr>
                      </m:sSupPr>
                      <m:e>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r>
                          <w:rPr>
                            <w:rFonts w:ascii="Cambria Math" w:hAnsi="Cambria Math"/>
                          </w:rPr>
                          <m:t>‖</m:t>
                        </m:r>
                      </m:e>
                      <m:sup>
                        <m:r>
                          <w:rPr>
                            <w:rFonts w:ascii="Cambria Math" w:eastAsia="Cambria Math" w:hAnsi="Cambria Math" w:cs="Cambria Math"/>
                          </w:rPr>
                          <m:t>2</m:t>
                        </m:r>
                      </m:sup>
                    </m:sSup>
                  </m:e>
                </m:nary>
                <m:r>
                  <w:rPr>
                    <w:rFonts w:ascii="Cambria Math" w:eastAsia="Cambria Math" w:hAnsi="Cambria Math" w:cs="Cambria Math"/>
                  </w:rPr>
                  <m:t>&lt;E</m:t>
                </m:r>
              </m:oMath>
            </m:oMathPara>
          </w:p>
        </w:tc>
        <w:tc>
          <w:tcPr>
            <w:tcW w:w="679" w:type="dxa"/>
          </w:tcPr>
          <w:p w14:paraId="1309A682" w14:textId="37E24569" w:rsidR="00F20109" w:rsidRDefault="00F20109" w:rsidP="00ED6172">
            <w:pPr>
              <w:spacing w:before="240"/>
            </w:pPr>
            <w:r>
              <w:t>(</w:t>
            </w:r>
            <w:r w:rsidR="00AE36B8">
              <w:t>1</w:t>
            </w:r>
            <w:r w:rsidR="00ED6172">
              <w:t>3</w:t>
            </w:r>
            <w:r>
              <w:t>)</w:t>
            </w:r>
          </w:p>
        </w:tc>
      </w:tr>
    </w:tbl>
    <w:p w14:paraId="37AB47D7" w14:textId="77777777" w:rsidR="002C3899" w:rsidRDefault="002C3899" w:rsidP="006352EF">
      <w:pPr>
        <w:spacing w:before="120" w:after="120"/>
        <w:rPr>
          <w:highlight w:val="white"/>
        </w:rPr>
      </w:pPr>
    </w:p>
    <w:p w14:paraId="0526AE9A" w14:textId="304E9699" w:rsidR="00F20FEA" w:rsidRDefault="00A5199E" w:rsidP="00F20FEA">
      <w:pPr>
        <w:spacing w:before="120" w:after="120"/>
      </w:pPr>
      <w:r>
        <w:rPr>
          <w:highlight w:val="yellow"/>
        </w:rPr>
        <w:t>T</w:t>
      </w:r>
      <w:r w:rsidR="007A130A" w:rsidRPr="00FB431C">
        <w:rPr>
          <w:highlight w:val="yellow"/>
        </w:rPr>
        <w:t xml:space="preserve">he residual of the Polyak–Ruppert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7A130A" w:rsidRPr="00FB431C">
        <w:rPr>
          <w:highlight w:val="yellow"/>
        </w:rPr>
        <w:t xml:space="preserve"> is stabilized within the confidence interval,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m:rPr>
                    <m:sty m:val="p"/>
                  </m:rPr>
                  <w:rPr>
                    <w:rFonts w:ascii="Cambria Math" w:hAnsi="Cambria Math"/>
                  </w:rPr>
                  <m:t>α</m:t>
                </m:r>
              </m:e>
            </m:d>
          </m:e>
        </m:d>
        <m:r>
          <m:rPr>
            <m:sty m:val="p"/>
          </m:rPr>
          <w:rPr>
            <w:rFonts w:ascii="Cambria Math" w:hAnsi="Cambria Math"/>
          </w:rPr>
          <m:t>≤</m:t>
        </m:r>
        <m:sSub>
          <m:sSubPr>
            <m:ctrlPr>
              <w:rPr>
                <w:rFonts w:ascii="Cambria Math" w:hAnsi="Cambria Math"/>
              </w:rPr>
            </m:ctrlPr>
          </m:sSubPr>
          <m:e>
            <m:r>
              <w:rPr>
                <w:rFonts w:ascii="Cambria Math" w:hAnsi="Cambria Math"/>
              </w:rPr>
              <m:t>k</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m:rPr>
                    <m:sty m:val="p"/>
                  </m:rP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482E05">
        <w:t xml:space="preserve">with </w:t>
      </w:r>
      <m:oMath>
        <m:sSub>
          <m:sSubPr>
            <m:ctrlPr>
              <w:rPr>
                <w:rFonts w:ascii="Cambria Math" w:hAnsi="Cambria Math"/>
              </w:rPr>
            </m:ctrlPr>
          </m:sSubPr>
          <m:e>
            <m:r>
              <w:rPr>
                <w:rFonts w:ascii="Cambria Math" w:hAnsi="Cambria Math"/>
              </w:rPr>
              <m:t>k</m:t>
            </m:r>
          </m:e>
          <m:sub>
            <m:r>
              <m:rPr>
                <m:sty m:val="p"/>
              </m:rPr>
              <w:rPr>
                <w:rFonts w:ascii="Cambria Math" w:hAnsi="Cambria Math"/>
              </w:rPr>
              <m:t>tol</m:t>
            </m:r>
          </m:sub>
        </m:sSub>
      </m:oMath>
      <w:r w:rsidR="00482E05">
        <w:t xml:space="preserve"> acting as a tolerance coefficient. T</w:t>
      </w:r>
      <w:r w:rsidRPr="00A5199E">
        <w:t xml:space="preserve">he mean drift velocity equation within the alpha window is </w:t>
      </w:r>
      <w:r>
        <w:t xml:space="preserve">still </w:t>
      </w:r>
      <w:r w:rsidRPr="00A5199E">
        <w:t xml:space="preserve">linear enough </w:t>
      </w:r>
      <w:r w:rsidR="00482E05">
        <w:t xml:space="preserve">if the centered </w:t>
      </w:r>
      <w:r w:rsidRPr="00A5199E">
        <w:t xml:space="preserve">residual check of the </w:t>
      </w:r>
      <w:r>
        <w:t>slope</w:t>
      </w:r>
      <w:r w:rsidRPr="00A5199E">
        <w:t xml:space="preserve"> pass</w:t>
      </w:r>
      <w:r w:rsidR="00482E05">
        <w:t>es this check</w:t>
      </w:r>
      <w:r>
        <w:rPr>
          <w:highlight w:val="yellow"/>
        </w:rPr>
        <w:t>. T</w:t>
      </w:r>
      <w:r w:rsidR="006352EF" w:rsidRPr="00FB431C">
        <w:rPr>
          <w:highlight w:val="yellow"/>
        </w:rPr>
        <w:t>h</w:t>
      </w:r>
      <w:r>
        <w:rPr>
          <w:highlight w:val="yellow"/>
        </w:rPr>
        <w:t>is</w:t>
      </w:r>
      <w:r w:rsidR="006352EF" w:rsidRPr="00FB431C">
        <w:rPr>
          <w:highlight w:val="yellow"/>
        </w:rPr>
        <w:t xml:space="preserve"> </w:t>
      </w:r>
      <w:r w:rsidR="007A130A" w:rsidRPr="00FB431C">
        <w:rPr>
          <w:highlight w:val="yellow"/>
        </w:rPr>
        <w:t>secant within the alpha window</w:t>
      </w:r>
      <w:r w:rsidR="006352EF" w:rsidRPr="00FB431C">
        <w:rPr>
          <w:highlight w:val="yellow"/>
        </w:rPr>
        <w:t xml:space="preserve"> </w:t>
      </w:r>
      <w:r w:rsidR="007A130A" w:rsidRPr="00FB431C">
        <w:rPr>
          <w:highlight w:val="yellow"/>
        </w:rPr>
        <w:t>is used not only as a</w:t>
      </w:r>
      <w:r w:rsidR="006352EF" w:rsidRPr="00FB431C">
        <w:rPr>
          <w:highlight w:val="yellow"/>
        </w:rPr>
        <w:t xml:space="preserve"> gradient estimate, but also as a stability cap on the learning rate</w:t>
      </w:r>
      <w:r w:rsidR="00F20FEA">
        <w:rPr>
          <w:highlight w:val="yellow"/>
        </w:rPr>
        <w:t>:</w:t>
      </w:r>
      <w:r w:rsidR="006352EF" w:rsidRPr="00FB431C">
        <w:rPr>
          <w:highlight w:val="yellow"/>
        </w:rPr>
        <w:t xml:space="preserve"> </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6B7725" w14:paraId="51931806" w14:textId="77777777" w:rsidTr="00753982">
        <w:tc>
          <w:tcPr>
            <w:tcW w:w="8647" w:type="dxa"/>
          </w:tcPr>
          <w:p w14:paraId="415C8CAD" w14:textId="042E7584" w:rsidR="006B7725" w:rsidRDefault="00000000" w:rsidP="00753982">
            <w:pPr>
              <w:rPr>
                <w:rFonts w:ascii="Cambria Math" w:eastAsia="Cambria Math" w:hAnsi="Cambria Math" w:cs="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cap</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1-η</m:t>
                                  </m:r>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1-η</m:t>
                                      </m:r>
                                    </m:e>
                                  </m:d>
                                  <m:ctrlPr>
                                    <w:rPr>
                                      <w:rFonts w:ascii="Cambria Math" w:hAnsi="Cambria Math"/>
                                      <w:i/>
                                    </w:rPr>
                                  </m:ctrlP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1139EEB" w14:textId="77777777" w:rsidR="006B7725" w:rsidRDefault="006B7725" w:rsidP="006B7725"/>
          <w:p w14:paraId="47D599A2" w14:textId="77777777" w:rsidR="006B7725" w:rsidRDefault="006B7725" w:rsidP="006B7725"/>
          <w:p w14:paraId="168D9B7F" w14:textId="699623F2" w:rsidR="006B7725" w:rsidRDefault="006B7725" w:rsidP="006B7725">
            <w:r>
              <w:t>()</w:t>
            </w:r>
          </w:p>
        </w:tc>
      </w:tr>
    </w:tbl>
    <w:p w14:paraId="7D952C39" w14:textId="087CD593" w:rsidR="00F20FEA" w:rsidRPr="00F20FEA" w:rsidRDefault="00F20FEA" w:rsidP="00F20FEA">
      <w:pPr>
        <w:spacing w:before="120" w:after="120"/>
      </w:pPr>
      <m:oMathPara>
        <m:oMath>
          <m:r>
            <m:rPr>
              <m:sty m:val="p"/>
            </m:rPr>
            <w:rPr>
              <w:rFonts w:ascii="Cambria Math" w:hAnsi="Cambria Math"/>
            </w:rPr>
            <m:t> </m:t>
          </m:r>
        </m:oMath>
      </m:oMathPara>
    </w:p>
    <w:p w14:paraId="6FF40BA6" w14:textId="431F631A" w:rsidR="007A130A" w:rsidRDefault="00F20FEA" w:rsidP="006352EF">
      <w:pPr>
        <w:spacing w:before="120" w:after="120"/>
      </w:pPr>
      <w:r>
        <w:rPr>
          <w:highlight w:val="yellow"/>
        </w:rPr>
        <w:t xml:space="preserve">where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Pr="00F20FEA">
        <w:t>is the scheduler-controlled adaptive learning rate decay</w:t>
      </w:r>
      <w:r>
        <w:t xml:space="preserve">, </w:t>
      </w:r>
      <m:oMath>
        <m:r>
          <w:rPr>
            <w:rFonts w:ascii="Cambria Math" w:hAnsi="Cambria Math"/>
          </w:rPr>
          <m:t>η</m:t>
        </m:r>
      </m:oMath>
      <w:r>
        <w:rPr>
          <w:highlight w:val="yellow"/>
        </w:rPr>
        <w:t xml:space="preserve"> is a </w:t>
      </w:r>
      <w:r w:rsidR="006B7725" w:rsidRPr="006B7725">
        <w:t>small margin</w:t>
      </w:r>
      <w:r w:rsidR="006B7725">
        <w:t xml:space="preserve">al constant to ensure contraction by making </w:t>
      </w:r>
      <m:oMath>
        <m:d>
          <m:dPr>
            <m:begChr m:val="|"/>
            <m:endChr m:val="|"/>
            <m:ctrlPr>
              <w:rPr>
                <w:rFonts w:ascii="Cambria Math" w:hAnsi="Cambria Math"/>
                <w:i/>
              </w:rPr>
            </m:ctrlPr>
          </m:dPr>
          <m:e>
            <m:r>
              <w:rPr>
                <w:rFonts w:ascii="Cambria Math" w:hAnsi="Cambria Math"/>
              </w:rPr>
              <m:t>1-2</m:t>
            </m:r>
            <m:r>
              <m:rPr>
                <m:sty m:val="p"/>
              </m:rPr>
              <w:rPr>
                <w:rFonts w:ascii="Cambria Math" w:hAnsi="Cambria Math"/>
              </w:rPr>
              <m:t>γ</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6B7725">
        <w:t xml:space="preserve">. </w:t>
      </w:r>
      <w:r w:rsidR="008E3DCF" w:rsidRPr="00FB431C">
        <w:rPr>
          <w:highlight w:val="yellow"/>
        </w:rPr>
        <w:t xml:space="preserve">The measured noise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2s</m:t>
                </m:r>
                <m:d>
                  <m:dPr>
                    <m:ctrlPr>
                      <w:rPr>
                        <w:rFonts w:ascii="Cambria Math" w:hAnsi="Cambria Math"/>
                        <w:i/>
                        <w:highlight w:val="yellow"/>
                      </w:rPr>
                    </m:ctrlPr>
                  </m:dPr>
                  <m:e>
                    <m:r>
                      <w:rPr>
                        <w:rFonts w:ascii="Cambria Math" w:hAnsi="Cambria Math"/>
                        <w:highlight w:val="yellow"/>
                      </w:rPr>
                      <m:t>α</m:t>
                    </m:r>
                  </m:e>
                </m:d>
              </m:num>
              <m:den>
                <m:rad>
                  <m:radPr>
                    <m:degHide m:val="1"/>
                    <m:ctrlPr>
                      <w:rPr>
                        <w:rFonts w:ascii="Cambria Math" w:hAnsi="Cambria Math"/>
                        <w:i/>
                        <w:highlight w:val="yellow"/>
                      </w:rPr>
                    </m:ctrlPr>
                  </m:radPr>
                  <m:deg/>
                  <m:e>
                    <m:r>
                      <w:rPr>
                        <w:rFonts w:ascii="Cambria Math" w:hAnsi="Cambria Math"/>
                        <w:highlight w:val="yellow"/>
                      </w:rPr>
                      <m:t>n</m:t>
                    </m:r>
                  </m:e>
                </m:rad>
              </m:den>
            </m:f>
          </m:e>
        </m:d>
      </m:oMath>
      <w:r w:rsidR="008E3DCF" w:rsidRPr="00FB431C">
        <w:rPr>
          <w:highlight w:val="yellow"/>
        </w:rPr>
        <w:t xml:space="preserve"> and slope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008E3DCF" w:rsidRPr="00FB431C">
        <w:rPr>
          <w:highlight w:val="yellow"/>
        </w:rPr>
        <w:t xml:space="preserve"> allow the learning rate to dynamically adapt to the environment </w:t>
      </w:r>
      <w:r w:rsidR="008E3DCF">
        <w:rPr>
          <w:highlight w:val="yellow"/>
        </w:rPr>
        <w:t>using</w:t>
      </w:r>
      <w:r w:rsidR="008E3DCF" w:rsidRPr="00FB431C">
        <w:rPr>
          <w:highlight w:val="yellow"/>
        </w:rPr>
        <w:t xml:space="preserve"> a phase transition from a stable low noise to high noise asymptotic convergence</w:t>
      </w:r>
      <w:r w:rsidR="008E3DCF">
        <w:t xml:space="preserve">. </w:t>
      </w:r>
      <w:r>
        <w:rPr>
          <w:highlight w:val="yellow"/>
        </w:rPr>
        <w:t xml:space="preserve">This helps </w:t>
      </w:r>
      <w:r w:rsidR="002C3899" w:rsidRPr="00FB431C">
        <w:rPr>
          <w:highlight w:val="yellow"/>
        </w:rPr>
        <w:t xml:space="preserve">speed up convergence </w:t>
      </w:r>
      <w:r w:rsidR="007A130A" w:rsidRPr="00FB431C">
        <w:rPr>
          <w:highlight w:val="yellow"/>
        </w:rPr>
        <w:t xml:space="preserve">and </w:t>
      </w:r>
      <w:r w:rsidR="006352EF" w:rsidRPr="00FB431C">
        <w:rPr>
          <w:highlight w:val="yellow"/>
        </w:rPr>
        <w:t xml:space="preserve">prevent overshoot </w:t>
      </w:r>
      <w:r w:rsidR="007A130A" w:rsidRPr="00FB431C">
        <w:rPr>
          <w:highlight w:val="yellow"/>
        </w:rPr>
        <w:t>or</w:t>
      </w:r>
      <w:r w:rsidR="002C3899" w:rsidRPr="00FB431C">
        <w:rPr>
          <w:highlight w:val="yellow"/>
        </w:rPr>
        <w:t xml:space="preserve"> </w:t>
      </w:r>
      <w:r w:rsidR="006352EF" w:rsidRPr="00FB431C">
        <w:rPr>
          <w:highlight w:val="yellow"/>
        </w:rPr>
        <w:t>oscillation</w:t>
      </w:r>
      <w:r w:rsidR="002C3899" w:rsidRPr="00FB431C">
        <w:rPr>
          <w:highlight w:val="yellow"/>
        </w:rPr>
        <w:t>s</w:t>
      </w:r>
      <w:r w:rsidR="006352EF" w:rsidRPr="00FB431C">
        <w:rPr>
          <w:highlight w:val="yellow"/>
        </w:rPr>
        <w:t xml:space="preserve"> </w:t>
      </w:r>
      <w:r w:rsidR="002C3899" w:rsidRPr="00FB431C">
        <w:rPr>
          <w:highlight w:val="yellow"/>
        </w:rPr>
        <w:t>without the</w:t>
      </w:r>
      <w:r w:rsidR="006352EF" w:rsidRPr="00FB431C">
        <w:rPr>
          <w:highlight w:val="yellow"/>
        </w:rPr>
        <w:t xml:space="preserve"> need for manual step-size</w:t>
      </w:r>
      <w:r w:rsidR="002C3899" w:rsidRPr="00FB431C">
        <w:rPr>
          <w:highlight w:val="yellow"/>
        </w:rPr>
        <w:t>s.</w:t>
      </w:r>
      <w:r>
        <w:t xml:space="preserve"> </w:t>
      </w:r>
      <w:r w:rsidR="007A130A" w:rsidRPr="00FB431C">
        <w:rPr>
          <w:highlight w:val="yellow"/>
        </w:rPr>
        <w:t xml:space="preserve">When the mean </w:t>
      </w:r>
      <m:oMath>
        <m:r>
          <w:rPr>
            <w:rFonts w:ascii="Cambria Math" w:hAnsi="Cambria Math"/>
            <w:color w:val="000000"/>
            <w:highlight w:val="yellow"/>
          </w:rPr>
          <m:t>μ</m:t>
        </m:r>
        <m:d>
          <m:dPr>
            <m:ctrlPr>
              <w:rPr>
                <w:rFonts w:ascii="Cambria Math" w:hAnsi="Cambria Math"/>
                <w:i/>
                <w:color w:val="000000"/>
                <w:highlight w:val="yellow"/>
              </w:rPr>
            </m:ctrlPr>
          </m:dPr>
          <m:e>
            <m:r>
              <w:rPr>
                <w:rFonts w:ascii="Cambria Math" w:hAnsi="Cambria Math"/>
                <w:color w:val="000000"/>
                <w:highlight w:val="yellow"/>
              </w:rPr>
              <m:t>α</m:t>
            </m:r>
          </m:e>
        </m:d>
      </m:oMath>
      <w:r w:rsidR="007A130A" w:rsidRPr="00FB431C">
        <w:rPr>
          <w:highlight w:val="yellow"/>
        </w:rPr>
        <w:t xml:space="preserve"> is close to target </w:t>
      </w:r>
      <m:oMath>
        <m:sSub>
          <m:sSubPr>
            <m:ctrlPr>
              <w:rPr>
                <w:rFonts w:ascii="Cambria Math" w:eastAsia="Cambria Math" w:hAnsi="Cambria Math" w:cs="Cambria Math"/>
                <w:highlight w:val="yellow"/>
              </w:rPr>
            </m:ctrlPr>
          </m:sSubPr>
          <m:e>
            <m:r>
              <w:rPr>
                <w:rFonts w:ascii="Cambria Math" w:eastAsia="Cambria Math" w:hAnsi="Cambria Math" w:cs="Cambria Math"/>
                <w:highlight w:val="yellow"/>
              </w:rPr>
              <m:t>v</m:t>
            </m:r>
          </m:e>
          <m:sub>
            <m:r>
              <w:rPr>
                <w:rFonts w:ascii="Cambria Math" w:eastAsia="Cambria Math" w:hAnsi="Cambria Math" w:cs="Cambria Math"/>
                <w:highlight w:val="yellow"/>
              </w:rPr>
              <m:t>d</m:t>
            </m:r>
          </m:sub>
        </m:sSub>
      </m:oMath>
      <w:r w:rsidR="007A130A" w:rsidRPr="00FB431C">
        <w:rPr>
          <w:highlight w:val="yellow"/>
        </w:rPr>
        <w:t xml:space="preserve"> and their difference is below the confidence interval,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stder</m:t>
        </m:r>
        <m:sSub>
          <m:sSubPr>
            <m:ctrlPr>
              <w:rPr>
                <w:rFonts w:ascii="Cambria Math" w:hAnsi="Cambria Math"/>
              </w:rPr>
            </m:ctrlPr>
          </m:sSubPr>
          <m:e>
            <m:r>
              <w:rPr>
                <w:rFonts w:ascii="Cambria Math" w:hAnsi="Cambria Math"/>
              </w:rPr>
              <m:t>r</m:t>
            </m:r>
          </m:e>
          <m:sub>
            <m:r>
              <m:rPr>
                <m:sty m:val="p"/>
              </m:rPr>
              <w:rPr>
                <w:rFonts w:ascii="Cambria Math" w:hAnsi="Cambria Math"/>
              </w:rPr>
              <m:t>tol</m:t>
            </m:r>
          </m:sub>
        </m:sSub>
        <m:r>
          <m:rPr>
            <m:sty m:val="p"/>
          </m:rPr>
          <w:rPr>
            <w:rFonts w:ascii="Cambria Math" w:hAnsi="Cambria Math"/>
          </w:rPr>
          <m:t>⋅</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w:r>
        <w:t xml:space="preserve">, </w:t>
      </w:r>
      <w:r w:rsidR="007A130A" w:rsidRPr="00FB431C">
        <w:rPr>
          <w:highlight w:val="yellow"/>
        </w:rPr>
        <w:t xml:space="preserve">the variance informs the algorithm to start asymptotic damping to slow the learning rate γ asymptotically (Robbins–Monro </w:t>
      </w:r>
      <m:oMath>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oMath>
      <w:r>
        <w:t xml:space="preserve"> </w:t>
      </w:r>
      <w:r w:rsidR="006B7725" w:rsidRPr="00FB431C">
        <w:rPr>
          <w:highlight w:val="yellow"/>
        </w:rPr>
        <w:t>style</w:t>
      </w:r>
      <w:r w:rsidR="006B7725">
        <w:rPr>
          <w:highlight w:val="yellow"/>
        </w:rPr>
        <w:t xml:space="preserve"> </w:t>
      </w:r>
      <w:r>
        <w:t>decay</w:t>
      </w:r>
      <w:r w:rsidR="007A130A" w:rsidRPr="00FB431C">
        <w:rPr>
          <w:highlight w:val="yellow"/>
        </w:rPr>
        <w:t>).</w:t>
      </w:r>
    </w:p>
    <w:p w14:paraId="1FE7A4FC" w14:textId="698A5016" w:rsidR="0093235C" w:rsidRDefault="006B7725" w:rsidP="006352EF">
      <w:pPr>
        <w:spacing w:before="120" w:after="120"/>
      </w:pPr>
      <w:r>
        <w:t xml:space="preserve">In certain sections, </w:t>
      </w:r>
      <w:r w:rsidRPr="006B7725">
        <w:t xml:space="preserve">the mean </w:t>
      </w:r>
      <w:r>
        <w:t>may be</w:t>
      </w:r>
      <w:r w:rsidRPr="006B7725">
        <w:t xml:space="preserve"> slowly approach</w:t>
      </w:r>
      <w:r>
        <w:t xml:space="preserve">ing the target, but </w:t>
      </w:r>
      <w:r w:rsidR="00534B55">
        <w:t>if variance increases this may be a sign of diminishing returns due to increasing noise.</w:t>
      </w:r>
      <w:r w:rsidR="008E3DCF">
        <w:t xml:space="preserve"> </w:t>
      </w:r>
      <w:r w:rsidR="00534B55">
        <w:t xml:space="preserve">By measuring the gradient of the mean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534B55">
        <w:t xml:space="preserve"> with the gradient of the variance </w:t>
      </w:r>
      <m:oMath>
        <m:d>
          <m:dPr>
            <m:ctrlPr>
              <w:rPr>
                <w:rFonts w:ascii="Cambria Math" w:hAnsi="Cambria Math"/>
                <w:i/>
              </w:rPr>
            </m:ctrlPr>
          </m:dPr>
          <m:e>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num>
              <m:den>
                <m:r>
                  <w:rPr>
                    <w:rFonts w:ascii="Cambria Math" w:hAnsi="Cambria Math"/>
                  </w:rPr>
                  <m:t>dα</m:t>
                </m:r>
              </m:den>
            </m:f>
          </m:e>
        </m:d>
      </m:oMath>
      <w:r w:rsidR="00534B55">
        <w:t>, the algorithm can detect if it is actually converging or just plateauing in a region with diminishing returns and increasing noise</w:t>
      </w:r>
      <w:r w:rsidR="003C71BB">
        <w:t xml:space="preserve"> due to the residuals</w:t>
      </w:r>
      <w:r w:rsidR="00542904">
        <w:t xml:space="preserve"> from Eq. (11). </w:t>
      </w:r>
      <w:bookmarkStart w:id="23" w:name="_Hlk214190996"/>
      <w:r w:rsidR="00534B55">
        <w:t xml:space="preserve">This is a </w:t>
      </w:r>
      <w:r w:rsidR="00534B55" w:rsidRPr="00534B55">
        <w:t xml:space="preserve">region where first-order </w:t>
      </w:r>
      <w:r w:rsidR="00534B55">
        <w:t xml:space="preserve">gradient </w:t>
      </w:r>
      <w:r w:rsidR="00534B55" w:rsidRPr="00534B55">
        <w:t>descent fails, but second-order</w:t>
      </w:r>
      <w:r w:rsidR="00534B55">
        <w:t xml:space="preserve"> variance detection can still provide information</w:t>
      </w:r>
      <w:r w:rsidR="008E3DCF">
        <w:t xml:space="preserve"> to escape </w:t>
      </w:r>
      <w:r w:rsidR="008E3DCF" w:rsidRPr="008E3DCF">
        <w:t>non-monotonic or high-variance environments</w:t>
      </w:r>
      <w:r w:rsidR="008E3DCF">
        <w:t xml:space="preserve"> to continue to adapt towards the correct solution.</w:t>
      </w:r>
    </w:p>
    <w:bookmarkEnd w:id="23"/>
    <w:p w14:paraId="04E25EEC" w14:textId="77777777" w:rsidR="002C3899" w:rsidRDefault="002C3899" w:rsidP="006352EF">
      <w:pPr>
        <w:spacing w:before="120" w:after="120"/>
        <w:rPr>
          <w:highlight w:val="white"/>
        </w:rPr>
      </w:pP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4702E99C"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770FE2" w:rsidRPr="00770FE2">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770FE2" w:rsidRPr="00770FE2">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770FE2" w:rsidRPr="00770FE2">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770FE2" w:rsidRPr="00770FE2">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39C80A57"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770FE2">
            <w:rPr>
              <w:noProof/>
            </w:rPr>
            <w:t>[17, 41]</w:t>
          </w:r>
          <w:r>
            <w:fldChar w:fldCharType="end"/>
          </w:r>
        </w:sdtContent>
      </w:sdt>
      <w:r w:rsidRPr="005E6D31">
        <w:t>.</w:t>
      </w:r>
      <w:r>
        <w:t xml:space="preserve"> </w:t>
      </w:r>
      <w:r w:rsidR="005874AF">
        <w:t>The purpose of D-DEME is not to explore an unknown potential landscape; it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770FE2">
            <w:rPr>
              <w:noProof/>
            </w:rPr>
            <w:t>[16, 42]</w:t>
          </w:r>
          <w:r w:rsidR="00AF7C59">
            <w:fldChar w:fldCharType="end"/>
          </w:r>
        </w:sdtContent>
      </w:sdt>
      <w:r w:rsidR="00AF7C59">
        <w:t>.</w:t>
      </w:r>
      <w:r w:rsidR="005874AF">
        <w:t xml:space="preserve"> </w:t>
      </w:r>
      <w:r w:rsidR="0014367A">
        <w:t>Therefore, the model navigates a</w:t>
      </w:r>
      <w:r w:rsidR="0014367A" w:rsidRPr="0014367A">
        <w:t xml:space="preserve"> higher-order macroscopic solution space</w:t>
      </w:r>
      <w:r w:rsidR="0014367A">
        <w:t xml:space="preserve"> </w:t>
      </w:r>
      <w:r w:rsidR="002F1EEB">
        <w:t>from the</w:t>
      </w:r>
      <w:r w:rsidR="00DB09B4" w:rsidRPr="00DB09B4">
        <w:t xml:space="preserve"> expect</w:t>
      </w:r>
      <w:r w:rsidR="00DB09B4">
        <w:t>ation</w:t>
      </w:r>
      <w:r w:rsidR="00DB09B4" w:rsidRPr="00DB09B4">
        <w:t xml:space="preserve"> value of </w:t>
      </w:r>
      <w:r w:rsidR="00DB09B4">
        <w:t>the</w:t>
      </w:r>
      <w:r w:rsidR="00DB09B4" w:rsidRPr="00DB09B4">
        <w:t xml:space="preserve"> function</w:t>
      </w:r>
      <w:r w:rsidR="00DB09B4">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v(α)</m:t>
            </m:r>
          </m:e>
        </m:d>
      </m:oMath>
      <w:r w:rsidR="00F8577F">
        <w:t xml:space="preserve">; </w:t>
      </w:r>
      <w:r w:rsidR="00F8577F" w:rsidRPr="00F8577F">
        <w:t>effectively tracking a landscape of landscapes</w:t>
      </w:r>
      <w:r w:rsidR="00C63A2B">
        <w:t xml:space="preserve">. </w:t>
      </w:r>
      <w:r w:rsidR="005874AF">
        <w:t xml:space="preserve">Some </w:t>
      </w:r>
      <w:r w:rsidR="005874AF" w:rsidRPr="005A0D4A">
        <w:t>conceptual distributions not associated with this current experiment</w:t>
      </w:r>
      <w:r w:rsidR="005874AF" w:rsidRPr="00CC183C">
        <w:t xml:space="preserve"> </w:t>
      </w:r>
      <w:r w:rsidR="005874AF">
        <w:t>are provided as examples</w:t>
      </w:r>
      <w:r w:rsidR="005874AF" w:rsidRPr="00CC183C">
        <w:t xml:space="preserve"> in Figure 4</w:t>
      </w:r>
      <w:r w:rsidR="005874AF">
        <w:t xml:space="preserve"> to show the difference in drawing from a fixed distribution and evolving the distribution between iterations.</w:t>
      </w: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9B36EB5"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770FE2">
            <w:rPr>
              <w:noProof/>
            </w:rPr>
            <w:t>[31, 32]</w:t>
          </w:r>
          <w:r w:rsidR="00783BAF">
            <w:fldChar w:fldCharType="end"/>
          </w:r>
        </w:sdtContent>
      </w:sdt>
      <w:r w:rsidR="00783BAF">
        <w:t xml:space="preserve">. </w:t>
      </w:r>
      <w:r w:rsidRPr="002F1EEB">
        <w:rPr>
          <w:highlight w:val="yellow"/>
        </w:rPr>
        <w:t xml:space="preserve">The loss function </w:t>
      </w:r>
      <w:r w:rsidR="00B3146A" w:rsidRPr="002F1EEB">
        <w:rPr>
          <w:highlight w:val="yellow"/>
        </w:rPr>
        <w:t>optimizing a mean of a solution space instead of a local minimum within one</w:t>
      </w:r>
      <w:r w:rsidRPr="002F1EEB">
        <w:rPr>
          <w:highlight w:val="yellow"/>
        </w:rPr>
        <w:t xml:space="preserve"> offers a relatively more directed convergence towards a theoretical target. </w:t>
      </w:r>
      <w:r w:rsidR="00692247" w:rsidRPr="002F1EEB">
        <w:rPr>
          <w:highlight w:val="yellow"/>
        </w:rPr>
        <w:t>In this test the</w:t>
      </w:r>
      <w:r w:rsidR="00B3146A" w:rsidRPr="002F1EEB">
        <w:rPr>
          <w:highlight w:val="yellow"/>
        </w:rPr>
        <w:t xml:space="preserve"> variance of the function used is constant with each iteration</w:t>
      </w:r>
      <w:r w:rsidR="00692247" w:rsidRPr="002F1EEB">
        <w:rPr>
          <w:highlight w:val="yellow"/>
        </w:rPr>
        <w:t>. H</w:t>
      </w:r>
      <w:r w:rsidR="00B3146A" w:rsidRPr="002F1EEB">
        <w:rPr>
          <w:highlight w:val="yellow"/>
        </w:rPr>
        <w:t>owever</w:t>
      </w:r>
      <w:r w:rsidR="00692247" w:rsidRPr="002F1EEB">
        <w:rPr>
          <w:highlight w:val="yellow"/>
        </w:rPr>
        <w:t>,</w:t>
      </w:r>
      <w:r w:rsidR="00B3146A" w:rsidRPr="002F1EEB">
        <w:rPr>
          <w:highlight w:val="yellow"/>
        </w:rPr>
        <w:t xml:space="preserve"> </w:t>
      </w:r>
      <w:bookmarkStart w:id="24" w:name="_Hlk200199439"/>
      <w:r w:rsidR="00B3146A" w:rsidRPr="002F1EEB">
        <w:rPr>
          <w:highlight w:val="yellow"/>
        </w:rPr>
        <w:t xml:space="preserve">the techniques of gradually reducing the learning rate, and increasing the size of data points gathered can still help the algorithm to converge </w:t>
      </w:r>
      <w:r w:rsidR="00692247" w:rsidRPr="002F1EEB">
        <w:rPr>
          <w:highlight w:val="yellow"/>
        </w:rPr>
        <w:t>in</w:t>
      </w:r>
      <w:r w:rsidR="00B3146A" w:rsidRPr="002F1EEB">
        <w:rPr>
          <w:highlight w:val="yellow"/>
        </w:rPr>
        <w:t xml:space="preserve"> other cases </w:t>
      </w:r>
      <w:r w:rsidR="00692247" w:rsidRPr="002F1EEB">
        <w:rPr>
          <w:highlight w:val="yellow"/>
        </w:rPr>
        <w:t xml:space="preserve">with </w:t>
      </w:r>
      <w:r w:rsidR="00B3146A" w:rsidRPr="002F1EEB">
        <w:rPr>
          <w:highlight w:val="yellow"/>
        </w:rPr>
        <w:t>increasing variance</w:t>
      </w:r>
      <w:r w:rsidRPr="002F1EEB">
        <w:rPr>
          <w:highlight w:val="yellow"/>
        </w:rPr>
        <w:t xml:space="preserve"> towards convergence</w:t>
      </w:r>
      <w:r w:rsidR="00CC1F90" w:rsidRPr="002F1EEB">
        <w:rPr>
          <w:highlight w:val="yellow"/>
        </w:rPr>
        <w:t>, as long as the techniques compensate for the increase</w:t>
      </w:r>
      <w:r w:rsidR="00B3146A" w:rsidRPr="002F1EEB">
        <w:rPr>
          <w:highlight w:val="yellow"/>
        </w:rPr>
        <w:t>.</w:t>
      </w:r>
      <w:bookmarkEnd w:id="24"/>
      <w:r w:rsidR="00B3146A" w:rsidRPr="002F1EEB">
        <w:rPr>
          <w:highlight w:val="yellow"/>
        </w:rPr>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692247" w:rsidRPr="002329EA">
        <w:rPr>
          <w:highlight w:val="white"/>
          <w:lang w:val="en-CA"/>
        </w:rPr>
        <w:lastRenderedPageBreak/>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25" w:name="_Hlk200273652"/>
      <w:r>
        <w:t xml:space="preserve">Results and </w:t>
      </w:r>
      <w:r w:rsidR="009C2C81">
        <w:t>DISCUSSION</w:t>
      </w:r>
    </w:p>
    <w:bookmarkEnd w:id="25"/>
    <w:p w14:paraId="50E8343E" w14:textId="40E8339D"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770FE2" w:rsidRPr="00770FE2">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26"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6"/>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770FE2" w:rsidRPr="00770FE2">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7"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7"/>
      <w:r w:rsidR="00D73A4A">
        <w:t>(</w:t>
      </w:r>
      <w:r w:rsidR="005B3EB0">
        <w:t>C</w:t>
      </w:r>
      <w:r w:rsidR="00D73A4A">
        <w:t xml:space="preserve">alculated </w:t>
      </w:r>
      <w:r w:rsidR="005B3EB0">
        <w:t>A</w:t>
      </w:r>
      <w:r w:rsidR="00D73A4A">
        <w:t>lpha).</w:t>
      </w:r>
    </w:p>
    <w:p w14:paraId="2DC3D813" w14:textId="188351D8" w:rsidR="009C2C81" w:rsidRDefault="009C2C81" w:rsidP="009C2C81">
      <w:pPr>
        <w:spacing w:before="120" w:after="120"/>
        <w:ind w:firstLine="720"/>
      </w:pPr>
      <w:r>
        <w:lastRenderedPageBreak/>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770FE2">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770FE2">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t>THE CONNECTION BETWEEN RTROC AND M_K</w:t>
      </w:r>
    </w:p>
    <w:p w14:paraId="6EDC4B58" w14:textId="1855F2D8"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770FE2">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8" w:name="_heading=h.44sinio" w:colFirst="0" w:colLast="0"/>
      <w:bookmarkEnd w:id="28"/>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4A48B007"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770FE2" w:rsidRPr="00770FE2">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2DD56F0C">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Default="00753982">
      <w:pPr>
        <w:spacing w:before="120" w:after="120"/>
        <w:ind w:firstLine="720"/>
      </w:pPr>
      <w:bookmarkStart w:id="29" w:name="_heading=h.2jxsxqh" w:colFirst="0" w:colLast="0"/>
      <w:bookmarkEnd w:id="29"/>
      <w:r>
        <w:t xml:space="preserve">The example </w:t>
      </w:r>
      <w:r w:rsidR="00F324E8">
        <w:t xml:space="preserve">used </w:t>
      </w:r>
      <w:r>
        <w:t xml:space="preserve">in this </w:t>
      </w:r>
      <w:r w:rsidR="00F324E8">
        <w:t>case</w:t>
      </w:r>
      <w:r>
        <w:t xml:space="preserve"> </w:t>
      </w:r>
      <w:r w:rsidR="00F324E8">
        <w:t xml:space="preserve">calculated </w:t>
      </w:r>
      <w: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white"/>
              </w:rPr>
            </m:ctrlPr>
          </m:fPr>
          <m:num>
            <m:r>
              <w:rPr>
                <w:rFonts w:ascii="Cambria Math" w:eastAsia="Cambria Math" w:hAnsi="Cambria Math" w:cs="Cambria Math"/>
                <w:highlight w:val="white"/>
              </w:rPr>
              <m:t>1</m:t>
            </m:r>
          </m:num>
          <m:den>
            <m:r>
              <w:rPr>
                <w:rFonts w:ascii="Cambria Math" w:eastAsia="Cambria Math" w:hAnsi="Cambria Math" w:cs="Cambria Math"/>
                <w:highlight w:val="white"/>
              </w:rPr>
              <m:t>n</m:t>
            </m:r>
          </m:den>
        </m:f>
        <m:nary>
          <m:naryPr>
            <m:chr m:val="∑"/>
            <m:ctrlPr>
              <w:rPr>
                <w:rFonts w:ascii="Cambria Math" w:eastAsia="Cambria Math" w:hAnsi="Cambria Math" w:cs="Cambria Math"/>
              </w:rPr>
            </m:ctrlPr>
          </m:naryPr>
          <m:sub>
            <m:r>
              <w:rPr>
                <w:rFonts w:ascii="Cambria Math" w:eastAsia="Cambria Math" w:hAnsi="Cambria Math" w:cs="Cambria Math"/>
              </w:rPr>
              <m:t>j=1</m:t>
            </m:r>
          </m:sub>
          <m:sup>
            <m:r>
              <w:rPr>
                <w:rFonts w:ascii="Cambria Math" w:eastAsia="Cambria Math" w:hAnsi="Cambria Math" w:cs="Cambria Math"/>
              </w:rPr>
              <m:t>n</m:t>
            </m:r>
          </m:sup>
          <m:e>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j</m:t>
                    </m:r>
                  </m:sub>
                </m:sSub>
                <m:d>
                  <m:dPr>
                    <m:ctrlPr>
                      <w:rPr>
                        <w:rFonts w:ascii="Cambria Math" w:eastAsia="Cambria Math" w:hAnsi="Cambria Math" w:cs="Cambria Math"/>
                      </w:rPr>
                    </m:ctrlPr>
                  </m:dPr>
                  <m:e>
                    <m:r>
                      <w:rPr>
                        <w:rFonts w:ascii="Cambria Math" w:eastAsia="Cambria Math" w:hAnsi="Cambria Math" w:cs="Cambria Math"/>
                      </w:rPr>
                      <m:t>α</m:t>
                    </m:r>
                  </m:e>
                </m:d>
              </m:num>
              <m:den>
                <m:r>
                  <w:rPr>
                    <w:rFonts w:ascii="Cambria Math" w:eastAsia="Cambria Math" w:hAnsi="Cambria Math" w:cs="Cambria Math"/>
                  </w:rPr>
                  <m:t>∆α</m:t>
                </m:r>
              </m:den>
            </m:f>
          </m:e>
        </m:nary>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num>
          <m:den>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k+1</m:t>
                </m:r>
              </m:sub>
            </m:sSub>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w:bookmarkStart w:id="30" w:name="_Hlk200269867"/>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w:bookmarkStart w:id="31" w:name="_Hlk200270096"/>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bookmarkEnd w:id="30"/>
      <w:bookmarkEnd w:id="31"/>
      <w: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11AB26E3" w:rsidR="001F2EBE" w:rsidRPr="007F20EE" w:rsidRDefault="00753982">
      <w:pPr>
        <w:spacing w:before="120" w:after="120"/>
        <w:ind w:firstLine="720"/>
      </w:pPr>
      <w:r>
        <w:t>Other machine learning techniques have been created to optimize stochastic objective functions by minimizing the expected value, an example includes Adam</w:t>
      </w:r>
      <w:r w:rsidR="00160489">
        <w:t xml:space="preserve"> </w:t>
      </w:r>
      <w:sdt>
        <w:sdtPr>
          <w:id w:val="370579819"/>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rPr>
            </m:ctrlPr>
          </m:sSubPr>
          <m:e>
            <m:r>
              <m:rPr>
                <m:sty m:val="p"/>
              </m:rPr>
              <w:rPr>
                <w:rFonts w:ascii="Cambria Math" w:hAnsi="Cambria Math"/>
              </w:rPr>
              <m:t>∇</m:t>
            </m:r>
          </m:e>
          <m:sub>
            <m:r>
              <w:rPr>
                <w:rFonts w:ascii="Cambria Math" w:hAnsi="Cambria Math"/>
              </w:rPr>
              <m:t>α</m:t>
            </m:r>
          </m:sub>
        </m:sSub>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t>, to guide its search</w:t>
      </w:r>
      <w:r w:rsidR="00000413">
        <w:t xml:space="preserve"> </w:t>
      </w:r>
      <w:sdt>
        <w:sdtPr>
          <w:id w:val="-772941462"/>
          <w:citation/>
        </w:sdtPr>
        <w:sdtContent>
          <w:r w:rsidR="00000413">
            <w:fldChar w:fldCharType="begin"/>
          </w:r>
          <w:r w:rsidR="00000413">
            <w:instrText xml:space="preserve"> CITATION Kin15 \l 1033 </w:instrText>
          </w:r>
          <w:r w:rsidR="00000413">
            <w:fldChar w:fldCharType="separate"/>
          </w:r>
          <w:r w:rsidR="00770FE2">
            <w:rPr>
              <w:noProof/>
            </w:rPr>
            <w:t>[45]</w:t>
          </w:r>
          <w:r w:rsidR="00000413">
            <w:fldChar w:fldCharType="end"/>
          </w:r>
        </w:sdtContent>
      </w:sdt>
      <w:r>
        <w:t xml:space="preserve">. In contrast, D-DEME </w:t>
      </w:r>
      <w:r w:rsidR="00D161CD">
        <w:t xml:space="preserve">can </w:t>
      </w:r>
      <w:r w:rsidR="007F20EE">
        <w:t>calculate</w:t>
      </w:r>
      <w:r>
        <w:t xml:space="preserve"> the derivative of the function’s mean with a linear or non-linear relationship, </w:t>
      </w:r>
      <w:r w:rsidR="007F20EE">
        <w:t>(</w:t>
      </w:r>
      <m:oMath>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rPr>
              <m:t>μ</m:t>
            </m:r>
          </m:num>
          <m:den>
            <m:r>
              <w:rPr>
                <w:rFonts w:ascii="Cambria Math" w:eastAsia="Cambria Math" w:hAnsi="Cambria Math" w:cs="Cambria Math"/>
              </w:rPr>
              <m:t>d</m:t>
            </m:r>
            <m:sSup>
              <m:sSupPr>
                <m:ctrlPr>
                  <w:rPr>
                    <w:rFonts w:ascii="Cambria Math" w:eastAsia="Cambria Math" w:hAnsi="Cambria Math" w:cs="Cambria Math"/>
                    <w:i/>
                  </w:rPr>
                </m:ctrlPr>
              </m:sSupPr>
              <m:e>
                <m:r>
                  <w:rPr>
                    <w:rFonts w:ascii="Cambria Math" w:eastAsia="Cambria Math" w:hAnsi="Cambria Math" w:cs="Cambria Math"/>
                  </w:rPr>
                  <m:t>α</m:t>
                </m:r>
              </m:e>
              <m:sup>
                <m:r>
                  <w:rPr>
                    <w:rFonts w:ascii="Cambria Math" w:eastAsia="Cambria Math" w:hAnsi="Cambria Math" w:cs="Cambria Math"/>
                  </w:rPr>
                  <m:t>2</m:t>
                </m:r>
              </m:sup>
            </m:sSup>
          </m:den>
        </m:f>
      </m:oMath>
      <w:r w:rsidR="007F20EE">
        <w:t>)</w:t>
      </w:r>
      <w:r>
        <w:t xml:space="preserve">, </w:t>
      </w:r>
      <w:r w:rsidR="007F20EE">
        <w:t>and can</w:t>
      </w:r>
      <w:r>
        <w:t xml:space="preserve"> avoid direct gradient calculations</w:t>
      </w:r>
      <w:r w:rsidR="007F20EE">
        <w:t xml:space="preserve"> </w:t>
      </w:r>
      <w:r>
        <w:t xml:space="preserve">if one were to find </w:t>
      </w:r>
      <w:r w:rsidR="00000413">
        <w:t xml:space="preserve">either a function of the expectation value or use </w:t>
      </w:r>
      <w:r w:rsidR="001C2BEE">
        <w:t>finite</w:t>
      </w:r>
      <w:r w:rsidR="007F20EE">
        <w:t xml:space="preserve"> </w:t>
      </w:r>
      <w:r w:rsidR="001C2BEE">
        <w:t>difference approximations</w:t>
      </w:r>
      <w:r>
        <w:t xml:space="preserve"> </w:t>
      </w:r>
      <w:r w:rsidR="001C2BEE">
        <w:t>of the batch mean</w:t>
      </w:r>
      <w:r w:rsidR="00D161CD">
        <w:t>,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D161CD">
        <w:t>)</w:t>
      </w:r>
      <w:r w:rsidR="00F324E8">
        <w:t>.</w:t>
      </w:r>
      <w:r>
        <w:t xml:space="preserve"> </w:t>
      </w:r>
      <w:r w:rsidRPr="007F20EE">
        <w:t>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7F20EE" w14:paraId="7F3DF751" w14:textId="77777777">
        <w:tc>
          <w:tcPr>
            <w:tcW w:w="250" w:type="dxa"/>
          </w:tcPr>
          <w:p w14:paraId="792320EB" w14:textId="77777777" w:rsidR="001F2EBE" w:rsidRPr="007F20EE" w:rsidRDefault="001F2EBE">
            <w:pPr>
              <w:spacing w:before="120" w:after="120"/>
            </w:pPr>
          </w:p>
        </w:tc>
        <w:tc>
          <w:tcPr>
            <w:tcW w:w="8647" w:type="dxa"/>
          </w:tcPr>
          <w:p w14:paraId="53B2D985" w14:textId="1E5044AE" w:rsidR="001F2EBE" w:rsidRPr="00F324E8" w:rsidRDefault="007F20EE">
            <w:pPr>
              <w:jc w:val="center"/>
              <w:rPr>
                <w:rFonts w:ascii="Cambria Math" w:eastAsia="Cambria Math" w:hAnsi="Cambria Math" w:cs="Cambria Math"/>
              </w:rPr>
            </w:pPr>
            <m:oMathPara>
              <m:oMathParaPr>
                <m:jc m:val="center"/>
              </m:oMathParaPr>
              <m:oMath>
                <m:r>
                  <w:rPr>
                    <w:rFonts w:ascii="Cambria Math" w:eastAsia="Cambria Math" w:hAnsi="Cambria Math" w:cs="Cambria Math"/>
                  </w:rPr>
                  <m:t>μ</m:t>
                </m:r>
                <m:d>
                  <m:dPr>
                    <m:ctrlPr>
                      <w:rPr>
                        <w:rFonts w:ascii="Cambria Math" w:eastAsia="Cambria Math" w:hAnsi="Cambria Math" w:cs="Cambria Math"/>
                      </w:rPr>
                    </m:ctrlPr>
                  </m:dPr>
                  <m:e>
                    <m:r>
                      <w:rPr>
                        <w:rFonts w:ascii="Cambria Math" w:eastAsia="Cambria Math" w:hAnsi="Cambria Math" w:cs="Cambria Math"/>
                      </w:rPr>
                      <m:t>α+∆α</m:t>
                    </m:r>
                  </m:e>
                </m:d>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f>
                  <m:fPr>
                    <m:ctrlPr>
                      <w:rPr>
                        <w:rFonts w:ascii="Cambria Math" w:eastAsia="Cambria Math" w:hAnsi="Cambria Math" w:cs="Cambria Math"/>
                        <w:i/>
                      </w:rPr>
                    </m:ctrlPr>
                  </m:fPr>
                  <m:num>
                    <m:r>
                      <w:rPr>
                        <w:rFonts w:ascii="Cambria Math" w:eastAsia="Cambria Math" w:hAnsi="Cambria Math" w:cs="Cambria Math"/>
                      </w:rPr>
                      <m:t>dμ</m:t>
                    </m:r>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den>
                </m:f>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f>
                  <m:fPr>
                    <m:ctrlPr>
                      <w:rPr>
                        <w:rFonts w:ascii="Cambria Math" w:eastAsia="Cambria Math" w:hAnsi="Cambria Math" w:cs="Cambria Math"/>
                        <w:i/>
                      </w:rPr>
                    </m:ctrlPr>
                  </m:fPr>
                  <m:num>
                    <m:sSup>
                      <m:sSupPr>
                        <m:ctrlPr>
                          <w:rPr>
                            <w:rFonts w:ascii="Cambria Math" w:eastAsia="Cambria Math" w:hAnsi="Cambria Math" w:cs="Cambria Math"/>
                            <w:i/>
                          </w:rPr>
                        </m:ctrlPr>
                      </m:sSupPr>
                      <m:e>
                        <m:r>
                          <w:rPr>
                            <w:rFonts w:ascii="Cambria Math" w:eastAsia="Cambria Math" w:hAnsi="Cambria Math" w:cs="Cambria Math"/>
                          </w:rPr>
                          <m:t>d</m:t>
                        </m:r>
                      </m:e>
                      <m:sup>
                        <m:r>
                          <w:rPr>
                            <w:rFonts w:ascii="Cambria Math" w:eastAsia="Cambria Math" w:hAnsi="Cambria Math" w:cs="Cambria Math"/>
                          </w:rPr>
                          <m:t>2</m:t>
                        </m:r>
                      </m:sup>
                    </m:sSup>
                    <m:r>
                      <w:rPr>
                        <w:rFonts w:ascii="Cambria Math" w:eastAsia="Cambria Math" w:hAnsi="Cambria Math" w:cs="Cambria Math"/>
                        <w:highlight w:val="white"/>
                      </w:rPr>
                      <m:t>μ</m:t>
                    </m:r>
                  </m:num>
                  <m:den>
                    <m:r>
                      <w:rPr>
                        <w:rFonts w:ascii="Cambria Math" w:eastAsia="Cambria Math" w:hAnsi="Cambria Math" w:cs="Cambria Math"/>
                      </w:rPr>
                      <m:t>d</m:t>
                    </m:r>
                    <m:sSubSup>
                      <m:sSubSupPr>
                        <m:ctrlPr>
                          <w:rPr>
                            <w:rFonts w:ascii="Cambria Math" w:eastAsia="Cambria Math" w:hAnsi="Cambria Math" w:cs="Cambria Math"/>
                            <w:i/>
                          </w:rPr>
                        </m:ctrlPr>
                      </m:sSubSupPr>
                      <m:e>
                        <m:r>
                          <w:rPr>
                            <w:rFonts w:ascii="Cambria Math" w:eastAsia="Cambria Math" w:hAnsi="Cambria Math" w:cs="Cambria Math"/>
                          </w:rPr>
                          <m:t>α</m:t>
                        </m:r>
                      </m:e>
                      <m:sub>
                        <m:r>
                          <w:rPr>
                            <w:rFonts w:ascii="Cambria Math" w:eastAsia="Cambria Math" w:hAnsi="Cambria Math" w:cs="Cambria Math"/>
                          </w:rPr>
                          <m:t>k</m:t>
                        </m:r>
                      </m:sub>
                      <m:sup>
                        <m:r>
                          <w:rPr>
                            <w:rFonts w:ascii="Cambria Math" w:eastAsia="Cambria Math" w:hAnsi="Cambria Math" w:cs="Cambria Math"/>
                          </w:rPr>
                          <m:t>2</m:t>
                        </m:r>
                      </m:sup>
                    </m:sSubSup>
                  </m:den>
                </m:f>
                <m:r>
                  <w:rPr>
                    <w:rFonts w:ascii="Cambria Math" w:eastAsia="Cambria Math" w:hAnsi="Cambria Math" w:cs="Cambria Math"/>
                  </w:rPr>
                  <m:t>+…≈μ</m:t>
                </m:r>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α</m:t>
                        </m:r>
                      </m:e>
                      <m:sub>
                        <m:r>
                          <w:rPr>
                            <w:rFonts w:ascii="Cambria Math" w:eastAsia="Cambria Math" w:hAnsi="Cambria Math" w:cs="Cambria Math"/>
                          </w:rPr>
                          <m:t>k</m:t>
                        </m:r>
                      </m:sub>
                    </m:sSub>
                  </m:e>
                </m:d>
                <m:r>
                  <w:rPr>
                    <w:rFonts w:ascii="Cambria Math" w:eastAsia="Cambria Math" w:hAnsi="Cambria Math" w:cs="Cambria Math"/>
                  </w:rPr>
                  <m:t>+∆α∙</m:t>
                </m:r>
                <m:sSub>
                  <m:sSubPr>
                    <m:ctrlPr>
                      <w:rPr>
                        <w:rFonts w:ascii="Cambria Math" w:eastAsia="Cambria Math" w:hAnsi="Cambria Math" w:cs="Cambria Math"/>
                      </w:rPr>
                    </m:ctrlPr>
                  </m:sSubPr>
                  <m:e>
                    <m:r>
                      <w:rPr>
                        <w:rFonts w:ascii="Cambria Math" w:eastAsia="Cambria Math" w:hAnsi="Cambria Math" w:cs="Cambria Math"/>
                      </w:rPr>
                      <m:t>∆</m:t>
                    </m:r>
                  </m:e>
                  <m:sub>
                    <m:r>
                      <w:rPr>
                        <w:rFonts w:ascii="Cambria Math" w:eastAsia="Cambria Math" w:hAnsi="Cambria Math" w:cs="Cambria Math"/>
                      </w:rPr>
                      <m:t>α</m:t>
                    </m:r>
                  </m:sub>
                </m:sSub>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2</m:t>
                        </m:r>
                      </m:sup>
                    </m:sSup>
                  </m:num>
                  <m:den>
                    <m:r>
                      <w:rPr>
                        <w:rFonts w:ascii="Cambria Math" w:eastAsia="Cambria Math" w:hAnsi="Cambria Math" w:cs="Cambria Math"/>
                      </w:rPr>
                      <m:t>2</m:t>
                    </m:r>
                  </m:den>
                </m:f>
                <m:r>
                  <w:rPr>
                    <w:rFonts w:ascii="Cambria Math" w:eastAsia="Cambria Math" w:hAnsi="Cambria Math" w:cs="Cambria Math"/>
                  </w:rPr>
                  <m:t>∙</m:t>
                </m:r>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m:oMathPara>
          </w:p>
        </w:tc>
        <w:tc>
          <w:tcPr>
            <w:tcW w:w="679" w:type="dxa"/>
          </w:tcPr>
          <w:p w14:paraId="0F4FB0CA" w14:textId="5935BD22" w:rsidR="001F2EBE" w:rsidRPr="007F20EE" w:rsidRDefault="00753982" w:rsidP="00957D90">
            <w:pPr>
              <w:spacing w:before="360"/>
            </w:pPr>
            <w:r w:rsidRPr="007F20EE">
              <w:t>(1</w:t>
            </w:r>
            <w:r w:rsidR="00F324E8">
              <w:t>5</w:t>
            </w:r>
            <w:r w:rsidRPr="007F20EE">
              <w:t>)</w:t>
            </w:r>
          </w:p>
        </w:tc>
      </w:tr>
    </w:tbl>
    <w:p w14:paraId="58FD5EF7" w14:textId="09F8F3D5" w:rsidR="00F324E8" w:rsidRDefault="001C2BEE">
      <w:pPr>
        <w:spacing w:before="120" w:after="120"/>
      </w:pPr>
      <w:r w:rsidRPr="007F20EE">
        <w:lastRenderedPageBreak/>
        <w:t xml:space="preserve">where </w:t>
      </w:r>
      <m:oMath>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Pr="007F20EE">
        <w:t xml:space="preserve"> is the expectation value of </w:t>
      </w:r>
      <m:oMath>
        <m:r>
          <w:rPr>
            <w:rFonts w:ascii="Cambria Math" w:eastAsia="Cambria Math" w:hAnsi="Cambria Math" w:cs="Cambria Math"/>
          </w:rPr>
          <m:t>v</m:t>
        </m:r>
        <m:d>
          <m:dPr>
            <m:ctrlPr>
              <w:rPr>
                <w:rFonts w:ascii="Cambria Math" w:eastAsia="Cambria Math" w:hAnsi="Cambria Math" w:cs="Cambria Math"/>
              </w:rPr>
            </m:ctrlPr>
          </m:dPr>
          <m:e>
            <m:r>
              <w:rPr>
                <w:rFonts w:ascii="Cambria Math" w:eastAsia="Cambria Math" w:hAnsi="Cambria Math" w:cs="Cambria Math"/>
              </w:rPr>
              <m:t>α</m:t>
            </m:r>
          </m:e>
        </m:d>
      </m:oMath>
      <w:r w:rsidR="007F20EE">
        <w:t xml:space="preserve"> at iteration </w:t>
      </w:r>
      <m:oMath>
        <m:r>
          <w:rPr>
            <w:rFonts w:ascii="Cambria Math" w:hAnsi="Cambria Math"/>
          </w:rPr>
          <m:t>k</m:t>
        </m:r>
      </m:oMath>
      <w:r w:rsidR="008D4D12">
        <w:t>, and the</w:t>
      </w:r>
      <w:r w:rsidR="008D4D12" w:rsidRPr="008D4D12">
        <w:t xml:space="preserve"> approximations </w:t>
      </w:r>
      <w:r w:rsidR="008D4D12">
        <w:t xml:space="preserve">are </w:t>
      </w:r>
      <w:r w:rsidR="008D4D12" w:rsidRPr="008D4D12">
        <w:t>scaled by the step size</w:t>
      </w:r>
      <w:r w:rsidR="008D4D12">
        <w:t xml:space="preserve"> between iterations</w:t>
      </w:r>
      <w:r w:rsidR="008D4D12" w:rsidRPr="008D4D12">
        <w:t xml:space="preserve">, </w:t>
      </w:r>
      <m:oMath>
        <m:r>
          <w:rPr>
            <w:rFonts w:ascii="Cambria Math" w:hAnsi="Cambria Math"/>
          </w:rPr>
          <m:t>∆α</m:t>
        </m:r>
      </m:oMath>
      <w:r w:rsidR="008D4D12" w:rsidRPr="008D4D12">
        <w:t>.</w:t>
      </w:r>
      <w:r w:rsidR="00F236FB">
        <w:t xml:space="preserve"> </w:t>
      </w:r>
      <w:r w:rsidR="00F324E8" w:rsidRPr="00F324E8">
        <w:t xml:space="preserve"> </w:t>
      </w:r>
      <w:r w:rsidR="00F324E8">
        <w:t xml:space="preserve">The methods used in Adam </w:t>
      </w:r>
      <w:r w:rsidR="00160489">
        <w:t xml:space="preserve">or </w:t>
      </w:r>
      <w:r w:rsidR="00160489" w:rsidRPr="00B7754D">
        <w:t xml:space="preserve">existing second-order optimization techniques </w:t>
      </w:r>
      <w:r w:rsidR="00F324E8">
        <w:t>could be applied to gradient of the mean to improve D-DEME’s accuracy and performance</w:t>
      </w:r>
      <w:r w:rsidR="00160489">
        <w:t xml:space="preserve"> </w:t>
      </w:r>
      <w:sdt>
        <w:sdtPr>
          <w:id w:val="1641000188"/>
          <w:citation/>
        </w:sdtPr>
        <w:sdtContent>
          <w:r w:rsidR="00160489">
            <w:fldChar w:fldCharType="begin"/>
          </w:r>
          <w:r w:rsidR="00160489">
            <w:instrText xml:space="preserve"> CITATION Bot18 \l 1033  \m Kin15</w:instrText>
          </w:r>
          <w:r w:rsidR="00160489">
            <w:fldChar w:fldCharType="separate"/>
          </w:r>
          <w:r w:rsidR="00770FE2">
            <w:rPr>
              <w:noProof/>
            </w:rPr>
            <w:t>[39, 45]</w:t>
          </w:r>
          <w:r w:rsidR="00160489">
            <w:fldChar w:fldCharType="end"/>
          </w:r>
        </w:sdtContent>
      </w:sdt>
      <w:r w:rsidR="00F324E8">
        <w:t>.</w:t>
      </w:r>
    </w:p>
    <w:p w14:paraId="6E17D7FB" w14:textId="6067B211"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770FE2">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770FE2">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32"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65B72597"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770FE2">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32"/>
      <w:r w:rsidR="001E1866">
        <w:t xml:space="preserve">to </w:t>
      </w:r>
      <w:bookmarkStart w:id="33" w:name="_Hlk185173521"/>
      <w:r w:rsidR="001E1866">
        <w:t xml:space="preserve">complement </w:t>
      </w:r>
      <w:bookmarkEnd w:id="33"/>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56AE9D3C" w14:textId="77777777" w:rsidR="00770FE2"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770FE2" w14:paraId="13C28471" w14:textId="77777777">
                <w:trPr>
                  <w:divId w:val="79789981"/>
                  <w:tblCellSpacing w:w="15" w:type="dxa"/>
                </w:trPr>
                <w:tc>
                  <w:tcPr>
                    <w:tcW w:w="50" w:type="pct"/>
                    <w:hideMark/>
                  </w:tcPr>
                  <w:p w14:paraId="47997756" w14:textId="2C79C606" w:rsidR="00770FE2" w:rsidRDefault="00770FE2">
                    <w:pPr>
                      <w:pStyle w:val="Bibliography"/>
                      <w:rPr>
                        <w:noProof/>
                      </w:rPr>
                    </w:pPr>
                    <w:r>
                      <w:rPr>
                        <w:noProof/>
                      </w:rPr>
                      <w:t xml:space="preserve">[1] </w:t>
                    </w:r>
                  </w:p>
                </w:tc>
                <w:tc>
                  <w:tcPr>
                    <w:tcW w:w="0" w:type="auto"/>
                    <w:hideMark/>
                  </w:tcPr>
                  <w:p w14:paraId="6583FE60" w14:textId="77777777" w:rsidR="00770FE2" w:rsidRDefault="00770FE2">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770FE2" w14:paraId="4BC8F5D6" w14:textId="77777777">
                <w:trPr>
                  <w:divId w:val="79789981"/>
                  <w:tblCellSpacing w:w="15" w:type="dxa"/>
                </w:trPr>
                <w:tc>
                  <w:tcPr>
                    <w:tcW w:w="50" w:type="pct"/>
                    <w:hideMark/>
                  </w:tcPr>
                  <w:p w14:paraId="285F952E" w14:textId="77777777" w:rsidR="00770FE2" w:rsidRDefault="00770FE2">
                    <w:pPr>
                      <w:pStyle w:val="Bibliography"/>
                      <w:rPr>
                        <w:noProof/>
                      </w:rPr>
                    </w:pPr>
                    <w:r>
                      <w:rPr>
                        <w:noProof/>
                      </w:rPr>
                      <w:t xml:space="preserve">[2] </w:t>
                    </w:r>
                  </w:p>
                </w:tc>
                <w:tc>
                  <w:tcPr>
                    <w:tcW w:w="0" w:type="auto"/>
                    <w:hideMark/>
                  </w:tcPr>
                  <w:p w14:paraId="75EACD0A" w14:textId="77777777" w:rsidR="00770FE2" w:rsidRDefault="00770FE2">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770FE2" w14:paraId="5E3D29B5" w14:textId="77777777">
                <w:trPr>
                  <w:divId w:val="79789981"/>
                  <w:tblCellSpacing w:w="15" w:type="dxa"/>
                </w:trPr>
                <w:tc>
                  <w:tcPr>
                    <w:tcW w:w="50" w:type="pct"/>
                    <w:hideMark/>
                  </w:tcPr>
                  <w:p w14:paraId="778C00A9" w14:textId="77777777" w:rsidR="00770FE2" w:rsidRDefault="00770FE2">
                    <w:pPr>
                      <w:pStyle w:val="Bibliography"/>
                      <w:rPr>
                        <w:noProof/>
                      </w:rPr>
                    </w:pPr>
                    <w:r>
                      <w:rPr>
                        <w:noProof/>
                      </w:rPr>
                      <w:t xml:space="preserve">[3] </w:t>
                    </w:r>
                  </w:p>
                </w:tc>
                <w:tc>
                  <w:tcPr>
                    <w:tcW w:w="0" w:type="auto"/>
                    <w:hideMark/>
                  </w:tcPr>
                  <w:p w14:paraId="51023F24" w14:textId="77777777" w:rsidR="00770FE2" w:rsidRDefault="00770FE2">
                    <w:pPr>
                      <w:pStyle w:val="Bibliography"/>
                      <w:rPr>
                        <w:noProof/>
                      </w:rPr>
                    </w:pPr>
                    <w:r>
                      <w:rPr>
                        <w:noProof/>
                      </w:rPr>
                      <w:t xml:space="preserve">J. D. Murray, Mathematical Biology: I. An Introduction, New York: Springer, 2000. </w:t>
                    </w:r>
                  </w:p>
                </w:tc>
              </w:tr>
              <w:tr w:rsidR="00770FE2" w14:paraId="3F90125A" w14:textId="77777777">
                <w:trPr>
                  <w:divId w:val="79789981"/>
                  <w:tblCellSpacing w:w="15" w:type="dxa"/>
                </w:trPr>
                <w:tc>
                  <w:tcPr>
                    <w:tcW w:w="50" w:type="pct"/>
                    <w:hideMark/>
                  </w:tcPr>
                  <w:p w14:paraId="6B75F897" w14:textId="77777777" w:rsidR="00770FE2" w:rsidRDefault="00770FE2">
                    <w:pPr>
                      <w:pStyle w:val="Bibliography"/>
                      <w:rPr>
                        <w:noProof/>
                      </w:rPr>
                    </w:pPr>
                    <w:r>
                      <w:rPr>
                        <w:noProof/>
                      </w:rPr>
                      <w:t xml:space="preserve">[4] </w:t>
                    </w:r>
                  </w:p>
                </w:tc>
                <w:tc>
                  <w:tcPr>
                    <w:tcW w:w="0" w:type="auto"/>
                    <w:hideMark/>
                  </w:tcPr>
                  <w:p w14:paraId="27CEB204" w14:textId="77777777" w:rsidR="00770FE2" w:rsidRDefault="00770FE2">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770FE2" w14:paraId="722BA875" w14:textId="77777777">
                <w:trPr>
                  <w:divId w:val="79789981"/>
                  <w:tblCellSpacing w:w="15" w:type="dxa"/>
                </w:trPr>
                <w:tc>
                  <w:tcPr>
                    <w:tcW w:w="50" w:type="pct"/>
                    <w:hideMark/>
                  </w:tcPr>
                  <w:p w14:paraId="151CEACD" w14:textId="77777777" w:rsidR="00770FE2" w:rsidRDefault="00770FE2">
                    <w:pPr>
                      <w:pStyle w:val="Bibliography"/>
                      <w:rPr>
                        <w:noProof/>
                      </w:rPr>
                    </w:pPr>
                    <w:r>
                      <w:rPr>
                        <w:noProof/>
                      </w:rPr>
                      <w:t xml:space="preserve">[5] </w:t>
                    </w:r>
                  </w:p>
                </w:tc>
                <w:tc>
                  <w:tcPr>
                    <w:tcW w:w="0" w:type="auto"/>
                    <w:hideMark/>
                  </w:tcPr>
                  <w:p w14:paraId="116887BA" w14:textId="77777777" w:rsidR="00770FE2" w:rsidRDefault="00770FE2">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770FE2" w14:paraId="42D71DE4" w14:textId="77777777">
                <w:trPr>
                  <w:divId w:val="79789981"/>
                  <w:tblCellSpacing w:w="15" w:type="dxa"/>
                </w:trPr>
                <w:tc>
                  <w:tcPr>
                    <w:tcW w:w="50" w:type="pct"/>
                    <w:hideMark/>
                  </w:tcPr>
                  <w:p w14:paraId="0FEA920F" w14:textId="77777777" w:rsidR="00770FE2" w:rsidRDefault="00770FE2">
                    <w:pPr>
                      <w:pStyle w:val="Bibliography"/>
                      <w:rPr>
                        <w:noProof/>
                      </w:rPr>
                    </w:pPr>
                    <w:r>
                      <w:rPr>
                        <w:noProof/>
                      </w:rPr>
                      <w:t xml:space="preserve">[6] </w:t>
                    </w:r>
                  </w:p>
                </w:tc>
                <w:tc>
                  <w:tcPr>
                    <w:tcW w:w="0" w:type="auto"/>
                    <w:hideMark/>
                  </w:tcPr>
                  <w:p w14:paraId="34F1FF2C" w14:textId="77777777" w:rsidR="00770FE2" w:rsidRDefault="00770FE2">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770FE2" w14:paraId="49A06441" w14:textId="77777777">
                <w:trPr>
                  <w:divId w:val="79789981"/>
                  <w:tblCellSpacing w:w="15" w:type="dxa"/>
                </w:trPr>
                <w:tc>
                  <w:tcPr>
                    <w:tcW w:w="50" w:type="pct"/>
                    <w:hideMark/>
                  </w:tcPr>
                  <w:p w14:paraId="51A284AD" w14:textId="77777777" w:rsidR="00770FE2" w:rsidRDefault="00770FE2">
                    <w:pPr>
                      <w:pStyle w:val="Bibliography"/>
                      <w:rPr>
                        <w:noProof/>
                      </w:rPr>
                    </w:pPr>
                    <w:r>
                      <w:rPr>
                        <w:noProof/>
                      </w:rPr>
                      <w:t xml:space="preserve">[7] </w:t>
                    </w:r>
                  </w:p>
                </w:tc>
                <w:tc>
                  <w:tcPr>
                    <w:tcW w:w="0" w:type="auto"/>
                    <w:hideMark/>
                  </w:tcPr>
                  <w:p w14:paraId="62C8BA4F" w14:textId="77777777" w:rsidR="00770FE2" w:rsidRDefault="00770FE2">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770FE2" w14:paraId="162D538B" w14:textId="77777777">
                <w:trPr>
                  <w:divId w:val="79789981"/>
                  <w:tblCellSpacing w:w="15" w:type="dxa"/>
                </w:trPr>
                <w:tc>
                  <w:tcPr>
                    <w:tcW w:w="50" w:type="pct"/>
                    <w:hideMark/>
                  </w:tcPr>
                  <w:p w14:paraId="2932FF9C" w14:textId="77777777" w:rsidR="00770FE2" w:rsidRDefault="00770FE2">
                    <w:pPr>
                      <w:pStyle w:val="Bibliography"/>
                      <w:rPr>
                        <w:noProof/>
                      </w:rPr>
                    </w:pPr>
                    <w:r>
                      <w:rPr>
                        <w:noProof/>
                      </w:rPr>
                      <w:t xml:space="preserve">[8] </w:t>
                    </w:r>
                  </w:p>
                </w:tc>
                <w:tc>
                  <w:tcPr>
                    <w:tcW w:w="0" w:type="auto"/>
                    <w:hideMark/>
                  </w:tcPr>
                  <w:p w14:paraId="2484D007" w14:textId="77777777" w:rsidR="00770FE2" w:rsidRDefault="00770FE2">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770FE2" w14:paraId="76B56D3A" w14:textId="77777777">
                <w:trPr>
                  <w:divId w:val="79789981"/>
                  <w:tblCellSpacing w:w="15" w:type="dxa"/>
                </w:trPr>
                <w:tc>
                  <w:tcPr>
                    <w:tcW w:w="50" w:type="pct"/>
                    <w:hideMark/>
                  </w:tcPr>
                  <w:p w14:paraId="63EABB68" w14:textId="77777777" w:rsidR="00770FE2" w:rsidRDefault="00770FE2">
                    <w:pPr>
                      <w:pStyle w:val="Bibliography"/>
                      <w:rPr>
                        <w:noProof/>
                      </w:rPr>
                    </w:pPr>
                    <w:r>
                      <w:rPr>
                        <w:noProof/>
                      </w:rPr>
                      <w:t xml:space="preserve">[9] </w:t>
                    </w:r>
                  </w:p>
                </w:tc>
                <w:tc>
                  <w:tcPr>
                    <w:tcW w:w="0" w:type="auto"/>
                    <w:hideMark/>
                  </w:tcPr>
                  <w:p w14:paraId="3F2482A9" w14:textId="77777777" w:rsidR="00770FE2" w:rsidRDefault="00770FE2">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770FE2" w14:paraId="4EB1EFBC" w14:textId="77777777">
                <w:trPr>
                  <w:divId w:val="79789981"/>
                  <w:tblCellSpacing w:w="15" w:type="dxa"/>
                </w:trPr>
                <w:tc>
                  <w:tcPr>
                    <w:tcW w:w="50" w:type="pct"/>
                    <w:hideMark/>
                  </w:tcPr>
                  <w:p w14:paraId="292C3020" w14:textId="77777777" w:rsidR="00770FE2" w:rsidRDefault="00770FE2">
                    <w:pPr>
                      <w:pStyle w:val="Bibliography"/>
                      <w:rPr>
                        <w:noProof/>
                      </w:rPr>
                    </w:pPr>
                    <w:r>
                      <w:rPr>
                        <w:noProof/>
                      </w:rPr>
                      <w:t xml:space="preserve">[10] </w:t>
                    </w:r>
                  </w:p>
                </w:tc>
                <w:tc>
                  <w:tcPr>
                    <w:tcW w:w="0" w:type="auto"/>
                    <w:hideMark/>
                  </w:tcPr>
                  <w:p w14:paraId="1F3EFE63" w14:textId="77777777" w:rsidR="00770FE2" w:rsidRDefault="00770FE2">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770FE2" w14:paraId="1D549834" w14:textId="77777777">
                <w:trPr>
                  <w:divId w:val="79789981"/>
                  <w:tblCellSpacing w:w="15" w:type="dxa"/>
                </w:trPr>
                <w:tc>
                  <w:tcPr>
                    <w:tcW w:w="50" w:type="pct"/>
                    <w:hideMark/>
                  </w:tcPr>
                  <w:p w14:paraId="1B46DBFC" w14:textId="77777777" w:rsidR="00770FE2" w:rsidRDefault="00770FE2">
                    <w:pPr>
                      <w:pStyle w:val="Bibliography"/>
                      <w:rPr>
                        <w:noProof/>
                      </w:rPr>
                    </w:pPr>
                    <w:r>
                      <w:rPr>
                        <w:noProof/>
                      </w:rPr>
                      <w:t xml:space="preserve">[11] </w:t>
                    </w:r>
                  </w:p>
                </w:tc>
                <w:tc>
                  <w:tcPr>
                    <w:tcW w:w="0" w:type="auto"/>
                    <w:hideMark/>
                  </w:tcPr>
                  <w:p w14:paraId="0872207A" w14:textId="77777777" w:rsidR="00770FE2" w:rsidRDefault="00770FE2">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770FE2" w14:paraId="5D609CDA" w14:textId="77777777">
                <w:trPr>
                  <w:divId w:val="79789981"/>
                  <w:tblCellSpacing w:w="15" w:type="dxa"/>
                </w:trPr>
                <w:tc>
                  <w:tcPr>
                    <w:tcW w:w="50" w:type="pct"/>
                    <w:hideMark/>
                  </w:tcPr>
                  <w:p w14:paraId="515FB8FD" w14:textId="77777777" w:rsidR="00770FE2" w:rsidRDefault="00770FE2">
                    <w:pPr>
                      <w:pStyle w:val="Bibliography"/>
                      <w:rPr>
                        <w:noProof/>
                      </w:rPr>
                    </w:pPr>
                    <w:r>
                      <w:rPr>
                        <w:noProof/>
                      </w:rPr>
                      <w:t xml:space="preserve">[12] </w:t>
                    </w:r>
                  </w:p>
                </w:tc>
                <w:tc>
                  <w:tcPr>
                    <w:tcW w:w="0" w:type="auto"/>
                    <w:hideMark/>
                  </w:tcPr>
                  <w:p w14:paraId="6048A14B" w14:textId="77777777" w:rsidR="00770FE2" w:rsidRDefault="00770FE2">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770FE2" w14:paraId="34C3F7C1" w14:textId="77777777">
                <w:trPr>
                  <w:divId w:val="79789981"/>
                  <w:tblCellSpacing w:w="15" w:type="dxa"/>
                </w:trPr>
                <w:tc>
                  <w:tcPr>
                    <w:tcW w:w="50" w:type="pct"/>
                    <w:hideMark/>
                  </w:tcPr>
                  <w:p w14:paraId="5E6E3288" w14:textId="77777777" w:rsidR="00770FE2" w:rsidRDefault="00770FE2">
                    <w:pPr>
                      <w:pStyle w:val="Bibliography"/>
                      <w:rPr>
                        <w:noProof/>
                      </w:rPr>
                    </w:pPr>
                    <w:r>
                      <w:rPr>
                        <w:noProof/>
                      </w:rPr>
                      <w:t xml:space="preserve">[13] </w:t>
                    </w:r>
                  </w:p>
                </w:tc>
                <w:tc>
                  <w:tcPr>
                    <w:tcW w:w="0" w:type="auto"/>
                    <w:hideMark/>
                  </w:tcPr>
                  <w:p w14:paraId="4495755B" w14:textId="77777777" w:rsidR="00770FE2" w:rsidRDefault="00770FE2">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770FE2" w14:paraId="7A7D3076" w14:textId="77777777">
                <w:trPr>
                  <w:divId w:val="79789981"/>
                  <w:tblCellSpacing w:w="15" w:type="dxa"/>
                </w:trPr>
                <w:tc>
                  <w:tcPr>
                    <w:tcW w:w="50" w:type="pct"/>
                    <w:hideMark/>
                  </w:tcPr>
                  <w:p w14:paraId="5D047CD4" w14:textId="77777777" w:rsidR="00770FE2" w:rsidRDefault="00770FE2">
                    <w:pPr>
                      <w:pStyle w:val="Bibliography"/>
                      <w:rPr>
                        <w:noProof/>
                      </w:rPr>
                    </w:pPr>
                    <w:r>
                      <w:rPr>
                        <w:noProof/>
                      </w:rPr>
                      <w:t xml:space="preserve">[14] </w:t>
                    </w:r>
                  </w:p>
                </w:tc>
                <w:tc>
                  <w:tcPr>
                    <w:tcW w:w="0" w:type="auto"/>
                    <w:hideMark/>
                  </w:tcPr>
                  <w:p w14:paraId="1035C96E" w14:textId="77777777" w:rsidR="00770FE2" w:rsidRDefault="00770FE2">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770FE2" w14:paraId="551D06E9" w14:textId="77777777">
                <w:trPr>
                  <w:divId w:val="79789981"/>
                  <w:tblCellSpacing w:w="15" w:type="dxa"/>
                </w:trPr>
                <w:tc>
                  <w:tcPr>
                    <w:tcW w:w="50" w:type="pct"/>
                    <w:hideMark/>
                  </w:tcPr>
                  <w:p w14:paraId="2FB92537" w14:textId="77777777" w:rsidR="00770FE2" w:rsidRDefault="00770FE2">
                    <w:pPr>
                      <w:pStyle w:val="Bibliography"/>
                      <w:rPr>
                        <w:noProof/>
                      </w:rPr>
                    </w:pPr>
                    <w:r>
                      <w:rPr>
                        <w:noProof/>
                      </w:rPr>
                      <w:t xml:space="preserve">[15] </w:t>
                    </w:r>
                  </w:p>
                </w:tc>
                <w:tc>
                  <w:tcPr>
                    <w:tcW w:w="0" w:type="auto"/>
                    <w:hideMark/>
                  </w:tcPr>
                  <w:p w14:paraId="6CD57CAE" w14:textId="77777777" w:rsidR="00770FE2" w:rsidRDefault="00770FE2">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770FE2" w14:paraId="662D365D" w14:textId="77777777">
                <w:trPr>
                  <w:divId w:val="79789981"/>
                  <w:tblCellSpacing w:w="15" w:type="dxa"/>
                </w:trPr>
                <w:tc>
                  <w:tcPr>
                    <w:tcW w:w="50" w:type="pct"/>
                    <w:hideMark/>
                  </w:tcPr>
                  <w:p w14:paraId="559F0178" w14:textId="77777777" w:rsidR="00770FE2" w:rsidRDefault="00770FE2">
                    <w:pPr>
                      <w:pStyle w:val="Bibliography"/>
                      <w:rPr>
                        <w:noProof/>
                      </w:rPr>
                    </w:pPr>
                    <w:r>
                      <w:rPr>
                        <w:noProof/>
                      </w:rPr>
                      <w:lastRenderedPageBreak/>
                      <w:t xml:space="preserve">[16] </w:t>
                    </w:r>
                  </w:p>
                </w:tc>
                <w:tc>
                  <w:tcPr>
                    <w:tcW w:w="0" w:type="auto"/>
                    <w:hideMark/>
                  </w:tcPr>
                  <w:p w14:paraId="500836DA" w14:textId="77777777" w:rsidR="00770FE2" w:rsidRDefault="00770FE2">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770FE2" w14:paraId="37C1C72A" w14:textId="77777777">
                <w:trPr>
                  <w:divId w:val="79789981"/>
                  <w:tblCellSpacing w:w="15" w:type="dxa"/>
                </w:trPr>
                <w:tc>
                  <w:tcPr>
                    <w:tcW w:w="50" w:type="pct"/>
                    <w:hideMark/>
                  </w:tcPr>
                  <w:p w14:paraId="6F8B8093" w14:textId="77777777" w:rsidR="00770FE2" w:rsidRDefault="00770FE2">
                    <w:pPr>
                      <w:pStyle w:val="Bibliography"/>
                      <w:rPr>
                        <w:noProof/>
                      </w:rPr>
                    </w:pPr>
                    <w:r>
                      <w:rPr>
                        <w:noProof/>
                      </w:rPr>
                      <w:t xml:space="preserve">[17] </w:t>
                    </w:r>
                  </w:p>
                </w:tc>
                <w:tc>
                  <w:tcPr>
                    <w:tcW w:w="0" w:type="auto"/>
                    <w:hideMark/>
                  </w:tcPr>
                  <w:p w14:paraId="55D06BBB" w14:textId="77777777" w:rsidR="00770FE2" w:rsidRDefault="00770FE2">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770FE2" w14:paraId="4095BC2D" w14:textId="77777777">
                <w:trPr>
                  <w:divId w:val="79789981"/>
                  <w:tblCellSpacing w:w="15" w:type="dxa"/>
                </w:trPr>
                <w:tc>
                  <w:tcPr>
                    <w:tcW w:w="50" w:type="pct"/>
                    <w:hideMark/>
                  </w:tcPr>
                  <w:p w14:paraId="2002751F" w14:textId="77777777" w:rsidR="00770FE2" w:rsidRDefault="00770FE2">
                    <w:pPr>
                      <w:pStyle w:val="Bibliography"/>
                      <w:rPr>
                        <w:noProof/>
                      </w:rPr>
                    </w:pPr>
                    <w:r>
                      <w:rPr>
                        <w:noProof/>
                      </w:rPr>
                      <w:t xml:space="preserve">[18] </w:t>
                    </w:r>
                  </w:p>
                </w:tc>
                <w:tc>
                  <w:tcPr>
                    <w:tcW w:w="0" w:type="auto"/>
                    <w:hideMark/>
                  </w:tcPr>
                  <w:p w14:paraId="1953D817" w14:textId="77777777" w:rsidR="00770FE2" w:rsidRDefault="00770FE2">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770FE2" w14:paraId="46B19AE1" w14:textId="77777777">
                <w:trPr>
                  <w:divId w:val="79789981"/>
                  <w:tblCellSpacing w:w="15" w:type="dxa"/>
                </w:trPr>
                <w:tc>
                  <w:tcPr>
                    <w:tcW w:w="50" w:type="pct"/>
                    <w:hideMark/>
                  </w:tcPr>
                  <w:p w14:paraId="4B60F1AC" w14:textId="77777777" w:rsidR="00770FE2" w:rsidRDefault="00770FE2">
                    <w:pPr>
                      <w:pStyle w:val="Bibliography"/>
                      <w:rPr>
                        <w:noProof/>
                      </w:rPr>
                    </w:pPr>
                    <w:r>
                      <w:rPr>
                        <w:noProof/>
                      </w:rPr>
                      <w:t xml:space="preserve">[19] </w:t>
                    </w:r>
                  </w:p>
                </w:tc>
                <w:tc>
                  <w:tcPr>
                    <w:tcW w:w="0" w:type="auto"/>
                    <w:hideMark/>
                  </w:tcPr>
                  <w:p w14:paraId="61243FD4" w14:textId="77777777" w:rsidR="00770FE2" w:rsidRDefault="00770FE2">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770FE2" w14:paraId="7E298099" w14:textId="77777777">
                <w:trPr>
                  <w:divId w:val="79789981"/>
                  <w:tblCellSpacing w:w="15" w:type="dxa"/>
                </w:trPr>
                <w:tc>
                  <w:tcPr>
                    <w:tcW w:w="50" w:type="pct"/>
                    <w:hideMark/>
                  </w:tcPr>
                  <w:p w14:paraId="268F950A" w14:textId="77777777" w:rsidR="00770FE2" w:rsidRDefault="00770FE2">
                    <w:pPr>
                      <w:pStyle w:val="Bibliography"/>
                      <w:rPr>
                        <w:noProof/>
                      </w:rPr>
                    </w:pPr>
                    <w:r>
                      <w:rPr>
                        <w:noProof/>
                      </w:rPr>
                      <w:t xml:space="preserve">[20] </w:t>
                    </w:r>
                  </w:p>
                </w:tc>
                <w:tc>
                  <w:tcPr>
                    <w:tcW w:w="0" w:type="auto"/>
                    <w:hideMark/>
                  </w:tcPr>
                  <w:p w14:paraId="6D55584D" w14:textId="77777777" w:rsidR="00770FE2" w:rsidRDefault="00770FE2">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770FE2" w14:paraId="39140DE0" w14:textId="77777777">
                <w:trPr>
                  <w:divId w:val="79789981"/>
                  <w:tblCellSpacing w:w="15" w:type="dxa"/>
                </w:trPr>
                <w:tc>
                  <w:tcPr>
                    <w:tcW w:w="50" w:type="pct"/>
                    <w:hideMark/>
                  </w:tcPr>
                  <w:p w14:paraId="19376CE3" w14:textId="77777777" w:rsidR="00770FE2" w:rsidRDefault="00770FE2">
                    <w:pPr>
                      <w:pStyle w:val="Bibliography"/>
                      <w:rPr>
                        <w:noProof/>
                      </w:rPr>
                    </w:pPr>
                    <w:r>
                      <w:rPr>
                        <w:noProof/>
                      </w:rPr>
                      <w:t xml:space="preserve">[21] </w:t>
                    </w:r>
                  </w:p>
                </w:tc>
                <w:tc>
                  <w:tcPr>
                    <w:tcW w:w="0" w:type="auto"/>
                    <w:hideMark/>
                  </w:tcPr>
                  <w:p w14:paraId="7E590B51" w14:textId="77777777" w:rsidR="00770FE2" w:rsidRDefault="00770FE2">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770FE2" w14:paraId="104CBC5D" w14:textId="77777777">
                <w:trPr>
                  <w:divId w:val="79789981"/>
                  <w:tblCellSpacing w:w="15" w:type="dxa"/>
                </w:trPr>
                <w:tc>
                  <w:tcPr>
                    <w:tcW w:w="50" w:type="pct"/>
                    <w:hideMark/>
                  </w:tcPr>
                  <w:p w14:paraId="51651022" w14:textId="77777777" w:rsidR="00770FE2" w:rsidRDefault="00770FE2">
                    <w:pPr>
                      <w:pStyle w:val="Bibliography"/>
                      <w:rPr>
                        <w:noProof/>
                      </w:rPr>
                    </w:pPr>
                    <w:r>
                      <w:rPr>
                        <w:noProof/>
                      </w:rPr>
                      <w:t xml:space="preserve">[22] </w:t>
                    </w:r>
                  </w:p>
                </w:tc>
                <w:tc>
                  <w:tcPr>
                    <w:tcW w:w="0" w:type="auto"/>
                    <w:hideMark/>
                  </w:tcPr>
                  <w:p w14:paraId="2D28C650" w14:textId="77777777" w:rsidR="00770FE2" w:rsidRDefault="00770FE2">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770FE2" w14:paraId="47EAD512" w14:textId="77777777">
                <w:trPr>
                  <w:divId w:val="79789981"/>
                  <w:tblCellSpacing w:w="15" w:type="dxa"/>
                </w:trPr>
                <w:tc>
                  <w:tcPr>
                    <w:tcW w:w="50" w:type="pct"/>
                    <w:hideMark/>
                  </w:tcPr>
                  <w:p w14:paraId="6AE2F255" w14:textId="77777777" w:rsidR="00770FE2" w:rsidRDefault="00770FE2">
                    <w:pPr>
                      <w:pStyle w:val="Bibliography"/>
                      <w:rPr>
                        <w:noProof/>
                      </w:rPr>
                    </w:pPr>
                    <w:r>
                      <w:rPr>
                        <w:noProof/>
                      </w:rPr>
                      <w:t xml:space="preserve">[23] </w:t>
                    </w:r>
                  </w:p>
                </w:tc>
                <w:tc>
                  <w:tcPr>
                    <w:tcW w:w="0" w:type="auto"/>
                    <w:hideMark/>
                  </w:tcPr>
                  <w:p w14:paraId="1F7789B6" w14:textId="77777777" w:rsidR="00770FE2" w:rsidRDefault="00770FE2">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770FE2" w14:paraId="375FB166" w14:textId="77777777">
                <w:trPr>
                  <w:divId w:val="79789981"/>
                  <w:tblCellSpacing w:w="15" w:type="dxa"/>
                </w:trPr>
                <w:tc>
                  <w:tcPr>
                    <w:tcW w:w="50" w:type="pct"/>
                    <w:hideMark/>
                  </w:tcPr>
                  <w:p w14:paraId="16FCF818" w14:textId="77777777" w:rsidR="00770FE2" w:rsidRDefault="00770FE2">
                    <w:pPr>
                      <w:pStyle w:val="Bibliography"/>
                      <w:rPr>
                        <w:noProof/>
                      </w:rPr>
                    </w:pPr>
                    <w:r>
                      <w:rPr>
                        <w:noProof/>
                      </w:rPr>
                      <w:t xml:space="preserve">[24] </w:t>
                    </w:r>
                  </w:p>
                </w:tc>
                <w:tc>
                  <w:tcPr>
                    <w:tcW w:w="0" w:type="auto"/>
                    <w:hideMark/>
                  </w:tcPr>
                  <w:p w14:paraId="01C6816C" w14:textId="77777777" w:rsidR="00770FE2" w:rsidRDefault="00770FE2">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770FE2" w14:paraId="5156CBCC" w14:textId="77777777">
                <w:trPr>
                  <w:divId w:val="79789981"/>
                  <w:tblCellSpacing w:w="15" w:type="dxa"/>
                </w:trPr>
                <w:tc>
                  <w:tcPr>
                    <w:tcW w:w="50" w:type="pct"/>
                    <w:hideMark/>
                  </w:tcPr>
                  <w:p w14:paraId="6D25737D" w14:textId="77777777" w:rsidR="00770FE2" w:rsidRDefault="00770FE2">
                    <w:pPr>
                      <w:pStyle w:val="Bibliography"/>
                      <w:rPr>
                        <w:noProof/>
                      </w:rPr>
                    </w:pPr>
                    <w:r>
                      <w:rPr>
                        <w:noProof/>
                      </w:rPr>
                      <w:t xml:space="preserve">[25] </w:t>
                    </w:r>
                  </w:p>
                </w:tc>
                <w:tc>
                  <w:tcPr>
                    <w:tcW w:w="0" w:type="auto"/>
                    <w:hideMark/>
                  </w:tcPr>
                  <w:p w14:paraId="50CC86A8" w14:textId="77777777" w:rsidR="00770FE2" w:rsidRDefault="00770FE2">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770FE2" w14:paraId="2331DA01" w14:textId="77777777">
                <w:trPr>
                  <w:divId w:val="79789981"/>
                  <w:tblCellSpacing w:w="15" w:type="dxa"/>
                </w:trPr>
                <w:tc>
                  <w:tcPr>
                    <w:tcW w:w="50" w:type="pct"/>
                    <w:hideMark/>
                  </w:tcPr>
                  <w:p w14:paraId="09D5391D" w14:textId="77777777" w:rsidR="00770FE2" w:rsidRDefault="00770FE2">
                    <w:pPr>
                      <w:pStyle w:val="Bibliography"/>
                      <w:rPr>
                        <w:noProof/>
                      </w:rPr>
                    </w:pPr>
                    <w:r>
                      <w:rPr>
                        <w:noProof/>
                      </w:rPr>
                      <w:t xml:space="preserve">[26] </w:t>
                    </w:r>
                  </w:p>
                </w:tc>
                <w:tc>
                  <w:tcPr>
                    <w:tcW w:w="0" w:type="auto"/>
                    <w:hideMark/>
                  </w:tcPr>
                  <w:p w14:paraId="53FCC581" w14:textId="77777777" w:rsidR="00770FE2" w:rsidRDefault="00770FE2">
                    <w:pPr>
                      <w:pStyle w:val="Bibliography"/>
                      <w:rPr>
                        <w:noProof/>
                      </w:rPr>
                    </w:pPr>
                    <w:r>
                      <w:rPr>
                        <w:noProof/>
                      </w:rPr>
                      <w:t xml:space="preserve">E. Carlon, Computational Physics, Flanders, Belgium: KU Leuven, 2012. </w:t>
                    </w:r>
                  </w:p>
                </w:tc>
              </w:tr>
              <w:tr w:rsidR="00770FE2" w14:paraId="5AE89149" w14:textId="77777777">
                <w:trPr>
                  <w:divId w:val="79789981"/>
                  <w:tblCellSpacing w:w="15" w:type="dxa"/>
                </w:trPr>
                <w:tc>
                  <w:tcPr>
                    <w:tcW w:w="50" w:type="pct"/>
                    <w:hideMark/>
                  </w:tcPr>
                  <w:p w14:paraId="4A8520AB" w14:textId="77777777" w:rsidR="00770FE2" w:rsidRDefault="00770FE2">
                    <w:pPr>
                      <w:pStyle w:val="Bibliography"/>
                      <w:rPr>
                        <w:noProof/>
                      </w:rPr>
                    </w:pPr>
                    <w:r>
                      <w:rPr>
                        <w:noProof/>
                      </w:rPr>
                      <w:t xml:space="preserve">[27] </w:t>
                    </w:r>
                  </w:p>
                </w:tc>
                <w:tc>
                  <w:tcPr>
                    <w:tcW w:w="0" w:type="auto"/>
                    <w:hideMark/>
                  </w:tcPr>
                  <w:p w14:paraId="704324D2" w14:textId="77777777" w:rsidR="00770FE2" w:rsidRDefault="00770FE2">
                    <w:pPr>
                      <w:pStyle w:val="Bibliography"/>
                      <w:rPr>
                        <w:noProof/>
                      </w:rPr>
                    </w:pPr>
                    <w:r>
                      <w:rPr>
                        <w:noProof/>
                      </w:rPr>
                      <w:t xml:space="preserve">R. K. Pathria and P. D. Beale, Statistical Mechanics: Third Edition, Oxford: Elsevier Ltd., 2011. </w:t>
                    </w:r>
                  </w:p>
                </w:tc>
              </w:tr>
              <w:tr w:rsidR="00770FE2" w14:paraId="3FAEE0EE" w14:textId="77777777">
                <w:trPr>
                  <w:divId w:val="79789981"/>
                  <w:tblCellSpacing w:w="15" w:type="dxa"/>
                </w:trPr>
                <w:tc>
                  <w:tcPr>
                    <w:tcW w:w="50" w:type="pct"/>
                    <w:hideMark/>
                  </w:tcPr>
                  <w:p w14:paraId="271A873F" w14:textId="77777777" w:rsidR="00770FE2" w:rsidRDefault="00770FE2">
                    <w:pPr>
                      <w:pStyle w:val="Bibliography"/>
                      <w:rPr>
                        <w:noProof/>
                      </w:rPr>
                    </w:pPr>
                    <w:r>
                      <w:rPr>
                        <w:noProof/>
                      </w:rPr>
                      <w:t xml:space="preserve">[28] </w:t>
                    </w:r>
                  </w:p>
                </w:tc>
                <w:tc>
                  <w:tcPr>
                    <w:tcW w:w="0" w:type="auto"/>
                    <w:hideMark/>
                  </w:tcPr>
                  <w:p w14:paraId="3FC33AAD" w14:textId="77777777" w:rsidR="00770FE2" w:rsidRDefault="00770FE2">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770FE2" w14:paraId="71BB6D57" w14:textId="77777777">
                <w:trPr>
                  <w:divId w:val="79789981"/>
                  <w:tblCellSpacing w:w="15" w:type="dxa"/>
                </w:trPr>
                <w:tc>
                  <w:tcPr>
                    <w:tcW w:w="50" w:type="pct"/>
                    <w:hideMark/>
                  </w:tcPr>
                  <w:p w14:paraId="32F7DB62" w14:textId="77777777" w:rsidR="00770FE2" w:rsidRDefault="00770FE2">
                    <w:pPr>
                      <w:pStyle w:val="Bibliography"/>
                      <w:rPr>
                        <w:noProof/>
                      </w:rPr>
                    </w:pPr>
                    <w:r>
                      <w:rPr>
                        <w:noProof/>
                      </w:rPr>
                      <w:t xml:space="preserve">[29] </w:t>
                    </w:r>
                  </w:p>
                </w:tc>
                <w:tc>
                  <w:tcPr>
                    <w:tcW w:w="0" w:type="auto"/>
                    <w:hideMark/>
                  </w:tcPr>
                  <w:p w14:paraId="69A81F08" w14:textId="77777777" w:rsidR="00770FE2" w:rsidRDefault="00770FE2">
                    <w:pPr>
                      <w:pStyle w:val="Bibliography"/>
                      <w:rPr>
                        <w:noProof/>
                      </w:rPr>
                    </w:pPr>
                    <w:r>
                      <w:rPr>
                        <w:noProof/>
                      </w:rPr>
                      <w:t xml:space="preserve">M. Descerno, One-dimensional diffusion on a finite region, UCLA: Department of Chemistry and Biochemistry, 2004. </w:t>
                    </w:r>
                  </w:p>
                </w:tc>
              </w:tr>
              <w:tr w:rsidR="00770FE2" w14:paraId="2A52A24C" w14:textId="77777777">
                <w:trPr>
                  <w:divId w:val="79789981"/>
                  <w:tblCellSpacing w:w="15" w:type="dxa"/>
                </w:trPr>
                <w:tc>
                  <w:tcPr>
                    <w:tcW w:w="50" w:type="pct"/>
                    <w:hideMark/>
                  </w:tcPr>
                  <w:p w14:paraId="3E5E90FA" w14:textId="77777777" w:rsidR="00770FE2" w:rsidRDefault="00770FE2">
                    <w:pPr>
                      <w:pStyle w:val="Bibliography"/>
                      <w:rPr>
                        <w:noProof/>
                      </w:rPr>
                    </w:pPr>
                    <w:r>
                      <w:rPr>
                        <w:noProof/>
                      </w:rPr>
                      <w:t xml:space="preserve">[30] </w:t>
                    </w:r>
                  </w:p>
                </w:tc>
                <w:tc>
                  <w:tcPr>
                    <w:tcW w:w="0" w:type="auto"/>
                    <w:hideMark/>
                  </w:tcPr>
                  <w:p w14:paraId="4CEC8FBA" w14:textId="77777777" w:rsidR="00770FE2" w:rsidRDefault="00770FE2">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770FE2" w14:paraId="09C95648" w14:textId="77777777">
                <w:trPr>
                  <w:divId w:val="79789981"/>
                  <w:tblCellSpacing w:w="15" w:type="dxa"/>
                </w:trPr>
                <w:tc>
                  <w:tcPr>
                    <w:tcW w:w="50" w:type="pct"/>
                    <w:hideMark/>
                  </w:tcPr>
                  <w:p w14:paraId="3F28FB47" w14:textId="77777777" w:rsidR="00770FE2" w:rsidRDefault="00770FE2">
                    <w:pPr>
                      <w:pStyle w:val="Bibliography"/>
                      <w:rPr>
                        <w:noProof/>
                      </w:rPr>
                    </w:pPr>
                    <w:r>
                      <w:rPr>
                        <w:noProof/>
                      </w:rPr>
                      <w:t xml:space="preserve">[31] </w:t>
                    </w:r>
                  </w:p>
                </w:tc>
                <w:tc>
                  <w:tcPr>
                    <w:tcW w:w="0" w:type="auto"/>
                    <w:hideMark/>
                  </w:tcPr>
                  <w:p w14:paraId="223C9914" w14:textId="77777777" w:rsidR="00770FE2" w:rsidRDefault="00770FE2">
                    <w:pPr>
                      <w:pStyle w:val="Bibliography"/>
                      <w:rPr>
                        <w:noProof/>
                      </w:rPr>
                    </w:pPr>
                    <w:r>
                      <w:rPr>
                        <w:noProof/>
                      </w:rPr>
                      <w:t xml:space="preserve">P. Billingsley, Probability and Measure, 3rd ed., New York, NY, USA: Wiley, 1995. </w:t>
                    </w:r>
                  </w:p>
                </w:tc>
              </w:tr>
              <w:tr w:rsidR="00770FE2" w14:paraId="5096D9A6" w14:textId="77777777">
                <w:trPr>
                  <w:divId w:val="79789981"/>
                  <w:tblCellSpacing w:w="15" w:type="dxa"/>
                </w:trPr>
                <w:tc>
                  <w:tcPr>
                    <w:tcW w:w="50" w:type="pct"/>
                    <w:hideMark/>
                  </w:tcPr>
                  <w:p w14:paraId="0BFFBC9C" w14:textId="77777777" w:rsidR="00770FE2" w:rsidRDefault="00770FE2">
                    <w:pPr>
                      <w:pStyle w:val="Bibliography"/>
                      <w:rPr>
                        <w:noProof/>
                      </w:rPr>
                    </w:pPr>
                    <w:r>
                      <w:rPr>
                        <w:noProof/>
                      </w:rPr>
                      <w:t xml:space="preserve">[32] </w:t>
                    </w:r>
                  </w:p>
                </w:tc>
                <w:tc>
                  <w:tcPr>
                    <w:tcW w:w="0" w:type="auto"/>
                    <w:hideMark/>
                  </w:tcPr>
                  <w:p w14:paraId="6CF365D7" w14:textId="77777777" w:rsidR="00770FE2" w:rsidRDefault="00770FE2">
                    <w:pPr>
                      <w:pStyle w:val="Bibliography"/>
                      <w:rPr>
                        <w:noProof/>
                      </w:rPr>
                    </w:pPr>
                    <w:r>
                      <w:rPr>
                        <w:noProof/>
                      </w:rPr>
                      <w:t xml:space="preserve">S. M. Ross, A First Course in Probability, Upper Saddle River, NJ, USA: Pearson, 2012. </w:t>
                    </w:r>
                  </w:p>
                </w:tc>
              </w:tr>
              <w:tr w:rsidR="00770FE2" w14:paraId="7AC1DB8B" w14:textId="77777777">
                <w:trPr>
                  <w:divId w:val="79789981"/>
                  <w:tblCellSpacing w:w="15" w:type="dxa"/>
                </w:trPr>
                <w:tc>
                  <w:tcPr>
                    <w:tcW w:w="50" w:type="pct"/>
                    <w:hideMark/>
                  </w:tcPr>
                  <w:p w14:paraId="4628888D" w14:textId="77777777" w:rsidR="00770FE2" w:rsidRDefault="00770FE2">
                    <w:pPr>
                      <w:pStyle w:val="Bibliography"/>
                      <w:rPr>
                        <w:noProof/>
                      </w:rPr>
                    </w:pPr>
                    <w:r>
                      <w:rPr>
                        <w:noProof/>
                      </w:rPr>
                      <w:t xml:space="preserve">[33] </w:t>
                    </w:r>
                  </w:p>
                </w:tc>
                <w:tc>
                  <w:tcPr>
                    <w:tcW w:w="0" w:type="auto"/>
                    <w:hideMark/>
                  </w:tcPr>
                  <w:p w14:paraId="1C0B5B7F" w14:textId="77777777" w:rsidR="00770FE2" w:rsidRDefault="00770FE2">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770FE2" w14:paraId="6706A691" w14:textId="77777777">
                <w:trPr>
                  <w:divId w:val="79789981"/>
                  <w:tblCellSpacing w:w="15" w:type="dxa"/>
                </w:trPr>
                <w:tc>
                  <w:tcPr>
                    <w:tcW w:w="50" w:type="pct"/>
                    <w:hideMark/>
                  </w:tcPr>
                  <w:p w14:paraId="7A105D7A" w14:textId="77777777" w:rsidR="00770FE2" w:rsidRDefault="00770FE2">
                    <w:pPr>
                      <w:pStyle w:val="Bibliography"/>
                      <w:rPr>
                        <w:noProof/>
                      </w:rPr>
                    </w:pPr>
                    <w:r>
                      <w:rPr>
                        <w:noProof/>
                      </w:rPr>
                      <w:t xml:space="preserve">[34] </w:t>
                    </w:r>
                  </w:p>
                </w:tc>
                <w:tc>
                  <w:tcPr>
                    <w:tcW w:w="0" w:type="auto"/>
                    <w:hideMark/>
                  </w:tcPr>
                  <w:p w14:paraId="60DF066E" w14:textId="77777777" w:rsidR="00770FE2" w:rsidRDefault="00770FE2">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770FE2" w14:paraId="288E54B0" w14:textId="77777777">
                <w:trPr>
                  <w:divId w:val="79789981"/>
                  <w:tblCellSpacing w:w="15" w:type="dxa"/>
                </w:trPr>
                <w:tc>
                  <w:tcPr>
                    <w:tcW w:w="50" w:type="pct"/>
                    <w:hideMark/>
                  </w:tcPr>
                  <w:p w14:paraId="0530E524" w14:textId="77777777" w:rsidR="00770FE2" w:rsidRDefault="00770FE2">
                    <w:pPr>
                      <w:pStyle w:val="Bibliography"/>
                      <w:rPr>
                        <w:noProof/>
                      </w:rPr>
                    </w:pPr>
                    <w:r>
                      <w:rPr>
                        <w:noProof/>
                      </w:rPr>
                      <w:lastRenderedPageBreak/>
                      <w:t xml:space="preserve">[35] </w:t>
                    </w:r>
                  </w:p>
                </w:tc>
                <w:tc>
                  <w:tcPr>
                    <w:tcW w:w="0" w:type="auto"/>
                    <w:hideMark/>
                  </w:tcPr>
                  <w:p w14:paraId="3FD34F19" w14:textId="77777777" w:rsidR="00770FE2" w:rsidRDefault="00770FE2">
                    <w:pPr>
                      <w:pStyle w:val="Bibliography"/>
                      <w:rPr>
                        <w:noProof/>
                      </w:rPr>
                    </w:pPr>
                    <w:r>
                      <w:rPr>
                        <w:noProof/>
                      </w:rPr>
                      <w:t>D. Ruppert, "Efficient Estimates from a Slowly Convergent Robbins–Monro Process," Dept. Statistics, Cornell Univ., Ithaca, NY, USA, 1988.</w:t>
                    </w:r>
                  </w:p>
                </w:tc>
              </w:tr>
              <w:tr w:rsidR="00770FE2" w14:paraId="71A9BF15" w14:textId="77777777">
                <w:trPr>
                  <w:divId w:val="79789981"/>
                  <w:tblCellSpacing w:w="15" w:type="dxa"/>
                </w:trPr>
                <w:tc>
                  <w:tcPr>
                    <w:tcW w:w="50" w:type="pct"/>
                    <w:hideMark/>
                  </w:tcPr>
                  <w:p w14:paraId="7753BF46" w14:textId="77777777" w:rsidR="00770FE2" w:rsidRDefault="00770FE2">
                    <w:pPr>
                      <w:pStyle w:val="Bibliography"/>
                      <w:rPr>
                        <w:noProof/>
                      </w:rPr>
                    </w:pPr>
                    <w:r>
                      <w:rPr>
                        <w:noProof/>
                      </w:rPr>
                      <w:t xml:space="preserve">[36] </w:t>
                    </w:r>
                  </w:p>
                </w:tc>
                <w:tc>
                  <w:tcPr>
                    <w:tcW w:w="0" w:type="auto"/>
                    <w:hideMark/>
                  </w:tcPr>
                  <w:p w14:paraId="62DDCA60" w14:textId="77777777" w:rsidR="00770FE2" w:rsidRDefault="00770FE2">
                    <w:pPr>
                      <w:pStyle w:val="Bibliography"/>
                      <w:rPr>
                        <w:noProof/>
                      </w:rPr>
                    </w:pPr>
                    <w:r>
                      <w:rPr>
                        <w:noProof/>
                      </w:rPr>
                      <w:t xml:space="preserve">G. A. F. Seber and A. J. Lee, Linear Regression Analysis, Hoboken, NJ, USA: Wiley-Interscience, 2003. </w:t>
                    </w:r>
                  </w:p>
                </w:tc>
              </w:tr>
              <w:tr w:rsidR="00770FE2" w14:paraId="081E6484" w14:textId="77777777">
                <w:trPr>
                  <w:divId w:val="79789981"/>
                  <w:tblCellSpacing w:w="15" w:type="dxa"/>
                </w:trPr>
                <w:tc>
                  <w:tcPr>
                    <w:tcW w:w="50" w:type="pct"/>
                    <w:hideMark/>
                  </w:tcPr>
                  <w:p w14:paraId="18146C49" w14:textId="77777777" w:rsidR="00770FE2" w:rsidRDefault="00770FE2">
                    <w:pPr>
                      <w:pStyle w:val="Bibliography"/>
                      <w:rPr>
                        <w:noProof/>
                      </w:rPr>
                    </w:pPr>
                    <w:r>
                      <w:rPr>
                        <w:noProof/>
                      </w:rPr>
                      <w:t xml:space="preserve">[37] </w:t>
                    </w:r>
                  </w:p>
                </w:tc>
                <w:tc>
                  <w:tcPr>
                    <w:tcW w:w="0" w:type="auto"/>
                    <w:hideMark/>
                  </w:tcPr>
                  <w:p w14:paraId="628AF679" w14:textId="77777777" w:rsidR="00770FE2" w:rsidRDefault="00770FE2">
                    <w:pPr>
                      <w:pStyle w:val="Bibliography"/>
                      <w:rPr>
                        <w:noProof/>
                      </w:rPr>
                    </w:pPr>
                    <w:r>
                      <w:rPr>
                        <w:noProof/>
                      </w:rPr>
                      <w:t xml:space="preserve">H. K. Khalil, Nonlinear Systems, 3rd ed., Upper Saddle River, NJ, USA: Prentice Hall, 2002. </w:t>
                    </w:r>
                  </w:p>
                </w:tc>
              </w:tr>
              <w:tr w:rsidR="00770FE2" w14:paraId="1FB12995" w14:textId="77777777">
                <w:trPr>
                  <w:divId w:val="79789981"/>
                  <w:tblCellSpacing w:w="15" w:type="dxa"/>
                </w:trPr>
                <w:tc>
                  <w:tcPr>
                    <w:tcW w:w="50" w:type="pct"/>
                    <w:hideMark/>
                  </w:tcPr>
                  <w:p w14:paraId="1102C64A" w14:textId="77777777" w:rsidR="00770FE2" w:rsidRDefault="00770FE2">
                    <w:pPr>
                      <w:pStyle w:val="Bibliography"/>
                      <w:rPr>
                        <w:noProof/>
                      </w:rPr>
                    </w:pPr>
                    <w:r>
                      <w:rPr>
                        <w:noProof/>
                      </w:rPr>
                      <w:t xml:space="preserve">[38] </w:t>
                    </w:r>
                  </w:p>
                </w:tc>
                <w:tc>
                  <w:tcPr>
                    <w:tcW w:w="0" w:type="auto"/>
                    <w:hideMark/>
                  </w:tcPr>
                  <w:p w14:paraId="327DD069" w14:textId="77777777" w:rsidR="00770FE2" w:rsidRDefault="00770FE2">
                    <w:pPr>
                      <w:pStyle w:val="Bibliography"/>
                      <w:rPr>
                        <w:noProof/>
                      </w:rPr>
                    </w:pPr>
                    <w:r>
                      <w:rPr>
                        <w:noProof/>
                      </w:rPr>
                      <w:t xml:space="preserve">S. Elaydi, An Introduction to Difference Equations, 3rd ed., New York, NY, USA: Springer, 2005. </w:t>
                    </w:r>
                  </w:p>
                </w:tc>
              </w:tr>
              <w:tr w:rsidR="00770FE2" w14:paraId="1752E342" w14:textId="77777777">
                <w:trPr>
                  <w:divId w:val="79789981"/>
                  <w:tblCellSpacing w:w="15" w:type="dxa"/>
                </w:trPr>
                <w:tc>
                  <w:tcPr>
                    <w:tcW w:w="50" w:type="pct"/>
                    <w:hideMark/>
                  </w:tcPr>
                  <w:p w14:paraId="6A950002" w14:textId="77777777" w:rsidR="00770FE2" w:rsidRDefault="00770FE2">
                    <w:pPr>
                      <w:pStyle w:val="Bibliography"/>
                      <w:rPr>
                        <w:noProof/>
                      </w:rPr>
                    </w:pPr>
                    <w:r>
                      <w:rPr>
                        <w:noProof/>
                      </w:rPr>
                      <w:t xml:space="preserve">[39] </w:t>
                    </w:r>
                  </w:p>
                </w:tc>
                <w:tc>
                  <w:tcPr>
                    <w:tcW w:w="0" w:type="auto"/>
                    <w:hideMark/>
                  </w:tcPr>
                  <w:p w14:paraId="712E467B" w14:textId="77777777" w:rsidR="00770FE2" w:rsidRDefault="00770FE2">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770FE2" w14:paraId="52CC8545" w14:textId="77777777">
                <w:trPr>
                  <w:divId w:val="79789981"/>
                  <w:tblCellSpacing w:w="15" w:type="dxa"/>
                </w:trPr>
                <w:tc>
                  <w:tcPr>
                    <w:tcW w:w="50" w:type="pct"/>
                    <w:hideMark/>
                  </w:tcPr>
                  <w:p w14:paraId="61E51724" w14:textId="77777777" w:rsidR="00770FE2" w:rsidRDefault="00770FE2">
                    <w:pPr>
                      <w:pStyle w:val="Bibliography"/>
                      <w:rPr>
                        <w:noProof/>
                      </w:rPr>
                    </w:pPr>
                    <w:r>
                      <w:rPr>
                        <w:noProof/>
                      </w:rPr>
                      <w:t xml:space="preserve">[40] </w:t>
                    </w:r>
                  </w:p>
                </w:tc>
                <w:tc>
                  <w:tcPr>
                    <w:tcW w:w="0" w:type="auto"/>
                    <w:hideMark/>
                  </w:tcPr>
                  <w:p w14:paraId="2CB5BAD0" w14:textId="77777777" w:rsidR="00770FE2" w:rsidRDefault="00770FE2">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770FE2" w14:paraId="4A35D78B" w14:textId="77777777">
                <w:trPr>
                  <w:divId w:val="79789981"/>
                  <w:tblCellSpacing w:w="15" w:type="dxa"/>
                </w:trPr>
                <w:tc>
                  <w:tcPr>
                    <w:tcW w:w="50" w:type="pct"/>
                    <w:hideMark/>
                  </w:tcPr>
                  <w:p w14:paraId="0B217B64" w14:textId="77777777" w:rsidR="00770FE2" w:rsidRDefault="00770FE2">
                    <w:pPr>
                      <w:pStyle w:val="Bibliography"/>
                      <w:rPr>
                        <w:noProof/>
                      </w:rPr>
                    </w:pPr>
                    <w:r>
                      <w:rPr>
                        <w:noProof/>
                      </w:rPr>
                      <w:t xml:space="preserve">[41] </w:t>
                    </w:r>
                  </w:p>
                </w:tc>
                <w:tc>
                  <w:tcPr>
                    <w:tcW w:w="0" w:type="auto"/>
                    <w:hideMark/>
                  </w:tcPr>
                  <w:p w14:paraId="1E875E35" w14:textId="77777777" w:rsidR="00770FE2" w:rsidRDefault="00770FE2">
                    <w:pPr>
                      <w:pStyle w:val="Bibliography"/>
                      <w:rPr>
                        <w:noProof/>
                      </w:rPr>
                    </w:pPr>
                    <w:r>
                      <w:rPr>
                        <w:noProof/>
                      </w:rPr>
                      <w:t xml:space="preserve">S. Shwartz and B. David, Understanding Machine Learning: From Theory to Algorithms, Cambridge, England: Cambridge University Press, 2014. </w:t>
                    </w:r>
                  </w:p>
                </w:tc>
              </w:tr>
              <w:tr w:rsidR="00770FE2" w14:paraId="5FB6DBED" w14:textId="77777777">
                <w:trPr>
                  <w:divId w:val="79789981"/>
                  <w:tblCellSpacing w:w="15" w:type="dxa"/>
                </w:trPr>
                <w:tc>
                  <w:tcPr>
                    <w:tcW w:w="50" w:type="pct"/>
                    <w:hideMark/>
                  </w:tcPr>
                  <w:p w14:paraId="0E9AC37E" w14:textId="77777777" w:rsidR="00770FE2" w:rsidRDefault="00770FE2">
                    <w:pPr>
                      <w:pStyle w:val="Bibliography"/>
                      <w:rPr>
                        <w:noProof/>
                      </w:rPr>
                    </w:pPr>
                    <w:r>
                      <w:rPr>
                        <w:noProof/>
                      </w:rPr>
                      <w:t xml:space="preserve">[42] </w:t>
                    </w:r>
                  </w:p>
                </w:tc>
                <w:tc>
                  <w:tcPr>
                    <w:tcW w:w="0" w:type="auto"/>
                    <w:hideMark/>
                  </w:tcPr>
                  <w:p w14:paraId="624A8400" w14:textId="77777777" w:rsidR="00770FE2" w:rsidRDefault="00770FE2">
                    <w:pPr>
                      <w:pStyle w:val="Bibliography"/>
                      <w:rPr>
                        <w:noProof/>
                      </w:rPr>
                    </w:pPr>
                    <w:r>
                      <w:rPr>
                        <w:noProof/>
                      </w:rPr>
                      <w:t xml:space="preserve">D. A. McQuarrie, Statistical Mechanics, Sausalito, CA: University Science Books, 2000. </w:t>
                    </w:r>
                  </w:p>
                </w:tc>
              </w:tr>
              <w:tr w:rsidR="00770FE2" w14:paraId="2DCF1EEC" w14:textId="77777777">
                <w:trPr>
                  <w:divId w:val="79789981"/>
                  <w:tblCellSpacing w:w="15" w:type="dxa"/>
                </w:trPr>
                <w:tc>
                  <w:tcPr>
                    <w:tcW w:w="50" w:type="pct"/>
                    <w:hideMark/>
                  </w:tcPr>
                  <w:p w14:paraId="051FEA78" w14:textId="77777777" w:rsidR="00770FE2" w:rsidRDefault="00770FE2">
                    <w:pPr>
                      <w:pStyle w:val="Bibliography"/>
                      <w:rPr>
                        <w:noProof/>
                      </w:rPr>
                    </w:pPr>
                    <w:r>
                      <w:rPr>
                        <w:noProof/>
                      </w:rPr>
                      <w:t xml:space="preserve">[43] </w:t>
                    </w:r>
                  </w:p>
                </w:tc>
                <w:tc>
                  <w:tcPr>
                    <w:tcW w:w="0" w:type="auto"/>
                    <w:hideMark/>
                  </w:tcPr>
                  <w:p w14:paraId="3472A921" w14:textId="77777777" w:rsidR="00770FE2" w:rsidRDefault="00770FE2">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770FE2" w14:paraId="33DBEF6E" w14:textId="77777777">
                <w:trPr>
                  <w:divId w:val="79789981"/>
                  <w:tblCellSpacing w:w="15" w:type="dxa"/>
                </w:trPr>
                <w:tc>
                  <w:tcPr>
                    <w:tcW w:w="50" w:type="pct"/>
                    <w:hideMark/>
                  </w:tcPr>
                  <w:p w14:paraId="7DE20598" w14:textId="77777777" w:rsidR="00770FE2" w:rsidRDefault="00770FE2">
                    <w:pPr>
                      <w:pStyle w:val="Bibliography"/>
                      <w:rPr>
                        <w:noProof/>
                      </w:rPr>
                    </w:pPr>
                    <w:r>
                      <w:rPr>
                        <w:noProof/>
                      </w:rPr>
                      <w:t xml:space="preserve">[44] </w:t>
                    </w:r>
                  </w:p>
                </w:tc>
                <w:tc>
                  <w:tcPr>
                    <w:tcW w:w="0" w:type="auto"/>
                    <w:hideMark/>
                  </w:tcPr>
                  <w:p w14:paraId="62FD8B75" w14:textId="77777777" w:rsidR="00770FE2" w:rsidRDefault="00770FE2">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770FE2" w14:paraId="69184870" w14:textId="77777777">
                <w:trPr>
                  <w:divId w:val="79789981"/>
                  <w:tblCellSpacing w:w="15" w:type="dxa"/>
                </w:trPr>
                <w:tc>
                  <w:tcPr>
                    <w:tcW w:w="50" w:type="pct"/>
                    <w:hideMark/>
                  </w:tcPr>
                  <w:p w14:paraId="177D2655" w14:textId="77777777" w:rsidR="00770FE2" w:rsidRDefault="00770FE2">
                    <w:pPr>
                      <w:pStyle w:val="Bibliography"/>
                      <w:rPr>
                        <w:noProof/>
                      </w:rPr>
                    </w:pPr>
                    <w:r>
                      <w:rPr>
                        <w:noProof/>
                      </w:rPr>
                      <w:t xml:space="preserve">[45] </w:t>
                    </w:r>
                  </w:p>
                </w:tc>
                <w:tc>
                  <w:tcPr>
                    <w:tcW w:w="0" w:type="auto"/>
                    <w:hideMark/>
                  </w:tcPr>
                  <w:p w14:paraId="3734366A" w14:textId="77777777" w:rsidR="00770FE2" w:rsidRDefault="00770FE2">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770FE2" w14:paraId="7958A6E0" w14:textId="77777777">
                <w:trPr>
                  <w:divId w:val="79789981"/>
                  <w:tblCellSpacing w:w="15" w:type="dxa"/>
                </w:trPr>
                <w:tc>
                  <w:tcPr>
                    <w:tcW w:w="50" w:type="pct"/>
                    <w:hideMark/>
                  </w:tcPr>
                  <w:p w14:paraId="639FD8E9" w14:textId="77777777" w:rsidR="00770FE2" w:rsidRDefault="00770FE2">
                    <w:pPr>
                      <w:pStyle w:val="Bibliography"/>
                      <w:rPr>
                        <w:noProof/>
                      </w:rPr>
                    </w:pPr>
                    <w:r>
                      <w:rPr>
                        <w:noProof/>
                      </w:rPr>
                      <w:t xml:space="preserve">[46] </w:t>
                    </w:r>
                  </w:p>
                </w:tc>
                <w:tc>
                  <w:tcPr>
                    <w:tcW w:w="0" w:type="auto"/>
                    <w:hideMark/>
                  </w:tcPr>
                  <w:p w14:paraId="065155E3" w14:textId="77777777" w:rsidR="00770FE2" w:rsidRDefault="00770FE2">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5906CF2B" w14:textId="77777777" w:rsidR="00770FE2" w:rsidRDefault="00770FE2">
              <w:pPr>
                <w:divId w:val="7978998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w:t>
      </w:r>
      <w:proofErr w:type="spellStart"/>
      <w:r>
        <w:rPr>
          <w:b w:val="0"/>
          <w:sz w:val="20"/>
          <w:szCs w:val="20"/>
        </w:rPr>
        <w:t>Scitation</w:t>
      </w:r>
      <w:proofErr w:type="spellEnd"/>
      <w:r>
        <w:rPr>
          <w:b w:val="0"/>
          <w:sz w:val="20"/>
          <w:szCs w:val="20"/>
        </w:rPr>
        <w:t xml:space="preserve">, where you can find further help/advice and publishing policies for AIP Conference Proceedings: </w:t>
      </w:r>
    </w:p>
    <w:p w14:paraId="007BB9D4" w14:textId="1E2E5ADC"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52846862"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proofErr w:type="gramStart"/>
      <w:r>
        <w:rPr>
          <w:color w:val="000000"/>
          <w:sz w:val="20"/>
          <w:szCs w:val="20"/>
        </w:rPr>
        <w:t>at:Top</w:t>
      </w:r>
      <w:proofErr w:type="spellEnd"/>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95EB0B1-F433-4706-A47B-A5A0E4783A1E}"/>
    <w:embedItalic r:id="rId2" w:fontKey="{4C28BEBB-CD6C-4321-ACBF-FF32195964EA}"/>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F1FD9A54-B3CA-4EE7-B152-B257E2581667}"/>
  </w:font>
  <w:font w:name="Georgia">
    <w:panose1 w:val="02040502050405020303"/>
    <w:charset w:val="00"/>
    <w:family w:val="roman"/>
    <w:pitch w:val="variable"/>
    <w:sig w:usb0="00000287" w:usb1="00000000" w:usb2="00000000" w:usb3="00000000" w:csb0="0000009F" w:csb1="00000000"/>
    <w:embedRegular r:id="rId4" w:fontKey="{B53EEF91-9898-498E-8F6A-9E8964BA5467}"/>
    <w:embedItalic r:id="rId5" w:fontKey="{CAD4E8A5-4F82-41A6-8F71-899BE0DB06A4}"/>
  </w:font>
  <w:font w:name="Cambria Math">
    <w:panose1 w:val="02040503050406030204"/>
    <w:charset w:val="00"/>
    <w:family w:val="roman"/>
    <w:pitch w:val="variable"/>
    <w:sig w:usb0="E00006FF" w:usb1="420024FF" w:usb2="02000000" w:usb3="00000000" w:csb0="0000019F" w:csb1="00000000"/>
    <w:embedRegular r:id="rId6" w:fontKey="{07343134-3C9B-4B61-9EF8-B318E49212D8}"/>
    <w:embedItalic r:id="rId7" w:fontKey="{FBD5F2ED-2CAD-48E0-B9E4-494241EC0CC7}"/>
    <w:embedBoldItalic r:id="rId8" w:fontKey="{CA224FCF-8885-4973-B7C9-77E5C17F4B18}"/>
  </w:font>
  <w:font w:name="Cambria">
    <w:panose1 w:val="02040503050406030204"/>
    <w:charset w:val="00"/>
    <w:family w:val="roman"/>
    <w:pitch w:val="variable"/>
    <w:sig w:usb0="E00006FF" w:usb1="420024FF" w:usb2="02000000" w:usb3="00000000" w:csb0="0000019F" w:csb1="00000000"/>
    <w:embedRegular r:id="rId9" w:fontKey="{5600B125-A6F4-4EA4-971A-EE59222FC29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0"/>
  </w:num>
  <w:num w:numId="2" w16cid:durableId="1957058485">
    <w:abstractNumId w:val="8"/>
  </w:num>
  <w:num w:numId="3" w16cid:durableId="924192551">
    <w:abstractNumId w:val="1"/>
  </w:num>
  <w:num w:numId="4" w16cid:durableId="534077510">
    <w:abstractNumId w:val="4"/>
  </w:num>
  <w:num w:numId="5" w16cid:durableId="497499446">
    <w:abstractNumId w:val="0"/>
  </w:num>
  <w:num w:numId="6" w16cid:durableId="1755979780">
    <w:abstractNumId w:val="9"/>
  </w:num>
  <w:num w:numId="7" w16cid:durableId="1275669495">
    <w:abstractNumId w:val="3"/>
  </w:num>
  <w:num w:numId="8" w16cid:durableId="708533588">
    <w:abstractNumId w:val="2"/>
  </w:num>
  <w:num w:numId="9" w16cid:durableId="1396317720">
    <w:abstractNumId w:val="6"/>
  </w:num>
  <w:num w:numId="10" w16cid:durableId="319575431">
    <w:abstractNumId w:val="5"/>
  </w:num>
  <w:num w:numId="11" w16cid:durableId="123466071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30A9"/>
    <w:rsid w:val="00007E9B"/>
    <w:rsid w:val="0001370F"/>
    <w:rsid w:val="00017868"/>
    <w:rsid w:val="00017D4F"/>
    <w:rsid w:val="00020F07"/>
    <w:rsid w:val="000270C6"/>
    <w:rsid w:val="0003391D"/>
    <w:rsid w:val="000346F3"/>
    <w:rsid w:val="00042CF6"/>
    <w:rsid w:val="00047DE7"/>
    <w:rsid w:val="00053373"/>
    <w:rsid w:val="000638E5"/>
    <w:rsid w:val="000674EC"/>
    <w:rsid w:val="000717BF"/>
    <w:rsid w:val="00072635"/>
    <w:rsid w:val="00076549"/>
    <w:rsid w:val="00083E41"/>
    <w:rsid w:val="00085318"/>
    <w:rsid w:val="00090569"/>
    <w:rsid w:val="00092CE2"/>
    <w:rsid w:val="00094FA9"/>
    <w:rsid w:val="000A1D26"/>
    <w:rsid w:val="000A3499"/>
    <w:rsid w:val="000A3C2F"/>
    <w:rsid w:val="000A463B"/>
    <w:rsid w:val="000A5159"/>
    <w:rsid w:val="000A7593"/>
    <w:rsid w:val="000A7B5C"/>
    <w:rsid w:val="000B0AFF"/>
    <w:rsid w:val="000B29D0"/>
    <w:rsid w:val="000B2E40"/>
    <w:rsid w:val="000B6D0C"/>
    <w:rsid w:val="000B6FFB"/>
    <w:rsid w:val="000C444F"/>
    <w:rsid w:val="000C66EB"/>
    <w:rsid w:val="000C69DB"/>
    <w:rsid w:val="000D155C"/>
    <w:rsid w:val="000D26E4"/>
    <w:rsid w:val="000D3C84"/>
    <w:rsid w:val="000E1A2C"/>
    <w:rsid w:val="000E4C78"/>
    <w:rsid w:val="000E65FF"/>
    <w:rsid w:val="000F029E"/>
    <w:rsid w:val="000F3F52"/>
    <w:rsid w:val="000F4844"/>
    <w:rsid w:val="000F5708"/>
    <w:rsid w:val="000F6541"/>
    <w:rsid w:val="000F6FE6"/>
    <w:rsid w:val="00101BBB"/>
    <w:rsid w:val="00102E1B"/>
    <w:rsid w:val="001059F1"/>
    <w:rsid w:val="00106718"/>
    <w:rsid w:val="00107731"/>
    <w:rsid w:val="00107E83"/>
    <w:rsid w:val="00117F42"/>
    <w:rsid w:val="0012070F"/>
    <w:rsid w:val="00122915"/>
    <w:rsid w:val="00124330"/>
    <w:rsid w:val="001308B7"/>
    <w:rsid w:val="00131F93"/>
    <w:rsid w:val="00133991"/>
    <w:rsid w:val="00136576"/>
    <w:rsid w:val="0014021A"/>
    <w:rsid w:val="0014367A"/>
    <w:rsid w:val="00146F18"/>
    <w:rsid w:val="00155250"/>
    <w:rsid w:val="00160489"/>
    <w:rsid w:val="00162E92"/>
    <w:rsid w:val="00162FB0"/>
    <w:rsid w:val="001746C9"/>
    <w:rsid w:val="00176B8F"/>
    <w:rsid w:val="0017754D"/>
    <w:rsid w:val="00180118"/>
    <w:rsid w:val="001839E6"/>
    <w:rsid w:val="001853B6"/>
    <w:rsid w:val="00191AA4"/>
    <w:rsid w:val="00194F31"/>
    <w:rsid w:val="001A0264"/>
    <w:rsid w:val="001A42C9"/>
    <w:rsid w:val="001A4F29"/>
    <w:rsid w:val="001A6241"/>
    <w:rsid w:val="001A6D16"/>
    <w:rsid w:val="001A753B"/>
    <w:rsid w:val="001B14F6"/>
    <w:rsid w:val="001B16C2"/>
    <w:rsid w:val="001B2F36"/>
    <w:rsid w:val="001B3060"/>
    <w:rsid w:val="001C2BEE"/>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47E3"/>
    <w:rsid w:val="00204CA8"/>
    <w:rsid w:val="002050FF"/>
    <w:rsid w:val="00207E60"/>
    <w:rsid w:val="002117F7"/>
    <w:rsid w:val="002127B0"/>
    <w:rsid w:val="00214367"/>
    <w:rsid w:val="00224C0C"/>
    <w:rsid w:val="00224F44"/>
    <w:rsid w:val="002329EA"/>
    <w:rsid w:val="002353AA"/>
    <w:rsid w:val="002360FD"/>
    <w:rsid w:val="00237CC6"/>
    <w:rsid w:val="00244749"/>
    <w:rsid w:val="00253F34"/>
    <w:rsid w:val="002630FB"/>
    <w:rsid w:val="00271F51"/>
    <w:rsid w:val="002726AC"/>
    <w:rsid w:val="00273587"/>
    <w:rsid w:val="00275BAC"/>
    <w:rsid w:val="00275F75"/>
    <w:rsid w:val="00280334"/>
    <w:rsid w:val="002859D9"/>
    <w:rsid w:val="00285C22"/>
    <w:rsid w:val="0028766C"/>
    <w:rsid w:val="00290332"/>
    <w:rsid w:val="00294003"/>
    <w:rsid w:val="00295FC2"/>
    <w:rsid w:val="00297129"/>
    <w:rsid w:val="002A0E99"/>
    <w:rsid w:val="002A2F41"/>
    <w:rsid w:val="002A7DFE"/>
    <w:rsid w:val="002A7E1F"/>
    <w:rsid w:val="002A7F5B"/>
    <w:rsid w:val="002B2F48"/>
    <w:rsid w:val="002B3867"/>
    <w:rsid w:val="002C0982"/>
    <w:rsid w:val="002C0E5C"/>
    <w:rsid w:val="002C1826"/>
    <w:rsid w:val="002C1F93"/>
    <w:rsid w:val="002C3899"/>
    <w:rsid w:val="002C4582"/>
    <w:rsid w:val="002C5516"/>
    <w:rsid w:val="002D1A90"/>
    <w:rsid w:val="002D1EF7"/>
    <w:rsid w:val="002D3A5D"/>
    <w:rsid w:val="002E0005"/>
    <w:rsid w:val="002F1EEB"/>
    <w:rsid w:val="002F724F"/>
    <w:rsid w:val="002F7915"/>
    <w:rsid w:val="0030055B"/>
    <w:rsid w:val="0030167B"/>
    <w:rsid w:val="003019BF"/>
    <w:rsid w:val="00305E3A"/>
    <w:rsid w:val="00310EC9"/>
    <w:rsid w:val="0031350E"/>
    <w:rsid w:val="00313854"/>
    <w:rsid w:val="00313EB0"/>
    <w:rsid w:val="00314A89"/>
    <w:rsid w:val="00320DE8"/>
    <w:rsid w:val="003222EA"/>
    <w:rsid w:val="00322F92"/>
    <w:rsid w:val="00325708"/>
    <w:rsid w:val="00327E39"/>
    <w:rsid w:val="003379B9"/>
    <w:rsid w:val="003401F6"/>
    <w:rsid w:val="00340B5F"/>
    <w:rsid w:val="003451A9"/>
    <w:rsid w:val="00347CFA"/>
    <w:rsid w:val="003521E1"/>
    <w:rsid w:val="00356A11"/>
    <w:rsid w:val="00381005"/>
    <w:rsid w:val="00382875"/>
    <w:rsid w:val="00383A55"/>
    <w:rsid w:val="00384B04"/>
    <w:rsid w:val="00385986"/>
    <w:rsid w:val="00386DB1"/>
    <w:rsid w:val="003875EC"/>
    <w:rsid w:val="00390D36"/>
    <w:rsid w:val="00391A76"/>
    <w:rsid w:val="003925B8"/>
    <w:rsid w:val="00394DCA"/>
    <w:rsid w:val="003962CE"/>
    <w:rsid w:val="00396EF2"/>
    <w:rsid w:val="0039765C"/>
    <w:rsid w:val="003A3275"/>
    <w:rsid w:val="003A59AD"/>
    <w:rsid w:val="003B3EDF"/>
    <w:rsid w:val="003B4DBC"/>
    <w:rsid w:val="003B6D9C"/>
    <w:rsid w:val="003C0942"/>
    <w:rsid w:val="003C35B6"/>
    <w:rsid w:val="003C5179"/>
    <w:rsid w:val="003C5C1E"/>
    <w:rsid w:val="003C71BB"/>
    <w:rsid w:val="003D43BC"/>
    <w:rsid w:val="003E3593"/>
    <w:rsid w:val="003E6815"/>
    <w:rsid w:val="003F0382"/>
    <w:rsid w:val="003F4F0D"/>
    <w:rsid w:val="00400024"/>
    <w:rsid w:val="00401153"/>
    <w:rsid w:val="004035A6"/>
    <w:rsid w:val="004050A2"/>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634E"/>
    <w:rsid w:val="00450A55"/>
    <w:rsid w:val="004525EF"/>
    <w:rsid w:val="00453907"/>
    <w:rsid w:val="00456ED3"/>
    <w:rsid w:val="004602D9"/>
    <w:rsid w:val="0046077D"/>
    <w:rsid w:val="00461374"/>
    <w:rsid w:val="004648FD"/>
    <w:rsid w:val="004711A4"/>
    <w:rsid w:val="00471512"/>
    <w:rsid w:val="004750EB"/>
    <w:rsid w:val="004778EE"/>
    <w:rsid w:val="00480B77"/>
    <w:rsid w:val="004818E6"/>
    <w:rsid w:val="00482E05"/>
    <w:rsid w:val="00485457"/>
    <w:rsid w:val="0048687B"/>
    <w:rsid w:val="004921F2"/>
    <w:rsid w:val="0049458A"/>
    <w:rsid w:val="004946F2"/>
    <w:rsid w:val="0049659C"/>
    <w:rsid w:val="004A71B0"/>
    <w:rsid w:val="004B0E51"/>
    <w:rsid w:val="004B432B"/>
    <w:rsid w:val="004B737C"/>
    <w:rsid w:val="004C4507"/>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3CAF"/>
    <w:rsid w:val="005647E3"/>
    <w:rsid w:val="00570706"/>
    <w:rsid w:val="005802E8"/>
    <w:rsid w:val="00580F5C"/>
    <w:rsid w:val="00582A71"/>
    <w:rsid w:val="00582F38"/>
    <w:rsid w:val="005874AF"/>
    <w:rsid w:val="005915CC"/>
    <w:rsid w:val="00591FEF"/>
    <w:rsid w:val="005925A2"/>
    <w:rsid w:val="005955BE"/>
    <w:rsid w:val="00596A9F"/>
    <w:rsid w:val="00596CDC"/>
    <w:rsid w:val="005A0D4A"/>
    <w:rsid w:val="005A26E8"/>
    <w:rsid w:val="005A3B76"/>
    <w:rsid w:val="005A70EA"/>
    <w:rsid w:val="005A7F7F"/>
    <w:rsid w:val="005B3195"/>
    <w:rsid w:val="005B387C"/>
    <w:rsid w:val="005B3EB0"/>
    <w:rsid w:val="005B637C"/>
    <w:rsid w:val="005B71BB"/>
    <w:rsid w:val="005C1A2C"/>
    <w:rsid w:val="005C4403"/>
    <w:rsid w:val="005C6878"/>
    <w:rsid w:val="005C6E32"/>
    <w:rsid w:val="005D6C9B"/>
    <w:rsid w:val="005E1C86"/>
    <w:rsid w:val="005E1DAB"/>
    <w:rsid w:val="005E6575"/>
    <w:rsid w:val="005E693F"/>
    <w:rsid w:val="005E6D31"/>
    <w:rsid w:val="005E7089"/>
    <w:rsid w:val="005F2007"/>
    <w:rsid w:val="005F284D"/>
    <w:rsid w:val="006016DD"/>
    <w:rsid w:val="00604776"/>
    <w:rsid w:val="0060590A"/>
    <w:rsid w:val="006120AD"/>
    <w:rsid w:val="00623FA1"/>
    <w:rsid w:val="006242DB"/>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860A2"/>
    <w:rsid w:val="00687061"/>
    <w:rsid w:val="006878E8"/>
    <w:rsid w:val="00692247"/>
    <w:rsid w:val="00692B29"/>
    <w:rsid w:val="006A0286"/>
    <w:rsid w:val="006A0F19"/>
    <w:rsid w:val="006A67D1"/>
    <w:rsid w:val="006B1062"/>
    <w:rsid w:val="006B3A4E"/>
    <w:rsid w:val="006B3A99"/>
    <w:rsid w:val="006B5D10"/>
    <w:rsid w:val="006B7725"/>
    <w:rsid w:val="006B7A8B"/>
    <w:rsid w:val="006C67CA"/>
    <w:rsid w:val="006D0C66"/>
    <w:rsid w:val="006D29E3"/>
    <w:rsid w:val="006D4AB8"/>
    <w:rsid w:val="006D55D5"/>
    <w:rsid w:val="006D6D75"/>
    <w:rsid w:val="006E1267"/>
    <w:rsid w:val="006E25E2"/>
    <w:rsid w:val="006E5B2C"/>
    <w:rsid w:val="006F15A8"/>
    <w:rsid w:val="006F1ED5"/>
    <w:rsid w:val="006F2A6B"/>
    <w:rsid w:val="006F3619"/>
    <w:rsid w:val="006F5BDA"/>
    <w:rsid w:val="00705DBF"/>
    <w:rsid w:val="007064F2"/>
    <w:rsid w:val="00713F7C"/>
    <w:rsid w:val="007200DE"/>
    <w:rsid w:val="00723548"/>
    <w:rsid w:val="00730597"/>
    <w:rsid w:val="00734856"/>
    <w:rsid w:val="00735725"/>
    <w:rsid w:val="00735F56"/>
    <w:rsid w:val="0074294D"/>
    <w:rsid w:val="00743A61"/>
    <w:rsid w:val="007471E4"/>
    <w:rsid w:val="007473B5"/>
    <w:rsid w:val="007525E5"/>
    <w:rsid w:val="00753982"/>
    <w:rsid w:val="0075460C"/>
    <w:rsid w:val="007552AC"/>
    <w:rsid w:val="007629F4"/>
    <w:rsid w:val="00762A60"/>
    <w:rsid w:val="00764750"/>
    <w:rsid w:val="0076694F"/>
    <w:rsid w:val="00770FE2"/>
    <w:rsid w:val="00773814"/>
    <w:rsid w:val="00774906"/>
    <w:rsid w:val="00774B34"/>
    <w:rsid w:val="00783BAF"/>
    <w:rsid w:val="007863E6"/>
    <w:rsid w:val="00787219"/>
    <w:rsid w:val="00790D43"/>
    <w:rsid w:val="00791E89"/>
    <w:rsid w:val="0079422C"/>
    <w:rsid w:val="00795CDC"/>
    <w:rsid w:val="00796D43"/>
    <w:rsid w:val="00797035"/>
    <w:rsid w:val="007973CF"/>
    <w:rsid w:val="007A130A"/>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7B86"/>
    <w:rsid w:val="008125CC"/>
    <w:rsid w:val="00814696"/>
    <w:rsid w:val="0082044C"/>
    <w:rsid w:val="00822930"/>
    <w:rsid w:val="008335D1"/>
    <w:rsid w:val="00837214"/>
    <w:rsid w:val="00841C47"/>
    <w:rsid w:val="00845860"/>
    <w:rsid w:val="00852C56"/>
    <w:rsid w:val="00854A62"/>
    <w:rsid w:val="00857C22"/>
    <w:rsid w:val="008601EE"/>
    <w:rsid w:val="00862AE8"/>
    <w:rsid w:val="0086772B"/>
    <w:rsid w:val="00875520"/>
    <w:rsid w:val="008771B6"/>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F2AC3"/>
    <w:rsid w:val="00911AC4"/>
    <w:rsid w:val="00914B55"/>
    <w:rsid w:val="0091587E"/>
    <w:rsid w:val="00924F77"/>
    <w:rsid w:val="00927F30"/>
    <w:rsid w:val="0093235C"/>
    <w:rsid w:val="0093604B"/>
    <w:rsid w:val="009372DC"/>
    <w:rsid w:val="0094092E"/>
    <w:rsid w:val="00940E09"/>
    <w:rsid w:val="009441CB"/>
    <w:rsid w:val="0095500E"/>
    <w:rsid w:val="00955ACB"/>
    <w:rsid w:val="00957D90"/>
    <w:rsid w:val="009614AE"/>
    <w:rsid w:val="009636D4"/>
    <w:rsid w:val="00964048"/>
    <w:rsid w:val="00970907"/>
    <w:rsid w:val="00971BE3"/>
    <w:rsid w:val="009729A3"/>
    <w:rsid w:val="00977113"/>
    <w:rsid w:val="00981D06"/>
    <w:rsid w:val="00987B0D"/>
    <w:rsid w:val="009924E2"/>
    <w:rsid w:val="009953FF"/>
    <w:rsid w:val="00995AB9"/>
    <w:rsid w:val="00997CCA"/>
    <w:rsid w:val="009A0C2D"/>
    <w:rsid w:val="009A633A"/>
    <w:rsid w:val="009B09EE"/>
    <w:rsid w:val="009B15B7"/>
    <w:rsid w:val="009B5782"/>
    <w:rsid w:val="009B6732"/>
    <w:rsid w:val="009C2C81"/>
    <w:rsid w:val="009C2CF1"/>
    <w:rsid w:val="009C6CC2"/>
    <w:rsid w:val="009D03ED"/>
    <w:rsid w:val="009D09B8"/>
    <w:rsid w:val="009D0ABD"/>
    <w:rsid w:val="009D433F"/>
    <w:rsid w:val="009E0133"/>
    <w:rsid w:val="009E051A"/>
    <w:rsid w:val="009E1D8A"/>
    <w:rsid w:val="009E2096"/>
    <w:rsid w:val="009E3F3F"/>
    <w:rsid w:val="009E6545"/>
    <w:rsid w:val="009F0E9B"/>
    <w:rsid w:val="009F2828"/>
    <w:rsid w:val="009F47AE"/>
    <w:rsid w:val="00A01DC9"/>
    <w:rsid w:val="00A0389B"/>
    <w:rsid w:val="00A048D8"/>
    <w:rsid w:val="00A055D9"/>
    <w:rsid w:val="00A13925"/>
    <w:rsid w:val="00A14D82"/>
    <w:rsid w:val="00A16CB9"/>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199E"/>
    <w:rsid w:val="00A51BDB"/>
    <w:rsid w:val="00A5308E"/>
    <w:rsid w:val="00A53E7C"/>
    <w:rsid w:val="00A544F9"/>
    <w:rsid w:val="00A55E7A"/>
    <w:rsid w:val="00A5736A"/>
    <w:rsid w:val="00A608B2"/>
    <w:rsid w:val="00A64E99"/>
    <w:rsid w:val="00A6768B"/>
    <w:rsid w:val="00A6776B"/>
    <w:rsid w:val="00A75215"/>
    <w:rsid w:val="00A819BF"/>
    <w:rsid w:val="00A826D8"/>
    <w:rsid w:val="00A82F36"/>
    <w:rsid w:val="00A8409B"/>
    <w:rsid w:val="00A9674E"/>
    <w:rsid w:val="00A9704D"/>
    <w:rsid w:val="00A975B2"/>
    <w:rsid w:val="00AA00FE"/>
    <w:rsid w:val="00AA1C3A"/>
    <w:rsid w:val="00AA2531"/>
    <w:rsid w:val="00AA439A"/>
    <w:rsid w:val="00AA4F99"/>
    <w:rsid w:val="00AB3656"/>
    <w:rsid w:val="00AB7792"/>
    <w:rsid w:val="00AC5F41"/>
    <w:rsid w:val="00AD55DA"/>
    <w:rsid w:val="00AD780E"/>
    <w:rsid w:val="00AD795B"/>
    <w:rsid w:val="00AD7D20"/>
    <w:rsid w:val="00AD7D35"/>
    <w:rsid w:val="00AE149C"/>
    <w:rsid w:val="00AE2F33"/>
    <w:rsid w:val="00AE36B8"/>
    <w:rsid w:val="00AE42AD"/>
    <w:rsid w:val="00AE6CF0"/>
    <w:rsid w:val="00AE6D43"/>
    <w:rsid w:val="00AF1075"/>
    <w:rsid w:val="00AF69EB"/>
    <w:rsid w:val="00AF7C59"/>
    <w:rsid w:val="00B042A5"/>
    <w:rsid w:val="00B10685"/>
    <w:rsid w:val="00B17E58"/>
    <w:rsid w:val="00B17FFC"/>
    <w:rsid w:val="00B25080"/>
    <w:rsid w:val="00B26F22"/>
    <w:rsid w:val="00B26F3E"/>
    <w:rsid w:val="00B27EE8"/>
    <w:rsid w:val="00B30D46"/>
    <w:rsid w:val="00B3146A"/>
    <w:rsid w:val="00B33C44"/>
    <w:rsid w:val="00B3570C"/>
    <w:rsid w:val="00B37310"/>
    <w:rsid w:val="00B37E41"/>
    <w:rsid w:val="00B44473"/>
    <w:rsid w:val="00B469B4"/>
    <w:rsid w:val="00B56BF9"/>
    <w:rsid w:val="00B579E6"/>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1E64"/>
    <w:rsid w:val="00BD3C33"/>
    <w:rsid w:val="00BD4144"/>
    <w:rsid w:val="00BD54A4"/>
    <w:rsid w:val="00BE02A0"/>
    <w:rsid w:val="00BE098E"/>
    <w:rsid w:val="00BE1CA7"/>
    <w:rsid w:val="00BE1E96"/>
    <w:rsid w:val="00BE1FDE"/>
    <w:rsid w:val="00BE5A28"/>
    <w:rsid w:val="00BF0BDF"/>
    <w:rsid w:val="00BF30E2"/>
    <w:rsid w:val="00BF32F9"/>
    <w:rsid w:val="00BF5087"/>
    <w:rsid w:val="00BF7FFD"/>
    <w:rsid w:val="00C0305E"/>
    <w:rsid w:val="00C056A6"/>
    <w:rsid w:val="00C059EE"/>
    <w:rsid w:val="00C05C5F"/>
    <w:rsid w:val="00C102B9"/>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5FE8"/>
    <w:rsid w:val="00C6768E"/>
    <w:rsid w:val="00C751B1"/>
    <w:rsid w:val="00C76771"/>
    <w:rsid w:val="00C828A3"/>
    <w:rsid w:val="00C83375"/>
    <w:rsid w:val="00C8475A"/>
    <w:rsid w:val="00C85312"/>
    <w:rsid w:val="00C90E30"/>
    <w:rsid w:val="00C91F3C"/>
    <w:rsid w:val="00C958B0"/>
    <w:rsid w:val="00CA44F0"/>
    <w:rsid w:val="00CB6B62"/>
    <w:rsid w:val="00CC16D8"/>
    <w:rsid w:val="00CC183C"/>
    <w:rsid w:val="00CC1AE0"/>
    <w:rsid w:val="00CC1F90"/>
    <w:rsid w:val="00CC2A95"/>
    <w:rsid w:val="00CC3D05"/>
    <w:rsid w:val="00CD39ED"/>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32FDA"/>
    <w:rsid w:val="00D34E23"/>
    <w:rsid w:val="00D373A9"/>
    <w:rsid w:val="00D45CA5"/>
    <w:rsid w:val="00D45CAF"/>
    <w:rsid w:val="00D46B8A"/>
    <w:rsid w:val="00D5000D"/>
    <w:rsid w:val="00D50062"/>
    <w:rsid w:val="00D508F5"/>
    <w:rsid w:val="00D52FF1"/>
    <w:rsid w:val="00D54962"/>
    <w:rsid w:val="00D67F17"/>
    <w:rsid w:val="00D70657"/>
    <w:rsid w:val="00D73A4A"/>
    <w:rsid w:val="00D754D8"/>
    <w:rsid w:val="00D87E99"/>
    <w:rsid w:val="00D90CE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E0264E"/>
    <w:rsid w:val="00E07A34"/>
    <w:rsid w:val="00E1482E"/>
    <w:rsid w:val="00E149DE"/>
    <w:rsid w:val="00E30B75"/>
    <w:rsid w:val="00E45A25"/>
    <w:rsid w:val="00E55A95"/>
    <w:rsid w:val="00E6152A"/>
    <w:rsid w:val="00E64C28"/>
    <w:rsid w:val="00E65DE9"/>
    <w:rsid w:val="00E73BDF"/>
    <w:rsid w:val="00E73D34"/>
    <w:rsid w:val="00E74603"/>
    <w:rsid w:val="00E83A9C"/>
    <w:rsid w:val="00E85793"/>
    <w:rsid w:val="00E911C9"/>
    <w:rsid w:val="00E934DA"/>
    <w:rsid w:val="00E940E5"/>
    <w:rsid w:val="00E97654"/>
    <w:rsid w:val="00EA22F3"/>
    <w:rsid w:val="00EA34EE"/>
    <w:rsid w:val="00EA3EBB"/>
    <w:rsid w:val="00EA5BF3"/>
    <w:rsid w:val="00EB4B3D"/>
    <w:rsid w:val="00EB72CE"/>
    <w:rsid w:val="00EC3D01"/>
    <w:rsid w:val="00EC4839"/>
    <w:rsid w:val="00ED4EFB"/>
    <w:rsid w:val="00ED6172"/>
    <w:rsid w:val="00EE368A"/>
    <w:rsid w:val="00EE424B"/>
    <w:rsid w:val="00EE4988"/>
    <w:rsid w:val="00EF19CD"/>
    <w:rsid w:val="00EF2C2E"/>
    <w:rsid w:val="00EF60B6"/>
    <w:rsid w:val="00F00E6E"/>
    <w:rsid w:val="00F05274"/>
    <w:rsid w:val="00F1641F"/>
    <w:rsid w:val="00F16AD3"/>
    <w:rsid w:val="00F20109"/>
    <w:rsid w:val="00F20FEA"/>
    <w:rsid w:val="00F21AFE"/>
    <w:rsid w:val="00F234D3"/>
    <w:rsid w:val="00F236FB"/>
    <w:rsid w:val="00F32351"/>
    <w:rsid w:val="00F324E8"/>
    <w:rsid w:val="00F41E1C"/>
    <w:rsid w:val="00F43F28"/>
    <w:rsid w:val="00F46E14"/>
    <w:rsid w:val="00F5081B"/>
    <w:rsid w:val="00F60645"/>
    <w:rsid w:val="00F61AA3"/>
    <w:rsid w:val="00F64658"/>
    <w:rsid w:val="00F64993"/>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Props1.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29</Pages>
  <Words>11955</Words>
  <Characters>68150</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101</cp:revision>
  <dcterms:created xsi:type="dcterms:W3CDTF">2025-11-23T18:55:00Z</dcterms:created>
  <dcterms:modified xsi:type="dcterms:W3CDTF">2025-11-27T20:39:00Z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