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DA65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Diffusion with Drift Theory</w:t>
      </w:r>
    </w:p>
    <w:p w14:paraId="248E197A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tumble time distribution:</w:t>
      </w:r>
    </w:p>
    <w:p w14:paraId="7A742D6A" w14:textId="3E4EE541" w:rsidR="007334FE" w:rsidRPr="009D5505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=A</m:t>
          </m:r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55FF4261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where </w:t>
      </w:r>
      <m:oMath>
        <m:r>
          <w:rPr>
            <w:rFonts w:ascii="Cambria Math" w:hAnsi="Cambria Math" w:cs="Times New Roman"/>
            <w:lang w:val="en-US"/>
          </w:rPr>
          <m:t>±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stands for upgradient (+) and downgradient (</w:t>
      </w:r>
      <m:oMath>
        <m:r>
          <w:rPr>
            <w:rFonts w:ascii="Cambria Math" w:eastAsiaTheme="minorEastAsia" w:hAnsi="Cambria Math" w:cs="Times New Roman"/>
            <w:lang w:val="en-US"/>
          </w:rPr>
          <m:t>-</m:t>
        </m:r>
      </m:oMath>
      <w:r>
        <w:rPr>
          <w:rFonts w:ascii="Times New Roman" w:eastAsiaTheme="minorEastAsia" w:hAnsi="Times New Roman" w:cs="Times New Roman"/>
          <w:lang w:val="en-US"/>
        </w:rPr>
        <w:t>). First normalize:</w:t>
      </w:r>
    </w:p>
    <w:p w14:paraId="3CA25B48" w14:textId="77777777" w:rsidR="007334FE" w:rsidRPr="0064523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3B949D0B" w14:textId="501298F4" w:rsidR="007334FE" w:rsidRP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e>
          </m:d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4F597833" w14:textId="77777777" w:rsidR="007334FE" w:rsidRPr="00884F87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>Now calculate the upgradient/downgradient tumble time:</w:t>
      </w:r>
    </w:p>
    <w:p w14:paraId="36652820" w14:textId="77777777" w:rsidR="007334FE" w:rsidRPr="008107CD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t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61C1272B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distance, with angular averaging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4A088AC4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2π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</m:func>
            </m:e>
          </m:nary>
          <m:r>
            <w:rPr>
              <w:rFonts w:ascii="Cambria Math" w:eastAsiaTheme="minorEastAsia" w:hAnsi="Cambria Math" w:cs="Times New Roman"/>
            </w:rPr>
            <m:t>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θ</m:t>
              </m:r>
            </m:e>
          </m:d>
          <m:r>
            <w:rPr>
              <w:rFonts w:ascii="Cambria Math" w:eastAsiaTheme="minorEastAsia" w:hAnsi="Cambria Math" w:cs="Times New Roman"/>
            </w:rPr>
            <m:t>dθ</m:t>
          </m:r>
        </m:oMath>
      </m:oMathPara>
    </w:p>
    <w:p w14:paraId="44C05B7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</w:p>
    <w:p w14:paraId="2282C5E5" w14:textId="77777777" w:rsidR="007334FE" w:rsidRPr="00A46652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r>
                    <w:rPr>
                      <w:rFonts w:ascii="Cambria Math" w:hAnsi="Cambria Math" w:cs="Times New Roman"/>
                    </w:rPr>
                    <m:t>2π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</m:t>
              </m:r>
            </m:e>
          </m:d>
        </m:oMath>
      </m:oMathPara>
    </w:p>
    <w:p w14:paraId="0DEEA2D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 with non-equal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+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-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16EA7C09" w14:textId="77777777" w:rsidR="007334FE" w:rsidRPr="00AC010B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Δ</m:t>
              </m:r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w:bookmarkStart w:id="0" w:name="_Hlk200312309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w:bookmarkEnd w:id="0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3CA51BE5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Average time:</w:t>
      </w:r>
    </w:p>
    <w:p w14:paraId="252BE3A1" w14:textId="77777777" w:rsidR="007334FE" w:rsidRPr="00AC010B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av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52389F03" w14:textId="77777777" w:rsidR="00E51F78" w:rsidRDefault="00E51F78" w:rsidP="007334FE">
      <w:pPr>
        <w:rPr>
          <w:rFonts w:ascii="Times New Roman" w:eastAsiaTheme="minorEastAsia" w:hAnsi="Times New Roman" w:cs="Times New Roman"/>
          <w:b/>
          <w:bCs/>
        </w:rPr>
      </w:pPr>
    </w:p>
    <w:p w14:paraId="1FC85D40" w14:textId="74829FC8" w:rsidR="007334FE" w:rsidRPr="00A46652" w:rsidRDefault="007334FE" w:rsidP="007334FE">
      <w:pPr>
        <w:rPr>
          <w:rFonts w:ascii="Times New Roman" w:eastAsiaTheme="minorEastAsia" w:hAnsi="Times New Roman" w:cs="Times New Roman"/>
          <w:b/>
          <w:bCs/>
        </w:rPr>
      </w:pPr>
      <w:r w:rsidRPr="00A46652">
        <w:rPr>
          <w:rFonts w:ascii="Times New Roman" w:eastAsiaTheme="minorEastAsia" w:hAnsi="Times New Roman" w:cs="Times New Roman"/>
          <w:b/>
          <w:bCs/>
        </w:rPr>
        <w:lastRenderedPageBreak/>
        <w:t>Drift velocity (</w:t>
      </w:r>
      <w:r>
        <w:rPr>
          <w:rFonts w:ascii="Times New Roman" w:eastAsiaTheme="minorEastAsia" w:hAnsi="Times New Roman" w:cs="Times New Roman"/>
          <w:b/>
          <w:bCs/>
        </w:rPr>
        <w:t>EXPLICIT SOLUTION</w:t>
      </w:r>
      <w:r w:rsidRPr="00A46652">
        <w:rPr>
          <w:rFonts w:ascii="Times New Roman" w:eastAsiaTheme="minorEastAsia" w:hAnsi="Times New Roman" w:cs="Times New Roman"/>
          <w:b/>
          <w:bCs/>
        </w:rPr>
        <w:t>):</w:t>
      </w:r>
    </w:p>
    <w:p w14:paraId="64AE17D8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D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∆x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2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(t)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e>
          </m:d>
        </m:oMath>
      </m:oMathPara>
    </w:p>
    <w:p w14:paraId="05D5B12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approximate diffusion is then:</w:t>
      </w:r>
    </w:p>
    <w:p w14:paraId="71F91BE6" w14:textId="77777777" w:rsidR="007334FE" w:rsidRPr="00EF65A9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7CB0296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0D3084E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Fluctuation of tumble time:</w:t>
      </w:r>
    </w:p>
    <w:p w14:paraId="19681001" w14:textId="77777777" w:rsidR="007334FE" w:rsidRPr="00143C30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∓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83AA7AA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-2</m:t>
              </m:r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b>
                  </m:sSub>
                </m:e>
              </m:d>
            </m:e>
          </m:d>
        </m:oMath>
      </m:oMathPara>
    </w:p>
    <w:p w14:paraId="0D3F1288" w14:textId="77777777" w:rsidR="007334FE" w:rsidRPr="00AE0DD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7B6A2DA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4926EEB" w14:textId="77777777" w:rsidR="007334FE" w:rsidRPr="00BB2D64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w:bookmarkStart w:id="1" w:name="_Hlk200312362"/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w:bookmarkEnd w:id="1"/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t</m:t>
                                              </m:r>
                                            </m:e>
                                          </m:d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4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</m:t>
                                              </m:r>
                                              <m:sSubSup>
                                                <m:sSubSup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</m:ctrlPr>
                                                </m:sSub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P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b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i</m:t>
                                                  </m:r>
                                                </m:sup>
                                              </m:sSub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t</m:t>
                                                  </m:r>
                                                </m:e>
                                              </m:d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dt</m:t>
                                              </m:r>
                                            </m:den>
                                          </m:f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40B61286" w14:textId="77777777" w:rsidR="007334FE" w:rsidRPr="00713B2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1+3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23F180C3" w14:textId="77777777" w:rsidR="007334FE" w:rsidRPr="00713B2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</m:sSub>
            </m:den>
          </m:f>
        </m:oMath>
      </m:oMathPara>
    </w:p>
    <w:p w14:paraId="02E589C4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den>
          </m:f>
        </m:oMath>
      </m:oMathPara>
    </w:p>
    <w:p w14:paraId="3AE2DE46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“variance” of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</w:rPr>
        <w:t>, is found by calculating:</w:t>
      </w:r>
    </w:p>
    <w:p w14:paraId="2C75F48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Var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4431D7DF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standard deviation of the variance is defined as:</w:t>
      </w:r>
    </w:p>
    <w:p w14:paraId="47336C24" w14:textId="77777777" w:rsidR="007334FE" w:rsidRPr="00DB4BB5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</w:rPr>
                <m:t>Var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</m:ra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1AC86AA9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With increasing drift velocity,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 xml:space="preserve"> increases while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, which causes the standard error to increase.</w:t>
      </w:r>
    </w:p>
    <w:p w14:paraId="15B0971C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In Stat Phys when extensive quantities are measured their average scale with size such as, particle number, N, but their variance with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For example, energy, E, is an extensive parameter, and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E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∝N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, and variance,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 w:cs="Times New Roman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 w:cs="Times New Roman"/>
            <w:lang w:val="en-US"/>
          </w:rPr>
          <m:t>∝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However, intensive quantities, such as temperature, T, and density,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>, do not scale with size.</w:t>
      </w:r>
    </w:p>
    <w:p w14:paraId="32A1CC1D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lastRenderedPageBreak/>
        <w:t xml:space="preserve">In our case, the average distance travel,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lang w:val="en-US"/>
        </w:rPr>
        <w:t xml:space="preserve">, do scale with the number of “steps”, and its variance scale with the square root of “steps”. However,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, and its variance do not scale with the number of steps.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and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bSup>
              </m:e>
            </m:d>
          </m:e>
        </m:rad>
      </m:oMath>
      <w:r>
        <w:rPr>
          <w:rFonts w:ascii="Times New Roman" w:eastAsiaTheme="minorEastAsia" w:hAnsi="Times New Roman" w:cs="Times New Roman"/>
        </w:rPr>
        <w:t xml:space="preserve"> are </w:t>
      </w:r>
      <w:r w:rsidRPr="00FC4B38">
        <w:rPr>
          <w:rFonts w:ascii="Times New Roman" w:eastAsiaTheme="minorEastAsia" w:hAnsi="Times New Roman" w:cs="Times New Roman"/>
          <w:b/>
          <w:bCs/>
        </w:rPr>
        <w:t>intensive</w:t>
      </w:r>
      <w:r>
        <w:rPr>
          <w:rFonts w:ascii="Times New Roman" w:eastAsiaTheme="minorEastAsia" w:hAnsi="Times New Roman" w:cs="Times New Roman"/>
        </w:rPr>
        <w:t xml:space="preserve"> variables with “real” values.</w:t>
      </w:r>
    </w:p>
    <w:p w14:paraId="04203E3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 w:rsidRPr="00DB4BB5">
        <w:rPr>
          <w:rFonts w:ascii="Times New Roman" w:eastAsiaTheme="minorEastAsia" w:hAnsi="Times New Roman" w:cs="Times New Roman"/>
        </w:rPr>
        <w:t>While the variance of an intensive quantity does not scale with system size, the standard error</w:t>
      </w:r>
      <w:r>
        <w:rPr>
          <w:rFonts w:ascii="Times New Roman" w:eastAsiaTheme="minorEastAsia" w:hAnsi="Times New Roman" w:cs="Times New Roman"/>
        </w:rPr>
        <w:t>,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, </w:t>
      </w:r>
      <w:r w:rsidRPr="00DB4BB5">
        <w:rPr>
          <w:rFonts w:ascii="Times New Roman" w:eastAsiaTheme="minorEastAsia" w:hAnsi="Times New Roman" w:cs="Times New Roman"/>
        </w:rPr>
        <w:t xml:space="preserve">of </w:t>
      </w:r>
      <w:r>
        <w:rPr>
          <w:rFonts w:ascii="Times New Roman" w:eastAsiaTheme="minorEastAsia" w:hAnsi="Times New Roman" w:cs="Times New Roman"/>
        </w:rPr>
        <w:t>their</w:t>
      </w:r>
      <w:r w:rsidRPr="00DB4BB5">
        <w:rPr>
          <w:rFonts w:ascii="Times New Roman" w:eastAsiaTheme="minorEastAsia" w:hAnsi="Times New Roman" w:cs="Times New Roman"/>
        </w:rPr>
        <w:t xml:space="preserve"> mean estimate does improve with the number of independent samples</w:t>
      </w:r>
      <w:r>
        <w:rPr>
          <w:rFonts w:ascii="Times New Roman" w:eastAsiaTheme="minorEastAsia" w:hAnsi="Times New Roman" w:cs="Times New Roman"/>
        </w:rPr>
        <w:t>,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</m:t>
        </m:r>
      </m:oMath>
      <w:r w:rsidRPr="00DB4BB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is the </w:t>
      </w:r>
      <w:r w:rsidRPr="00DB4BB5">
        <w:rPr>
          <w:rFonts w:ascii="Times New Roman" w:eastAsiaTheme="minorEastAsia" w:hAnsi="Times New Roman" w:cs="Times New Roman"/>
        </w:rPr>
        <w:t>statistical uncertainty in estimation</w:t>
      </w:r>
      <w:r>
        <w:rPr>
          <w:rFonts w:ascii="Times New Roman" w:eastAsiaTheme="minorEastAsia" w:hAnsi="Times New Roman" w:cs="Times New Roman"/>
        </w:rPr>
        <w:t xml:space="preserve"> and</w:t>
      </w:r>
      <w:r w:rsidRPr="00DB4BB5">
        <w:rPr>
          <w:rFonts w:ascii="Times New Roman" w:eastAsiaTheme="minorEastAsia" w:hAnsi="Times New Roman" w:cs="Times New Roman"/>
        </w:rPr>
        <w:t xml:space="preserve"> not intrinsic physical fluctuation. So even though the </w:t>
      </w:r>
      <w:r>
        <w:rPr>
          <w:rFonts w:ascii="Times New Roman" w:eastAsiaTheme="minorEastAsia" w:hAnsi="Times New Roman" w:cs="Times New Roman"/>
        </w:rPr>
        <w:t xml:space="preserve">intensive </w:t>
      </w:r>
      <w:r w:rsidRPr="00DB4BB5">
        <w:rPr>
          <w:rFonts w:ascii="Times New Roman" w:eastAsiaTheme="minorEastAsia" w:hAnsi="Times New Roman" w:cs="Times New Roman"/>
        </w:rPr>
        <w:t xml:space="preserve">variable </w:t>
      </w:r>
      <w:r>
        <w:rPr>
          <w:rFonts w:ascii="Times New Roman" w:eastAsiaTheme="minorEastAsia" w:hAnsi="Times New Roman" w:cs="Times New Roman"/>
        </w:rPr>
        <w:t xml:space="preserve">fluctuates the same way in a larger system, taking independent </w:t>
      </w:r>
      <w:r w:rsidRPr="00DB4BB5">
        <w:rPr>
          <w:rFonts w:ascii="Times New Roman" w:eastAsiaTheme="minorEastAsia" w:hAnsi="Times New Roman" w:cs="Times New Roman"/>
        </w:rPr>
        <w:t xml:space="preserve">repeated measurements lead to </w:t>
      </w:r>
      <w:r>
        <w:rPr>
          <w:rFonts w:ascii="Times New Roman" w:eastAsiaTheme="minorEastAsia" w:hAnsi="Times New Roman" w:cs="Times New Roman"/>
        </w:rPr>
        <w:t>a more</w:t>
      </w:r>
      <w:r w:rsidRPr="00DB4BB5">
        <w:rPr>
          <w:rFonts w:ascii="Times New Roman" w:eastAsiaTheme="minorEastAsia" w:hAnsi="Times New Roman" w:cs="Times New Roman"/>
        </w:rPr>
        <w:t xml:space="preserve"> precise estimat</w:t>
      </w:r>
      <w:r>
        <w:rPr>
          <w:rFonts w:ascii="Times New Roman" w:eastAsiaTheme="minorEastAsia" w:hAnsi="Times New Roman" w:cs="Times New Roman"/>
        </w:rPr>
        <w:t>ion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ϵ∝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>. The standard error is then derived from the variance:</w:t>
      </w:r>
    </w:p>
    <w:p w14:paraId="63FEA67B" w14:textId="77777777" w:rsidR="007334FE" w:rsidRPr="002B162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ϵ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3B459DD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Where </w:t>
      </w:r>
      <m:oMath>
        <m:r>
          <w:rPr>
            <w:rFonts w:ascii="Cambria Math" w:eastAsiaTheme="minorEastAsia" w:hAnsi="Cambria Math" w:cs="Times New Roman"/>
          </w:rPr>
          <m:t>n</m:t>
        </m:r>
      </m:oMath>
      <w:r w:rsidRPr="002B1626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is</w:t>
      </w:r>
      <w:r w:rsidRPr="002B1626">
        <w:rPr>
          <w:rFonts w:ascii="Times New Roman" w:eastAsiaTheme="minorEastAsia" w:hAnsi="Times New Roman" w:cs="Times New Roman"/>
        </w:rPr>
        <w:t xml:space="preserve"> the number of independent samples</w:t>
      </w:r>
      <w:r>
        <w:rPr>
          <w:rFonts w:ascii="Times New Roman" w:eastAsiaTheme="minorEastAsia" w:hAnsi="Times New Roman" w:cs="Times New Roman"/>
        </w:rPr>
        <w:t>. The derivative of the standard error is:</w:t>
      </w:r>
    </w:p>
    <w:p w14:paraId="78C617AD" w14:textId="77777777" w:rsidR="007334FE" w:rsidRPr="006F598D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dϵ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dα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t</m:t>
                                          </m:r>
                                        </m:e>
                                      </m:d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n∙ϵ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</m:e>
              </m:d>
            </m:den>
          </m:f>
        </m:oMath>
      </m:oMathPara>
    </w:p>
    <w:p w14:paraId="6287335E" w14:textId="77777777" w:rsidR="007334FE" w:rsidRDefault="007334FE" w:rsidP="007334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As the standard error increases with increasing drift velocity at location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, the derivative decreases because </w:t>
      </w:r>
      <m:oMath>
        <m:r>
          <w:rPr>
            <w:rFonts w:ascii="Cambria Math" w:eastAsiaTheme="minorEastAsia" w:hAnsi="Cambria Math" w:cs="Times New Roman"/>
          </w:rPr>
          <m:t>ϵ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&gt;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d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i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dt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</w:rPr>
        <w:t xml:space="preserve"> This is independent on the sample size </w:t>
      </w:r>
      <m:oMath>
        <m:r>
          <w:rPr>
            <w:rFonts w:ascii="Cambria Math" w:eastAsiaTheme="minorEastAsia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</w:rPr>
        <w:t xml:space="preserve">, which further decreases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dϵ</m:t>
            </m:r>
          </m:num>
          <m:den>
            <m:r>
              <w:rPr>
                <w:rFonts w:ascii="Cambria Math" w:eastAsiaTheme="minorEastAsia" w:hAnsi="Cambria Math" w:cs="Times New Roman"/>
              </w:rPr>
              <m:t>dα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by a factor of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 xml:space="preserve">. The standard error, </w:t>
      </w:r>
      <m:oMath>
        <m:r>
          <w:rPr>
            <w:rFonts w:ascii="Cambria Math" w:eastAsiaTheme="minorEastAsia" w:hAnsi="Cambria Math" w:cs="Times New Roman"/>
          </w:rPr>
          <m:t>ϵ</m:t>
        </m:r>
      </m:oMath>
      <w:r>
        <w:rPr>
          <w:rFonts w:ascii="Times New Roman" w:eastAsiaTheme="minorEastAsia" w:hAnsi="Times New Roman" w:cs="Times New Roman"/>
        </w:rPr>
        <w:t xml:space="preserve">, has nothing to do with the learning rate,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in ML. The success of any ML algorithm depends of choosing the correct initial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as the correct value of </w:t>
      </w:r>
      <m:oMath>
        <m:r>
          <w:rPr>
            <w:rFonts w:ascii="Cambria Math" w:eastAsiaTheme="minorEastAsia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is approached,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 can be decreased to improve efficiency and accuracy. </w:t>
      </w:r>
    </w:p>
    <w:p w14:paraId="1CCD3A6A" w14:textId="77777777" w:rsidR="007334FE" w:rsidRDefault="007334F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251D7A92" w14:textId="51D2BDEE" w:rsidR="007334FE" w:rsidRDefault="007334FE" w:rsidP="007334FE">
      <w:pPr>
        <w:rPr>
          <w:u w:val="single"/>
          <w:lang w:val="en-US"/>
        </w:rPr>
      </w:pPr>
      <w:r w:rsidRPr="00964069">
        <w:rPr>
          <w:u w:val="single"/>
          <w:lang w:val="en-US"/>
        </w:rPr>
        <w:lastRenderedPageBreak/>
        <w:t>Computing CLT Loss Function Equation</w:t>
      </w:r>
    </w:p>
    <w:p w14:paraId="76F3F5DF" w14:textId="77777777" w:rsidR="007334FE" w:rsidRPr="007F1958" w:rsidRDefault="007334FE" w:rsidP="007334FE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082C6D1E" w14:textId="77777777" w:rsidR="007334FE" w:rsidRPr="007F1958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2B62CA2D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 xml:space="preserve">Differentiating </w:t>
      </w:r>
      <w:proofErr w:type="spellStart"/>
      <w:r w:rsidRPr="007F1958">
        <w:rPr>
          <w:rFonts w:eastAsiaTheme="minorEastAsia"/>
        </w:rPr>
        <w:t>w.r.t.</w:t>
      </w:r>
      <w:proofErr w:type="spellEnd"/>
      <w:r w:rsidRPr="007F1958">
        <w:rPr>
          <w:rFonts w:eastAsiaTheme="minorEastAsia"/>
        </w:rPr>
        <w:t xml:space="preserve"> alpha:</w:t>
      </w:r>
    </w:p>
    <w:p w14:paraId="07F2F59F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EC57D00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4959313B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DC2822A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2A088E6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.</w:t>
      </w:r>
    </w:p>
    <w:p w14:paraId="254AE24D" w14:textId="77777777" w:rsidR="007334FE" w:rsidRPr="007F1958" w:rsidRDefault="007334FE" w:rsidP="007334FE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 xml:space="preserve">Applying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44D86D41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DE422D1" w14:textId="77777777" w:rsidR="007334FE" w:rsidRPr="001C0D2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>:</w:t>
      </w:r>
    </w:p>
    <w:p w14:paraId="74187B59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6A40F3D9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on the left-hand term</w:t>
      </w:r>
      <w:r w:rsidRPr="007F1958">
        <w:rPr>
          <w:rFonts w:eastAsiaTheme="minorEastAsia"/>
          <w:lang w:val="en-US"/>
        </w:rPr>
        <w:t>:</w:t>
      </w:r>
    </w:p>
    <w:p w14:paraId="58D7C909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9484C1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right-hand term of the equation:</w:t>
      </w:r>
    </w:p>
    <w:p w14:paraId="159CD951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3D49B7AA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5017DA49" w14:textId="77777777" w:rsidR="007334FE" w:rsidRPr="001A6544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E1E0114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term, 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201C3EF3" w14:textId="77777777" w:rsidR="007334FE" w:rsidRPr="00BF1581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76A7AC38" w14:textId="77777777" w:rsidR="007334FE" w:rsidRPr="00BF1581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986C62D" w14:textId="77777777" w:rsidR="007334FE" w:rsidRPr="00F25B5F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626D5A2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18277D2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722401">
        <w:rPr>
          <w:rFonts w:eastAsiaTheme="minorEastAsia"/>
          <w:lang w:val="en-US"/>
        </w:rPr>
        <w:t>because the centering term sums to zero</w:t>
      </w:r>
      <w:r>
        <w:rPr>
          <w:rFonts w:eastAsiaTheme="minorEastAsia"/>
          <w:lang w:val="en-US"/>
        </w:rPr>
        <w:t>.</w:t>
      </w:r>
    </w:p>
    <w:p w14:paraId="3DF920D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If the unbiased sample variance is defined as:</w:t>
      </w:r>
    </w:p>
    <w:p w14:paraId="196E2350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14D7EEB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0AC275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Therefore, the right-hand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>
        <w:rPr>
          <w:rFonts w:eastAsiaTheme="minorEastAsia"/>
          <w:lang w:val="en-US"/>
        </w:rPr>
        <w:t xml:space="preserve"> will be:</w:t>
      </w:r>
    </w:p>
    <w:p w14:paraId="08D2C81E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953D090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>
        <w:rPr>
          <w:rFonts w:eastAsiaTheme="minorEastAsia"/>
          <w:lang w:val="en-US"/>
        </w:rPr>
        <w:t>:</w:t>
      </w:r>
    </w:p>
    <w:p w14:paraId="3F74D77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007BB293" w14:textId="77777777" w:rsidR="007334FE" w:rsidRPr="007C1BC3" w:rsidRDefault="007334FE" w:rsidP="007334FE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47E74E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>
        <w:rPr>
          <w:rFonts w:eastAsiaTheme="minorEastAsia"/>
          <w:lang w:val="en-US"/>
        </w:rPr>
        <w:t xml:space="preserve"> represents</w:t>
      </w:r>
      <w:r>
        <w:t xml:space="preserve"> the nonlinear, sample-specific behavior of the derivative.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then the covariance would vanish because the function is locally linear. </w:t>
      </w:r>
      <w:r w:rsidRPr="00977113">
        <w:t xml:space="preserve">With a large enough </w:t>
      </w:r>
      <w:r>
        <w:t>batch</w:t>
      </w:r>
      <w:r w:rsidRPr="00977113">
        <w:t xml:space="preserve"> of randomly drawn individual samples</w:t>
      </w:r>
      <w:r>
        <w:t xml:space="preserve"> from a fixed distribution </w:t>
      </w:r>
      <w:r w:rsidRPr="00977113">
        <w:t>the</w:t>
      </w:r>
      <w:r>
        <w:t xml:space="preserve"> </w:t>
      </w:r>
      <w:r>
        <w:lastRenderedPageBreak/>
        <w:t>mean</w:t>
      </w:r>
      <w:r w:rsidRPr="00977113"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977113">
        <w:t>eventually approaches a Gaussian distribution due to the Central Limit Theorem</w:t>
      </w:r>
      <w:r>
        <w:t xml:space="preserve">, where the mean and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can be calculated without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being explicit.</w:t>
      </w:r>
    </w:p>
    <w:p w14:paraId="225801B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When a scaling parameter </w:t>
      </w: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lang w:val="en-US"/>
        </w:rPr>
        <w:t xml:space="preserve"> is introduced to the derivative of the loss function for variance:</w:t>
      </w:r>
    </w:p>
    <w:p w14:paraId="25476EA4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+λ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406C4389" w14:textId="77777777" w:rsidR="007334FE" w:rsidRPr="00657C16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dL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dα=</m:t>
              </m:r>
            </m:e>
          </m:nary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+λ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+C</m:t>
          </m:r>
        </m:oMath>
      </m:oMathPara>
    </w:p>
    <w:p w14:paraId="1467B893" w14:textId="77777777" w:rsidR="007334FE" w:rsidRPr="00657C16" w:rsidRDefault="007334FE" w:rsidP="007334FE">
      <w:pPr>
        <w:spacing w:after="60"/>
        <w:rPr>
          <w:rFonts w:eastAsiaTheme="minorEastAsia"/>
        </w:rPr>
      </w:pPr>
      <w:r w:rsidRPr="00657C16">
        <w:rPr>
          <w:rFonts w:eastAsiaTheme="minorEastAsia"/>
        </w:rPr>
        <w:t xml:space="preserve">Since optimization does not need to be affected by an optimization constant, </w:t>
      </w:r>
      <m:oMath>
        <m:r>
          <w:rPr>
            <w:rFonts w:ascii="Cambria Math" w:eastAsia="Cambria Math" w:hAnsi="Cambria Math"/>
          </w:rPr>
          <m:t>C=0</m:t>
        </m:r>
      </m:oMath>
      <w:r w:rsidRPr="00657C16">
        <w:rPr>
          <w:rFonts w:eastAsiaTheme="minorEastAsia"/>
        </w:rPr>
        <w:t>:</w:t>
      </w:r>
    </w:p>
    <w:p w14:paraId="6A209A72" w14:textId="77777777" w:rsidR="007334FE" w:rsidRPr="007435FD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λ-1</m:t>
              </m:r>
            </m:e>
          </m:d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7FD1E65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 xml:space="preserve">Setting </w:t>
      </w:r>
      <m:oMath>
        <m:r>
          <w:rPr>
            <w:rFonts w:ascii="Cambria Math" w:eastAsia="Cambria Math" w:hAnsi="Cambria Math"/>
          </w:rPr>
          <m:t>λ=1</m:t>
        </m:r>
      </m:oMath>
      <w:r>
        <w:rPr>
          <w:rFonts w:eastAsiaTheme="minorEastAsia"/>
        </w:rPr>
        <w:t xml:space="preserve"> then recreates </w:t>
      </w:r>
      <w:r w:rsidRPr="007F1958">
        <w:rPr>
          <w:rFonts w:eastAsiaTheme="minorEastAsia"/>
        </w:rPr>
        <w:t>a standard MSE loss function</w:t>
      </w:r>
      <w:r>
        <w:rPr>
          <w:rFonts w:eastAsiaTheme="minorEastAsia"/>
        </w:rPr>
        <w:t>.</w:t>
      </w:r>
    </w:p>
    <w:p w14:paraId="54C7E0E9" w14:textId="0F29A250" w:rsidR="007334FE" w:rsidRDefault="007334FE">
      <w:r>
        <w:br w:type="page"/>
      </w:r>
    </w:p>
    <w:p w14:paraId="5EF9329A" w14:textId="77777777" w:rsidR="007334FE" w:rsidRDefault="007334FE" w:rsidP="007334FE">
      <w:r w:rsidRPr="003969AF">
        <w:rPr>
          <w:u w:val="single"/>
          <w:lang w:val="en-US"/>
        </w:rPr>
        <w:lastRenderedPageBreak/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19173708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2AA6F5C4" w14:textId="77777777" w:rsidR="007334FE" w:rsidRPr="002D4482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622F1B18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442F5F14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685F69AA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2F65921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6A1AB48" w14:textId="77777777" w:rsidR="007334FE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Taking absolute values</w:t>
      </w:r>
      <w:r>
        <w:rPr>
          <w:rFonts w:eastAsiaTheme="minorEastAsia"/>
          <w:lang w:val="en-US"/>
        </w:rPr>
        <w:t>:</w:t>
      </w:r>
    </w:p>
    <w:p w14:paraId="6334D4D4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7CD5A387" w14:textId="77777777" w:rsidR="007334FE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geometric series is </w:t>
      </w:r>
      <w:r w:rsidRPr="002D4482">
        <w:rPr>
          <w:rFonts w:eastAsiaTheme="minorEastAsia"/>
          <w:lang w:val="en-US"/>
        </w:rPr>
        <w:t xml:space="preserve">Change index by setting </w:t>
      </w:r>
      <m:oMath>
        <m:r>
          <w:rPr>
            <w:rFonts w:ascii="Cambria Math" w:eastAsiaTheme="minorEastAsia" w:hAnsi="Cambria Math"/>
            <w:lang w:val="en-US"/>
          </w:rPr>
          <m:t>j=k-1-i</m:t>
        </m:r>
      </m:oMath>
      <w:r>
        <w:rPr>
          <w:rFonts w:eastAsiaTheme="minorEastAsia"/>
          <w:lang w:val="en-US"/>
        </w:rPr>
        <w:t>:</w:t>
      </w:r>
    </w:p>
    <w:p w14:paraId="2AEF5C11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3BABD2EA" w14:textId="77777777" w:rsidR="007334FE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Using a uniform bound:</w:t>
      </w:r>
    </w:p>
    <w:p w14:paraId="49C73393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7A125CB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We obtain:</w:t>
      </w:r>
    </w:p>
    <w:p w14:paraId="2D7B381D" w14:textId="77777777" w:rsidR="007334FE" w:rsidRPr="002D4482" w:rsidRDefault="007334FE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B247864" w14:textId="77777777" w:rsidR="007334FE" w:rsidRPr="003969AF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Pr="002D4482">
        <w:rPr>
          <w:rFonts w:eastAsiaTheme="minorEastAsia"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→∞</m:t>
        </m:r>
      </m:oMath>
      <w:r>
        <w:rPr>
          <w:rFonts w:eastAsiaTheme="minorEastAsia"/>
          <w:lang w:val="en-US"/>
        </w:rPr>
        <w:t>, the left term has a max limit:</w:t>
      </w:r>
    </w:p>
    <w:p w14:paraId="712B7595" w14:textId="77777777" w:rsidR="007334FE" w:rsidRPr="003969AF" w:rsidRDefault="007334FE" w:rsidP="007334F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2B4ACCA4" w14:textId="77777777" w:rsidR="007334FE" w:rsidRDefault="007334FE" w:rsidP="007334FE">
      <w:pPr>
        <w:rPr>
          <w:rFonts w:eastAsiaTheme="minorEastAsia"/>
          <w:lang w:val="en-US"/>
        </w:rPr>
      </w:pPr>
      <w:r w:rsidRPr="003969AF">
        <w:rPr>
          <w:rFonts w:eastAsiaTheme="minorEastAsia"/>
          <w:lang w:val="en-US"/>
        </w:rPr>
        <w:t>Therefore, the inequality simplifies to the classical Lyapunov contraction bound:</w:t>
      </w:r>
    </w:p>
    <w:p w14:paraId="19EA04CD" w14:textId="4F0030D2" w:rsidR="009932EC" w:rsidRPr="007334FE" w:rsidRDefault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sectPr w:rsidR="009932EC" w:rsidRPr="007334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725BB"/>
    <w:multiLevelType w:val="multilevel"/>
    <w:tmpl w:val="4D0675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F97EA6"/>
    <w:multiLevelType w:val="multilevel"/>
    <w:tmpl w:val="0A163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692A"/>
    <w:multiLevelType w:val="multilevel"/>
    <w:tmpl w:val="1D6AD4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2608460">
    <w:abstractNumId w:val="0"/>
  </w:num>
  <w:num w:numId="2" w16cid:durableId="1275669495">
    <w:abstractNumId w:val="1"/>
  </w:num>
  <w:num w:numId="3" w16cid:durableId="1396317720">
    <w:abstractNumId w:val="2"/>
  </w:num>
  <w:num w:numId="4" w16cid:durableId="13079699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85"/>
    <w:rsid w:val="00506A85"/>
    <w:rsid w:val="007334FE"/>
    <w:rsid w:val="0084311A"/>
    <w:rsid w:val="009216A9"/>
    <w:rsid w:val="009932EC"/>
    <w:rsid w:val="00C676CC"/>
    <w:rsid w:val="00E5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C42D"/>
  <w15:chartTrackingRefBased/>
  <w15:docId w15:val="{E75A9530-E682-4F97-A43C-AA33A1FD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4FE"/>
  </w:style>
  <w:style w:type="paragraph" w:styleId="Heading1">
    <w:name w:val="heading 1"/>
    <w:basedOn w:val="Normal"/>
    <w:next w:val="Normal"/>
    <w:link w:val="Heading1Char"/>
    <w:uiPriority w:val="9"/>
    <w:qFormat/>
    <w:rsid w:val="00506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A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A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A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A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A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A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A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A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A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A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A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A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A85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34F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1546</Words>
  <Characters>8816</Characters>
  <Application>Microsoft Office Word</Application>
  <DocSecurity>0</DocSecurity>
  <Lines>73</Lines>
  <Paragraphs>20</Paragraphs>
  <ScaleCrop>false</ScaleCrop>
  <Company/>
  <LinksUpToDate>false</LinksUpToDate>
  <CharactersWithSpaces>10342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</cp:revision>
  <dcterms:created xsi:type="dcterms:W3CDTF">2026-08-03T23:17:00Z</dcterms:created>
  <dcterms:modified xsi:type="dcterms:W3CDTF">2026-08-04T21:54:00Z</dcterms:modified>
</cp:coreProperties>
</file>