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5C665BB"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86CA90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13C318A5" w14:textId="3E953035" w:rsidR="005A78B4"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46742D">
        <w:t xml:space="preserve"> </w:t>
      </w:r>
      <w:r w:rsidR="007471E4">
        <w:t>If the observed sample</w:t>
      </w:r>
      <w:r w:rsidR="00AE6CF0" w:rsidRPr="00AE6CF0">
        <w:t xml:space="preserve"> mean </w:t>
      </w:r>
      <w:r w:rsidR="007471E4">
        <w:t xml:space="preserve">at </w:t>
      </w:r>
      <m:oMath>
        <m:r>
          <w:rPr>
            <w:rFonts w:ascii="Cambria Math" w:hAnsi="Cambria Math"/>
          </w:rPr>
          <m:t>α</m:t>
        </m:r>
      </m:oMath>
      <w:r w:rsidR="007471E4">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rsidR="007471E4">
        <w:t>within the standard</w:t>
      </w:r>
      <w:r w:rsidR="005E1C86">
        <w:t xml:space="preserve"> </w:t>
      </w:r>
      <w:r w:rsidR="007471E4">
        <w:t xml:space="preserve">error noise band in </w:t>
      </w:r>
      <w:r w:rsidR="005051AF">
        <w:t xml:space="preserve">discussed in </w:t>
      </w:r>
      <w:r w:rsidR="007471E4">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77777777"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proofErr w:type="spellStart"/>
      <w:r w:rsidR="00523779" w:rsidRPr="002C0982">
        <w:rPr>
          <w:iCs/>
          <w:lang w:val="en-CA"/>
        </w:rPr>
        <w:t>nserting</w:t>
      </w:r>
      <w:proofErr w:type="spellEnd"/>
      <w:r w:rsidR="00523779" w:rsidRPr="002C0982">
        <w:rPr>
          <w:iCs/>
          <w:lang w:val="en-CA"/>
        </w:rPr>
        <w:t xml:space="preserve">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3096209"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18FFEC67"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643B6A99" w14:textId="77777777" w:rsidR="002B5BD0" w:rsidRDefault="002B5BD0">
      <w:pPr>
        <w:rPr>
          <w:b/>
          <w:bCs/>
        </w:rPr>
      </w:pPr>
      <w:r>
        <w:rPr>
          <w:b/>
          <w:bCs/>
        </w:rPr>
        <w:br w:type="page"/>
      </w:r>
    </w:p>
    <w:p w14:paraId="3A457AC4" w14:textId="622FF0F2" w:rsidR="00482E05" w:rsidRPr="009D09B8" w:rsidRDefault="00482E05" w:rsidP="007B25FC">
      <w:pPr>
        <w:pBdr>
          <w:top w:val="nil"/>
          <w:left w:val="nil"/>
          <w:bottom w:val="nil"/>
          <w:right w:val="nil"/>
          <w:between w:val="nil"/>
        </w:pBdr>
        <w:spacing w:before="120"/>
        <w:rPr>
          <w:b/>
          <w:bCs/>
        </w:rPr>
      </w:pPr>
      <w:r w:rsidRPr="009D09B8">
        <w:rPr>
          <w:b/>
          <w:bCs/>
        </w:rPr>
        <w:lastRenderedPageBreak/>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0FB86F4A" w14:textId="68D093F2" w:rsidR="00083F0E" w:rsidRPr="002B5BD0" w:rsidRDefault="00635247" w:rsidP="00083F0E">
      <w:pPr>
        <w:pStyle w:val="BodyText"/>
        <w:ind w:firstLine="720"/>
      </w:pPr>
      <w:r w:rsidRPr="002B5BD0">
        <w:t xml:space="preserve">The absolute </w:t>
      </w:r>
      <w:r w:rsidR="00083F0E" w:rsidRPr="002B5BD0">
        <w:t>drift velocity</w:t>
      </w:r>
      <w:r w:rsidRPr="002B5BD0">
        <w:t xml:space="preserve"> </w:t>
      </w:r>
      <w:r w:rsidR="00083F0E" w:rsidRPr="002B5BD0">
        <w:t xml:space="preserve">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83F0E" w:rsidRPr="002B5BD0">
        <w:t xml:space="preserve"> is</w:t>
      </w:r>
      <w:r w:rsidRPr="002B5BD0">
        <w:t xml:space="preserve"> compared against </w:t>
      </w:r>
      <w:r w:rsidR="00612001" w:rsidRPr="002B5BD0">
        <w:t>the</w:t>
      </w:r>
      <w:r w:rsidRPr="002B5BD0">
        <w:t xml:space="preserve"> measured confidence interval </w:t>
      </w:r>
      <w:r w:rsidR="005E6BC4" w:rsidRPr="002B5BD0">
        <w:t>in Section 2</w:t>
      </w:r>
      <w:r w:rsidR="002B5BD0" w:rsidRPr="002B5BD0">
        <w:t xml:space="preserve"> and standard noise limit in Section 6. </w:t>
      </w:r>
      <w:r w:rsidR="001A76F1">
        <w:t>When combined with the</w:t>
      </w:r>
      <w:r w:rsidR="002B5BD0" w:rsidRPr="002B5BD0">
        <w:t xml:space="preserve"> </w:t>
      </w:r>
      <w:r w:rsidR="001A76F1">
        <w:t xml:space="preserve">secant </w:t>
      </w:r>
      <w:r w:rsidR="002B5BD0" w:rsidRPr="002B5BD0">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1A76F1">
        <w:t xml:space="preserve">, this </w:t>
      </w:r>
      <w:r w:rsidR="001A76F1" w:rsidRPr="002B5BD0">
        <w:t>allows</w:t>
      </w:r>
      <w:r w:rsidR="002B5BD0" w:rsidRPr="002B5BD0">
        <w:t xml:space="preserve"> the learning rate to dynamically adapt to the environment using a phase transition from a stable low noise to high noise asymptotic convergence</w:t>
      </w:r>
      <w:r w:rsidR="002B5BD0">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1A4F29" w14:paraId="18FA5EA5" w14:textId="77777777" w:rsidTr="00494C94">
        <w:tc>
          <w:tcPr>
            <w:tcW w:w="8647" w:type="dxa"/>
          </w:tcPr>
          <w:p w14:paraId="5AD9CF39" w14:textId="56D2A309" w:rsidR="00083F0E" w:rsidRPr="002B5BD0" w:rsidRDefault="00000000" w:rsidP="00494C94">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2B5BD0" w:rsidRDefault="00083F0E" w:rsidP="00494C94"/>
          <w:p w14:paraId="35FCA059" w14:textId="77777777" w:rsidR="00083F0E" w:rsidRPr="002B5BD0" w:rsidRDefault="00083F0E" w:rsidP="00494C94"/>
          <w:p w14:paraId="37A03ABE" w14:textId="77777777" w:rsidR="00083F0E" w:rsidRPr="002B5BD0" w:rsidRDefault="00083F0E" w:rsidP="00494C94">
            <w:r w:rsidRPr="002B5BD0">
              <w:t>(20)</w:t>
            </w:r>
          </w:p>
        </w:tc>
      </w:tr>
    </w:tbl>
    <w:p w14:paraId="44EA39BC" w14:textId="27DB5BA5" w:rsidR="002B5BD0" w:rsidRPr="009279D9" w:rsidRDefault="002B5BD0" w:rsidP="00026E4C">
      <w:pPr>
        <w:pStyle w:val="FirstParagraph"/>
        <w:rPr>
          <w:rFonts w:eastAsiaTheme="minorEastAsia"/>
        </w:rPr>
      </w:pPr>
      <w:r w:rsidRPr="00197021">
        <w:t>where</w:t>
      </w:r>
      <w:r w:rsidR="00083F0E" w:rsidRPr="00197021">
        <w:t xml:space="preserve"> </w:t>
      </w:r>
      <m:oMath>
        <m:r>
          <m:rPr>
            <m:scr m:val="script"/>
          </m:rPr>
          <w:rPr>
            <w:rFonts w:ascii="Cambria Math" w:hAnsi="Cambria Math"/>
          </w:rPr>
          <m:t>M</m:t>
        </m:r>
      </m:oMath>
      <w:r w:rsidR="00083F0E" w:rsidRPr="00197021">
        <w:t xml:space="preserve"> is a small marginal constant to ensure contraction</w:t>
      </w:r>
      <w:r w:rsidR="00153491">
        <w:t xml:space="preserve">, </w:t>
      </w:r>
      <m:oMath>
        <m:r>
          <w:rPr>
            <w:rFonts w:ascii="Cambria Math" w:hAnsi="Cambria Math"/>
          </w:rPr>
          <m:t>κ</m:t>
        </m:r>
      </m:oMath>
      <w:r w:rsidR="00153491">
        <w:t xml:space="preserve"> is a small multiplier coefficient as an option to widen tolerance</w:t>
      </w:r>
      <w:r w:rsidR="00153491">
        <w:t xml:space="preserve"> (based on the errors from Section 6, </w:t>
      </w:r>
      <m:oMath>
        <m:r>
          <w:rPr>
            <w:rFonts w:ascii="Cambria Math" w:hAnsi="Cambria Math"/>
          </w:rPr>
          <m:t>κ=</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197021">
        <w:t xml:space="preserve"> </w:t>
      </w:r>
      <w:r w:rsidR="00153491">
        <w:t xml:space="preserve">or </w:t>
      </w:r>
      <m:oMath>
        <m:r>
          <w:rPr>
            <w:rFonts w:ascii="Cambria Math" w:hAnsi="Cambria Math"/>
          </w:rPr>
          <m:t>κ=</m:t>
        </m:r>
        <m:f>
          <m:fPr>
            <m:ctrlPr>
              <w:rPr>
                <w:rFonts w:ascii="Cambria Math" w:hAnsi="Cambria Math"/>
                <w:i/>
              </w:rPr>
            </m:ctrlPr>
          </m:fPr>
          <m:num>
            <m:r>
              <w:rPr>
                <w:rFonts w:ascii="Cambria Math" w:hAnsi="Cambria Math"/>
              </w:rPr>
              <m:t>∆μ</m:t>
            </m:r>
          </m:num>
          <m:den>
            <m:r>
              <w:rPr>
                <w:rFonts w:ascii="Cambria Math" w:hAnsi="Cambria Math"/>
              </w:rPr>
              <m:t>∆α</m:t>
            </m:r>
          </m:den>
        </m:f>
      </m:oMath>
      <w:r w:rsidR="00153491">
        <w:t xml:space="preserve">), </w:t>
      </w:r>
      <w:r w:rsidRPr="00197021">
        <w:t xml:space="preserve">and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197021">
        <w:t xml:space="preserve"> is </w:t>
      </w:r>
      <w:r w:rsidRPr="00197021">
        <w:t>a</w:t>
      </w:r>
      <w:r w:rsidRPr="00197021">
        <w:t xml:space="preserve"> scheduler-controlled learning rate decay</w:t>
      </w:r>
      <w:r w:rsidR="00083F0E" w:rsidRPr="00197021">
        <w:t xml:space="preserve">. </w:t>
      </w:r>
      <w:r w:rsidR="0010270A">
        <w:rPr>
          <w:rFonts w:eastAsiaTheme="minorEastAsia"/>
        </w:rPr>
        <w:t xml:space="preserve">Larger batch sizes </w:t>
      </w:r>
      <m:oMath>
        <m:r>
          <w:rPr>
            <w:rFonts w:ascii="Cambria Math" w:eastAsiaTheme="minorEastAsia" w:hAnsi="Cambria Math"/>
          </w:rPr>
          <m:t>n</m:t>
        </m:r>
      </m:oMath>
      <w:r w:rsidR="0010270A">
        <w:rPr>
          <w:rFonts w:eastAsiaTheme="minorEastAsia"/>
        </w:rPr>
        <w:t xml:space="preserve"> shrink</w:t>
      </w:r>
      <w:r w:rsidR="0010270A">
        <w:rPr>
          <w:rFonts w:eastAsiaTheme="minorEastAsia"/>
        </w:rPr>
        <w:t xml:space="preserve"> the</w:t>
      </w:r>
      <w:r w:rsidR="0010270A">
        <w:rPr>
          <w:rFonts w:eastAsiaTheme="minorEastAsia"/>
        </w:rPr>
        <w:t xml:space="preserve"> noise confidence interval as discussed in Section 2.</w:t>
      </w:r>
      <w:r w:rsidR="0010270A">
        <w:rPr>
          <w:rFonts w:eastAsiaTheme="minorEastAsia"/>
        </w:rPr>
        <w:t xml:space="preserve"> </w:t>
      </w:r>
      <w:r w:rsidR="001A76F1">
        <w:t xml:space="preserve">If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A76F1">
        <w:t xml:space="preserve"> is unknown and</w:t>
      </w:r>
      <w:r w:rsidR="001A76F1" w:rsidRPr="001A76F1">
        <w:t xml:space="preserve"> not yet stabilized</w:t>
      </w:r>
      <w:r w:rsidR="001A76F1">
        <w:t xml:space="preserve">, then the learning rate cap from Section 7 is not applied 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00A97A00">
        <w:t xml:space="preserve"> </w:t>
      </w:r>
      <w:r w:rsidR="001A76F1">
        <w:t>in Eq. (20)</w:t>
      </w:r>
      <w:r w:rsidR="00A97A00">
        <w:t xml:space="preserve"> and the algorithm uses a</w:t>
      </w:r>
      <w:r w:rsidR="00026E4C">
        <w:t xml:space="preserve"> stable </w:t>
      </w:r>
      <w:r w:rsidR="00A97A00">
        <w:t>uncapped learning rate instead.</w:t>
      </w:r>
      <w:r w:rsidR="001A76F1">
        <w:t xml:space="preserve"> </w:t>
      </w:r>
      <w:r w:rsidR="00A97A00">
        <w:t xml:space="preserve">The noise </w:t>
      </w:r>
      <w:r w:rsidR="001A76F1">
        <w:t>limit signal can still be used</w:t>
      </w:r>
      <w:r w:rsidR="00A97A00">
        <w:t xml:space="preserve"> because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α</m:t>
            </m:r>
          </m:e>
        </m:d>
      </m:oMath>
      <w:r w:rsidR="00A97A00" w:rsidRPr="001A76F1">
        <w:rPr>
          <w:rFonts w:eastAsiaTheme="minorEastAsia"/>
        </w:rPr>
        <w:t xml:space="preserve"> </w:t>
      </w:r>
      <w:r w:rsidR="00A97A00" w:rsidRPr="001A76F1">
        <w:t>is measured in real time,</w:t>
      </w:r>
      <w:r w:rsidR="00A97A00">
        <w:t xml:space="preserve"> which allows</w:t>
      </w:r>
      <w:r w:rsidR="00A97A00" w:rsidRPr="001A76F1">
        <w:t xml:space="preserve"> the algorithm </w:t>
      </w:r>
      <w:r w:rsidR="00A97A00">
        <w:t xml:space="preserve">to signal the phase shift </w:t>
      </w:r>
      <w:r w:rsidR="00A97A00" w:rsidRPr="001A76F1">
        <w:t>dynamically.</w:t>
      </w:r>
      <w:r w:rsidR="00153491">
        <w:t xml:space="preserve"> Using the learning rate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153491" w:rsidRPr="00197021">
        <w:t xml:space="preserve"> described in Section 7</w:t>
      </w:r>
      <w:r w:rsidR="00153491">
        <w:t xml:space="preserve"> during the</w:t>
      </w:r>
      <w:r w:rsidRPr="00197021">
        <w:t xml:space="preserve"> low noise phase helps </w:t>
      </w:r>
      <w:r w:rsidR="00153491">
        <w:t xml:space="preserve">to </w:t>
      </w:r>
      <w:r w:rsidR="00083F0E" w:rsidRPr="00197021">
        <w:t>speed up convergence</w:t>
      </w:r>
      <w:r w:rsidR="00197021" w:rsidRPr="00197021">
        <w:t xml:space="preserve">. </w:t>
      </w:r>
      <w:r w:rsidR="00E57780">
        <w:t xml:space="preserve">The algorithm transitions to the high noise phase limit when </w:t>
      </w:r>
      <w:r w:rsidR="001A76F1">
        <w:t xml:space="preserve">the </w:t>
      </w:r>
      <w:r w:rsidR="00153491" w:rsidRPr="002B5BD0">
        <w:t>absolute drift velocity difference</w:t>
      </w:r>
      <w:r w:rsidR="00153491">
        <w:t xml:space="preserve"> </w:t>
      </w:r>
      <w:r w:rsidR="00026E4C" w:rsidRPr="00026E4C">
        <w:t>is below the confidence interval</w:t>
      </w:r>
      <w:r w:rsidR="00026E4C">
        <w:t xml:space="preserve"> seen in Eq. (20). </w:t>
      </w:r>
      <w:r w:rsidR="00026E4C" w:rsidRPr="001A76F1">
        <w:t xml:space="preserve">This signals the algorithm to start safe asymptotic convergence </w:t>
      </w:r>
      <w:r w:rsidR="009279D9">
        <w:t>by applying a</w:t>
      </w:r>
      <w:r w:rsidR="00026E4C" w:rsidRPr="001A76F1">
        <w:t xml:space="preserve"> Robbins–Monro </w:t>
      </w:r>
      <w:r w:rsidR="009279D9">
        <w:t xml:space="preserve">(RM) </w:t>
      </w:r>
      <w:r w:rsidR="00026E4C" w:rsidRPr="001A76F1">
        <w:t xml:space="preserve">like decay </w:t>
      </w:r>
      <w:r w:rsidR="009279D9">
        <w:t xml:space="preserve">to the learning rate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9279D9">
        <w:t>using</w:t>
      </w:r>
      <w:r w:rsidR="00026E4C" w:rsidRPr="001A76F1">
        <w:t xml:space="preserve"> the scheduler-controlled learning rate decay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003D6F0F">
        <w:rPr>
          <w:rFonts w:eastAsiaTheme="minorEastAsia"/>
        </w:rPr>
        <w:t xml:space="preserve"> </w:t>
      </w:r>
      <w:r w:rsidR="009279D9">
        <w:rPr>
          <w:rFonts w:eastAsiaTheme="minorEastAsia"/>
        </w:rPr>
        <w:t xml:space="preserve">as a </w:t>
      </w:r>
      <w:r w:rsidR="009279D9" w:rsidRPr="009279D9">
        <w:rPr>
          <w:rFonts w:eastAsiaTheme="minorEastAsia"/>
        </w:rPr>
        <w:t xml:space="preserve">multiplicative decay factor </w:t>
      </w:r>
      <w:r w:rsidR="009279D9" w:rsidRPr="009279D9">
        <w:t xml:space="preserve">for iteration </w:t>
      </w:r>
      <m:oMath>
        <m:r>
          <w:rPr>
            <w:rFonts w:ascii="Cambria Math" w:hAnsi="Cambria Math"/>
          </w:rPr>
          <m:t>k</m:t>
        </m:r>
      </m:oMath>
      <w:r w:rsidR="009279D9" w:rsidRPr="009279D9">
        <w:t xml:space="preserve">, </w:t>
      </w:r>
      <w:r w:rsidR="009279D9">
        <w:rPr>
          <w:rFonts w:eastAsiaTheme="minorEastAsia"/>
        </w:rPr>
        <w:t>(</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γ</m:t>
                </m:r>
              </m:e>
              <m:sub>
                <m:r>
                  <w:rPr>
                    <w:rFonts w:ascii="Cambria Math" w:hAnsi="Cambria Math"/>
                  </w:rPr>
                  <m:t>k</m:t>
                </m:r>
              </m:sub>
            </m:sSub>
          </m:e>
        </m:nary>
        <m:r>
          <w:rPr>
            <w:rFonts w:ascii="Cambria Math" w:hAnsi="Cambria Math"/>
          </w:rPr>
          <m:t xml:space="preserve">=∞, </m:t>
        </m:r>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γ</m:t>
                    </m:r>
                  </m:e>
                  <m:sub>
                    <m:r>
                      <w:rPr>
                        <w:rFonts w:ascii="Cambria Math" w:hAnsi="Cambria Math"/>
                      </w:rPr>
                      <m:t>k</m:t>
                    </m:r>
                  </m:sub>
                </m:sSub>
              </m:e>
              <m:sup>
                <m:r>
                  <w:rPr>
                    <w:rFonts w:ascii="Cambria Math" w:hAnsi="Cambria Math"/>
                  </w:rPr>
                  <m:t>2</m:t>
                </m:r>
              </m:sup>
            </m:sSup>
          </m:e>
        </m:nary>
        <m:r>
          <w:rPr>
            <w:rFonts w:ascii="Cambria Math" w:hAnsi="Cambria Math"/>
          </w:rPr>
          <m:t>&lt;∞</m:t>
        </m:r>
      </m:oMath>
      <w:r w:rsidR="009279D9">
        <w:rPr>
          <w:rFonts w:eastAsiaTheme="minorEastAsia"/>
        </w:rPr>
        <w:t>)</w:t>
      </w:r>
      <w:r w:rsidR="009279D9">
        <w:t xml:space="preserve"> </w:t>
      </w:r>
      <w:sdt>
        <w:sdtPr>
          <w:id w:val="454071333"/>
          <w:citation/>
        </w:sdtPr>
        <w:sdtContent>
          <w:r w:rsidR="009279D9" w:rsidRPr="009279D9">
            <w:fldChar w:fldCharType="begin"/>
          </w:r>
          <w:r w:rsidR="009279D9" w:rsidRPr="009279D9">
            <w:instrText xml:space="preserve"> CITATION Rob51 \l 1033 </w:instrText>
          </w:r>
          <w:r w:rsidR="009279D9" w:rsidRPr="009279D9">
            <w:fldChar w:fldCharType="separate"/>
          </w:r>
          <w:r w:rsidR="009279D9" w:rsidRPr="009279D9">
            <w:t>[33]</w:t>
          </w:r>
          <w:r w:rsidR="009279D9" w:rsidRPr="009279D9">
            <w:fldChar w:fldCharType="end"/>
          </w:r>
        </w:sdtContent>
      </w:sdt>
      <w:r w:rsidR="009279D9">
        <w:t>.</w:t>
      </w:r>
      <w:r w:rsidR="00F71222">
        <w:t xml:space="preserve"> This allows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F71222">
        <w:rPr>
          <w:rFonts w:eastAsiaTheme="minorEastAsia"/>
        </w:rPr>
        <w:t xml:space="preserve"> to begin asymptotic convergence inside the high noise phase without slowing early progress at low noise</w:t>
      </w:r>
      <w:r w:rsidR="0010270A">
        <w:rPr>
          <w:rFonts w:eastAsiaTheme="minorEastAsia"/>
        </w:rPr>
        <w:t xml:space="preserve"> during the start of training.</w:t>
      </w:r>
    </w:p>
    <w:p w14:paraId="079E3166" w14:textId="1E6B4330" w:rsidR="00083F0E" w:rsidRDefault="00485E78" w:rsidP="00485E78">
      <w:pPr>
        <w:pStyle w:val="BodyText"/>
        <w:rPr>
          <w:highlight w:val="yellow"/>
        </w:rPr>
      </w:pPr>
      <w:r w:rsidRPr="002F1EEB">
        <w:rPr>
          <w:highlight w:val="yellow"/>
        </w:rPr>
        <w:t>The loss function optimizing a mean of a solution space instead of a local minimum within one offers a relatively more directed convergence towards a theoretical target. In this test the variance of the function used is constant with each iteration. However, the techniques of gradually reducing the learning rate, and increasing the size of data points gathered can still help the algorithm to converge in other cases with increasing variance towards convergence, as long as the techniques compensate for the increase.</w:t>
      </w:r>
    </w:p>
    <w:p w14:paraId="7AC1E17C" w14:textId="77D908C2" w:rsidR="00635247" w:rsidRDefault="00635247" w:rsidP="00635247">
      <w:pPr>
        <w:pStyle w:val="BodyText"/>
        <w:rPr>
          <w:highlight w:val="yellow"/>
        </w:rPr>
      </w:pPr>
      <w:r w:rsidRPr="00635247">
        <w:rPr>
          <w:highlight w:val="yellow"/>
        </w:rPr>
        <w:t>Unlike RM, which washes out noise only in the limit, this provides a finite-sample mechanism to tame noise from the start.</w:t>
      </w:r>
    </w:p>
    <w:p w14:paraId="3A0168DC" w14:textId="77777777" w:rsidR="00250096" w:rsidRDefault="00250096" w:rsidP="00635247">
      <w:pPr>
        <w:pStyle w:val="BodyText"/>
        <w:rPr>
          <w:highlight w:val="yellow"/>
        </w:rPr>
      </w:pPr>
    </w:p>
    <w:p w14:paraId="4C4B2864" w14:textId="1D05ED44" w:rsidR="00250096" w:rsidRPr="009C6CC2" w:rsidRDefault="00250096" w:rsidP="00250096">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w:t>
      </w:r>
      <w:bookmarkStart w:id="18" w:name="_Hlk215229015"/>
      <w:r w:rsidRPr="009C6CC2">
        <w:rPr>
          <w:sz w:val="24"/>
          <w:highlight w:val="yellow"/>
        </w:rPr>
        <w:t xml:space="preserve">(i.e.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bookmarkEnd w:id="18"/>
      <w:r w:rsidRPr="009C6CC2">
        <w:rPr>
          <w:sz w:val="24"/>
          <w:highlight w:val="yellow"/>
        </w:rPr>
        <w:t xml:space="preserve">. </w:t>
      </w:r>
      <w:r w:rsidR="00E57780">
        <w:rPr>
          <w:sz w:val="24"/>
          <w:highlight w:val="yellow"/>
        </w:rPr>
        <w:t>This</w:t>
      </w:r>
      <w:r w:rsidRPr="009C6CC2">
        <w:rPr>
          <w:sz w:val="24"/>
          <w:highlight w:val="yellow"/>
        </w:rPr>
        <w:t xml:space="preserve"> method can, in addition, fold the slope of the </w:t>
      </w:r>
      <w:r w:rsidRPr="009C6CC2">
        <w:rPr>
          <w:sz w:val="24"/>
          <w:highlight w:val="yellow"/>
        </w:rPr>
        <w:lastRenderedPageBreak/>
        <w:t xml:space="preserve">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770FE2">
            <w:rPr>
              <w:noProof/>
              <w:sz w:val="24"/>
              <w:highlight w:val="yellow"/>
            </w:rPr>
            <w:t>[33, 39]</w:t>
          </w:r>
          <w:r w:rsidRPr="009C6CC2">
            <w:rPr>
              <w:sz w:val="24"/>
              <w:highlight w:val="yellow"/>
            </w:rPr>
            <w:fldChar w:fldCharType="end"/>
          </w:r>
        </w:sdtContent>
      </w:sdt>
      <w:r w:rsidRPr="009C6CC2">
        <w:rPr>
          <w:sz w:val="24"/>
          <w:highlight w:val="yellow"/>
        </w:rPr>
        <w:t>.</w:t>
      </w:r>
    </w:p>
    <w:p w14:paraId="7A596069" w14:textId="77777777" w:rsidR="00250096" w:rsidRPr="009C6CC2" w:rsidRDefault="00250096" w:rsidP="00250096">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51D4A56A" w14:textId="77777777" w:rsidR="00250096" w:rsidRPr="009C6CC2" w:rsidRDefault="00250096" w:rsidP="00250096">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1E136857" w14:textId="77777777" w:rsidR="00083F0E" w:rsidRDefault="00083F0E" w:rsidP="001A4F29">
      <w:pPr>
        <w:spacing w:before="120" w:after="120"/>
      </w:pPr>
    </w:p>
    <w:p w14:paraId="51C68268" w14:textId="77777777" w:rsidR="00083F0E" w:rsidRDefault="00083F0E" w:rsidP="001A4F29">
      <w:pPr>
        <w:spacing w:before="120" w:after="120"/>
      </w:pPr>
    </w:p>
    <w:p w14:paraId="74AE24FE" w14:textId="4785BD54" w:rsidR="00A31EAB" w:rsidRDefault="00A31EAB" w:rsidP="001A4F29">
      <w:pPr>
        <w:spacing w:before="120" w:after="120"/>
      </w:pPr>
      <w:r>
        <w:t>GO INTO FOLD CHANGE DRIFT VELOCITY NOTES ON NON-LINEAR EXTENSION</w:t>
      </w:r>
    </w:p>
    <w:p w14:paraId="5BA0C6F7" w14:textId="6A43C77E" w:rsidR="0020384D" w:rsidRDefault="0020384D" w:rsidP="00250096">
      <w:pPr>
        <w:spacing w:before="120" w:after="120"/>
        <w:ind w:firstLine="720"/>
      </w:pPr>
      <w:r w:rsidRPr="00250096">
        <w:t xml:space="preserve">When </w:t>
      </w:r>
      <w:r w:rsidR="00250096" w:rsidRPr="00250096">
        <w:t>the mean drift velocity equation within the alpha window is still linear enough to pass the linear checks of Section 5</w:t>
      </w:r>
      <w:r w:rsidR="00250096">
        <w:t xml:space="preserve">, </w:t>
      </w:r>
      <w:r w:rsidRPr="00250096">
        <w:t>curvature is too weak to be distinguished from sampling noise</w:t>
      </w:r>
      <w:r w:rsidR="00250096">
        <w:t xml:space="preserve"> so </w:t>
      </w:r>
      <w:r w:rsidRPr="00250096">
        <w:t xml:space="preserve">the ML model perceives the region as </w:t>
      </w:r>
      <w:r w:rsidRPr="00250096">
        <w:rPr>
          <w:i/>
          <w:iCs/>
        </w:rPr>
        <w:t>effectively linear</w:t>
      </w:r>
      <w:r w:rsidR="00250096">
        <w:t xml:space="preserve"> and </w:t>
      </w:r>
      <w:r w:rsidRPr="00AE6CF0">
        <w:t xml:space="preserve">will still </w:t>
      </w:r>
      <w:r w:rsidRPr="00532FD0">
        <w:t>converge.</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33161F08" w14:textId="77777777" w:rsidR="00612001" w:rsidRDefault="00612001">
      <w:pPr>
        <w:rPr>
          <w:highlight w:val="yellow"/>
        </w:rPr>
      </w:pPr>
      <w:r>
        <w:rPr>
          <w:highlight w:val="yellow"/>
        </w:rPr>
        <w:br w:type="page"/>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9"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9"/>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4"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w:t>
      </w:r>
      <w:r w:rsidR="00534B55">
        <w:lastRenderedPageBreak/>
        <w:t>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4"/>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2B89FA3"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1B937A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lastRenderedPageBreak/>
        <w:t xml:space="preserve">Results and </w:t>
      </w:r>
      <w:r w:rsidR="009C2C81">
        <w:t>DISCUSSION</w:t>
      </w:r>
    </w:p>
    <w:bookmarkEnd w:id="25"/>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E5B5A1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7FF448-B2C0-4FE1-965F-BE28F0AE4652}"/>
    <w:embedItalic r:id="rId2" w:fontKey="{89454FD6-C63C-46AA-8A44-90DDC5B2A1D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294ED88-B48E-4512-837F-BA489A50CE3C}"/>
  </w:font>
  <w:font w:name="Georgia">
    <w:panose1 w:val="02040502050405020303"/>
    <w:charset w:val="00"/>
    <w:family w:val="roman"/>
    <w:pitch w:val="variable"/>
    <w:sig w:usb0="00000287" w:usb1="00000000" w:usb2="00000000" w:usb3="00000000" w:csb0="0000009F" w:csb1="00000000"/>
    <w:embedRegular r:id="rId4" w:fontKey="{F8FC552A-25A4-4EA5-81DA-28881B263607}"/>
    <w:embedItalic r:id="rId5" w:fontKey="{72E09C6D-466A-4CBC-890B-1B9F142ECC6F}"/>
  </w:font>
  <w:font w:name="Cambria Math">
    <w:panose1 w:val="02040503050406030204"/>
    <w:charset w:val="00"/>
    <w:family w:val="roman"/>
    <w:pitch w:val="variable"/>
    <w:sig w:usb0="E00006FF" w:usb1="420024FF" w:usb2="02000000" w:usb3="00000000" w:csb0="0000019F" w:csb1="00000000"/>
    <w:embedRegular r:id="rId6" w:fontKey="{39107439-AE83-423B-8C32-D13253B1F5BC}"/>
    <w:embedItalic r:id="rId7" w:fontKey="{48BDB39E-ED94-4034-B56D-A12D5E639469}"/>
    <w:embedBoldItalic r:id="rId8" w:fontKey="{B2CBEBAF-9CC1-42FC-875C-5377634E89C7}"/>
  </w:font>
  <w:font w:name="Cambria">
    <w:panose1 w:val="02040503050406030204"/>
    <w:charset w:val="00"/>
    <w:family w:val="roman"/>
    <w:pitch w:val="variable"/>
    <w:sig w:usb0="E00006FF" w:usb1="420024FF" w:usb2="02000000" w:usb3="00000000" w:csb0="0000019F" w:csb1="00000000"/>
    <w:embedRegular r:id="rId9" w:fontKey="{511C15C9-713F-414E-A848-633C1BC6BD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6E4C"/>
    <w:rsid w:val="000270C6"/>
    <w:rsid w:val="0003391D"/>
    <w:rsid w:val="000346F3"/>
    <w:rsid w:val="00042CF6"/>
    <w:rsid w:val="00047DE7"/>
    <w:rsid w:val="00053373"/>
    <w:rsid w:val="000638E5"/>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129"/>
    <w:rsid w:val="002A0E99"/>
    <w:rsid w:val="002A2F41"/>
    <w:rsid w:val="002A7DFE"/>
    <w:rsid w:val="002A7E1F"/>
    <w:rsid w:val="002A7F5B"/>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334D"/>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0D0"/>
    <w:rsid w:val="00E1482E"/>
    <w:rsid w:val="00E149DE"/>
    <w:rsid w:val="00E30B75"/>
    <w:rsid w:val="00E45A25"/>
    <w:rsid w:val="00E55A95"/>
    <w:rsid w:val="00E57780"/>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11941</Words>
  <Characters>68070</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2025-11-28T18:48:00Z</dcterms:created>
  <dcterms:modified xsi:type="dcterms:W3CDTF">2025-11-28T18:48:00Z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