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1B17F4C3"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3FD06B33"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0F53A9">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77777777"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4EA58B53"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r>
          <w:rPr>
            <w:rFonts w:ascii="Cambria Math" w:hAnsi="Cambria Math"/>
          </w:rPr>
          <m:t>q=0</m:t>
        </m:r>
      </m:oMath>
      <w:r w:rsidR="00B840D6" w:rsidRPr="000F53A9">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chosen to account for the noise bound region containing the unknown residual error</w:t>
      </w:r>
      <w:r w:rsidR="009A13FA" w:rsidRPr="000F53A9">
        <w:t>:</w:t>
      </w:r>
      <w:r w:rsidRPr="000F53A9">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258A6558"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function</w:t>
      </w:r>
      <w:r w:rsidR="006533E9" w:rsidRPr="000F53A9">
        <w:rPr>
          <w:highlight w:val="white"/>
        </w:rPr>
        <w:t>al</w:t>
      </w:r>
      <w:r w:rsidRPr="000F53A9">
        <w:rPr>
          <w:highlight w:val="white"/>
        </w:rPr>
        <w:t xml:space="preserve"> outputs that </w:t>
      </w:r>
      <w:r w:rsidR="00E73383" w:rsidRPr="000F53A9">
        <w:rPr>
          <w:highlight w:val="white"/>
        </w:rPr>
        <w:t xml:space="preserve">are </w:t>
      </w:r>
      <w:r w:rsidRPr="000F53A9">
        <w:rPr>
          <w:highlight w:val="white"/>
        </w:rPr>
        <w:t xml:space="preserve">non-deterministic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50A66C0A"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 xml:space="preserve">shown in Figure </w:t>
      </w:r>
      <w:r w:rsidR="00582A71" w:rsidRPr="000F53A9">
        <w:t>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F61AA3" w:rsidRPr="000F53A9">
        <w:t>underestimates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6F22299C" w14:textId="4BAAA129" w:rsidR="00B668DC" w:rsidRPr="000F53A9"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 xml:space="preserve">These changes in variance can also aid in optimizing the drift velocity sample mean. As can be seen in Figure 6, at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in noise. </w:t>
      </w:r>
      <w:r w:rsidR="006A6533" w:rsidRPr="000F53A9">
        <w:rPr>
          <w:sz w:val="24"/>
        </w:rPr>
        <w:t>The s</w:t>
      </w:r>
      <w:r w:rsidRPr="000F53A9">
        <w:rPr>
          <w:sz w:val="24"/>
        </w:rPr>
        <w:t>ign</w:t>
      </w:r>
      <w:r w:rsidR="006A6533" w:rsidRPr="000F53A9">
        <w:rPr>
          <w:sz w:val="24"/>
        </w:rPr>
        <w:t xml:space="preserve"> of </w:t>
      </w:r>
      <m:oMath>
        <m:r>
          <w:rPr>
            <w:rFonts w:ascii="Cambria Math" w:hAnsi="Cambria Math"/>
            <w:sz w:val="24"/>
          </w:rPr>
          <m:t>λ≠0</m:t>
        </m:r>
      </m:oMath>
      <w:r w:rsidR="006A6533" w:rsidRPr="000F53A9">
        <w:rPr>
          <w:sz w:val="24"/>
        </w:rPr>
        <w:t xml:space="preserve"> and</w:t>
      </w:r>
      <w:r w:rsidR="00334436" w:rsidRPr="000F53A9">
        <w:rPr>
          <w:sz w:val="24"/>
        </w:rPr>
        <w:t xml:space="preserve"> the covariance of the residuals</w:t>
      </w:r>
      <w:r w:rsidR="006A6533" w:rsidRPr="000F53A9">
        <w:rPr>
          <w:sz w:val="24"/>
        </w:rPr>
        <w:t xml:space="preserve"> </w:t>
      </w:r>
      <w:r w:rsidR="00472AC4">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472AC4">
        <w:rPr>
          <w:sz w:val="24"/>
        </w:rPr>
        <w:t>)</w:t>
      </w:r>
      <w:r w:rsidR="006A6533" w:rsidRPr="000F53A9">
        <w:rPr>
          <w:sz w:val="24"/>
        </w:rPr>
        <w:t xml:space="preserve"> together</w:t>
      </w:r>
      <w:r w:rsidRPr="000F53A9">
        <w:rPr>
          <w:sz w:val="24"/>
        </w:rPr>
        <w:t xml:space="preserve"> help with convergence towards stable regions (minimizing variance) </w:t>
      </w:r>
      <w:r w:rsidR="00334436" w:rsidRPr="000F53A9">
        <w:rPr>
          <w:sz w:val="24"/>
        </w:rPr>
        <w:t>or</w:t>
      </w:r>
      <w:r w:rsidRPr="000F53A9">
        <w:rPr>
          <w:sz w:val="24"/>
        </w:rPr>
        <w:t xml:space="preserve"> towards areas with greater noise (maximizing variance)</w:t>
      </w:r>
      <w:r w:rsidR="00334436" w:rsidRPr="000F53A9">
        <w:rPr>
          <w:sz w:val="24"/>
        </w:rPr>
        <w:t>.</w:t>
      </w:r>
    </w:p>
    <w:p w14:paraId="1929EF14" w14:textId="2F713AA1" w:rsidR="009C0DFF" w:rsidRPr="000F53A9" w:rsidRDefault="00286044" w:rsidP="00DC33F6">
      <w:r w:rsidRPr="00286044">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4C7E318-9141-4B4E-8D4A-A52060983C6F}"/>
    <w:embedItalic r:id="rId2" w:fontKey="{38B400C6-5F68-4D32-B14A-805AF1C4660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A3E68F4-226E-4D25-97A7-A959792BEE3E}"/>
  </w:font>
  <w:font w:name="Georgia">
    <w:panose1 w:val="02040502050405020303"/>
    <w:charset w:val="00"/>
    <w:family w:val="roman"/>
    <w:pitch w:val="variable"/>
    <w:sig w:usb0="00000287" w:usb1="00000000" w:usb2="00000000" w:usb3="00000000" w:csb0="0000009F" w:csb1="00000000"/>
    <w:embedRegular r:id="rId4" w:fontKey="{727977CA-23AB-44DC-AC14-8BC5BA53CC52}"/>
    <w:embedItalic r:id="rId5" w:fontKey="{0502BAC0-85D9-4A3B-8206-3432BB25E227}"/>
  </w:font>
  <w:font w:name="Cambria Math">
    <w:panose1 w:val="02040503050406030204"/>
    <w:charset w:val="00"/>
    <w:family w:val="roman"/>
    <w:pitch w:val="variable"/>
    <w:sig w:usb0="E00006FF" w:usb1="420024FF" w:usb2="02000000" w:usb3="00000000" w:csb0="0000019F" w:csb1="00000000"/>
    <w:embedRegular r:id="rId6" w:fontKey="{3E8ACF7A-A95D-47CB-A136-45996D733D3B}"/>
    <w:embedItalic r:id="rId7" w:fontKey="{B0F16744-8B2B-404D-B8AE-71A4EF05DB64}"/>
    <w:embedBoldItalic r:id="rId8" w:fontKey="{5A4EAA7C-6408-4820-8A47-5C3ECD844682}"/>
  </w:font>
  <w:font w:name="Cambria">
    <w:panose1 w:val="02040503050406030204"/>
    <w:charset w:val="00"/>
    <w:family w:val="roman"/>
    <w:pitch w:val="variable"/>
    <w:sig w:usb0="E00006FF" w:usb1="420024FF" w:usb2="02000000" w:usb3="00000000" w:csb0="0000019F" w:csb1="00000000"/>
    <w:embedRegular r:id="rId9" w:fontKey="{990CA900-A6E4-409C-924A-D603D3674D7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2722</TotalTime>
  <Pages>26</Pages>
  <Words>10766</Words>
  <Characters>61367</Characters>
  <Application>Microsoft Office Word</Application>
  <DocSecurity>0</DocSecurity>
  <Lines>511</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232</cp:revision>
  <dcterms:created xsi:type="dcterms:W3CDTF">2025-11-30T15:48:00Z</dcterms:created>
  <dcterms:modified xsi:type="dcterms:W3CDTF">2026-07-27T14:08:00Z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