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49CA7685"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152ABC" w:rsidRPr="00152ABC">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152ABC" w:rsidRPr="00152ABC">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152ABC">
            <w:rPr>
              <w:noProof/>
              <w:color w:val="000000"/>
              <w:lang w:val="en-CA"/>
            </w:rPr>
            <w:t xml:space="preserve"> </w:t>
          </w:r>
          <w:r w:rsidR="00152ABC" w:rsidRPr="00152ABC">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152ABC" w:rsidRPr="00152ABC">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64B99C99"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152ABC" w:rsidRPr="00152ABC">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152ABC" w:rsidRPr="00152ABC">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152ABC" w:rsidRPr="00152ABC">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7C13C224"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152ABC" w:rsidRPr="00152ABC">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152ABC" w:rsidRPr="00152ABC">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152ABC" w:rsidRPr="00152ABC">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152ABC" w:rsidRPr="00152ABC">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152ABC" w:rsidRPr="00152ABC">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152ABC" w:rsidRPr="00152ABC">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259C4326"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152ABC" w:rsidRPr="00152ABC">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152ABC" w:rsidRPr="00152ABC">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152ABC" w:rsidRPr="00152ABC">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152ABC" w:rsidRPr="00152ABC">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3D68BFF0"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152ABC" w:rsidRPr="00152ABC">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152ABC" w:rsidRPr="00152ABC">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152ABC" w:rsidRPr="00152ABC">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152ABC" w:rsidRPr="00152ABC">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43960D58"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152ABC">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152ABC">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152ABC">
            <w:rPr>
              <w:noProof/>
            </w:rPr>
            <w:t>[2, 4, 5, 6, 20]</w:t>
          </w:r>
          <w:r w:rsidR="005D6C9B" w:rsidRPr="001746C9">
            <w:fldChar w:fldCharType="end"/>
          </w:r>
        </w:sdtContent>
      </w:sdt>
      <w:r w:rsidRPr="001746C9">
        <w:t>.</w:t>
      </w:r>
    </w:p>
    <w:p w14:paraId="781343C4" w14:textId="210663EE"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152ABC">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152ABC">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152ABC" w:rsidRPr="00152ABC">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7A6FBB7F"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152ABC" w:rsidRPr="00152ABC">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152ABC">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152ABC">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152ABC" w:rsidRPr="00152ABC">
            <w:rPr>
              <w:noProof/>
              <w:lang w:val="en-CA"/>
            </w:rPr>
            <w:t>[4, 6, 20]</w:t>
          </w:r>
          <w:r w:rsidR="00400024">
            <w:fldChar w:fldCharType="end"/>
          </w:r>
        </w:sdtContent>
      </w:sdt>
      <w:r w:rsidRPr="001746C9">
        <w:t>.</w:t>
      </w:r>
    </w:p>
    <w:p w14:paraId="051C7F26" w14:textId="6F6605D9"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152ABC">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38D60104"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152ABC">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2E651717"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152ABC">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04CE44C5"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152ABC">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152ABC" w:rsidRPr="00152ABC">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31A950DB"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152ABC">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33C14D58"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152ABC" w:rsidRPr="00152ABC">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152ABC">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1F35584A"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152ABC">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5BE340A5"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152ABC" w:rsidRPr="00152ABC">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152ABC" w:rsidRPr="00152ABC">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7753B41B"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152ABC" w:rsidRPr="00152ABC">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2265F93E"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152ABC" w:rsidRPr="00152ABC">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152ABC" w:rsidRPr="00152ABC">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152ABC" w:rsidRPr="00152ABC">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64665DFC"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 xml:space="preserve">the mean square error </w:t>
      </w:r>
      <w:r w:rsidR="00AF7D2C">
        <w:rPr>
          <w:highlight w:val="white"/>
        </w:rPr>
        <w:t xml:space="preserve">(MSE) </w:t>
      </w:r>
      <w:r w:rsidR="00224F44" w:rsidRPr="00E07A34">
        <w:rPr>
          <w:highlight w:val="white"/>
        </w:rPr>
        <w:t xml:space="preserve">loss function is </w:t>
      </w:r>
      <w:r w:rsidR="00AF7D2C" w:rsidRPr="00AF7D2C">
        <w:t>generalize</w:t>
      </w:r>
      <w:r w:rsidR="00AF7D2C">
        <w:t>d</w:t>
      </w:r>
      <w:r w:rsidR="00AF7D2C" w:rsidRPr="00AF7D2C">
        <w:t xml:space="preserve"> by introducing a variance weighting </w:t>
      </w:r>
      <w:r w:rsidR="00AF7D2C">
        <w:t>coefficient</w:t>
      </w:r>
      <w:r w:rsidR="00AF7D2C" w:rsidRPr="00AF7D2C">
        <w:t xml:space="preserve"> λ</w:t>
      </w:r>
      <w:r w:rsidR="00224F44"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5F63A186"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When </w:t>
      </w:r>
      <m:oMath>
        <m:r>
          <w:rPr>
            <w:rFonts w:ascii="Cambria Math" w:eastAsiaTheme="minorEastAsia" w:hAnsi="Cambria Math"/>
          </w:rPr>
          <m:t>λ=1</m:t>
        </m:r>
      </m:oMath>
      <w:r w:rsidR="00176B8F">
        <w:t xml:space="preserve"> Eq. </w:t>
      </w:r>
      <w:r w:rsidR="000129A3">
        <w:t>(</w:t>
      </w:r>
      <w:r w:rsidR="00176B8F" w:rsidRPr="00977113">
        <w:t>9</w:t>
      </w:r>
      <w:r w:rsidR="000129A3">
        <w:t xml:space="preserve">) </w:t>
      </w:r>
      <w:r w:rsidR="00176B8F" w:rsidRPr="00977113">
        <w:t xml:space="preserve">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Instead of calculating the mean of a fixed cluster, like in k-means clustering, </w:t>
      </w:r>
      <w:r w:rsidR="0052182E">
        <w:t xml:space="preserve">this technique </w:t>
      </w:r>
      <w:r w:rsidR="00C24543">
        <w:t>calculates</w:t>
      </w:r>
      <w:r w:rsidR="0052182E">
        <w:t xml:space="preserve"> </w:t>
      </w:r>
      <w:r w:rsidR="00A53E7C" w:rsidRPr="00977113">
        <w:t>a new mean</w:t>
      </w:r>
      <w:r w:rsidR="00FA4380">
        <w:t xml:space="preserve"> </w:t>
      </w:r>
      <w:r w:rsidR="00A53E7C" w:rsidRPr="00977113">
        <w:t>repeatedly</w:t>
      </w:r>
      <w:r w:rsidR="00FA4380">
        <w:t xml:space="preserve"> by</w:t>
      </w:r>
      <w:r w:rsidR="00A53E7C" w:rsidRPr="00977113">
        <w:t xml:space="preserve"> </w:t>
      </w:r>
      <w:r w:rsidR="0052182E">
        <w:t>using</w:t>
      </w:r>
      <w:r w:rsidR="00A53E7C" w:rsidRPr="00977113">
        <w:t xml:space="preserve"> the data </w:t>
      </w:r>
      <w:r w:rsidR="00C24543">
        <w:t>generated</w:t>
      </w:r>
      <w:r w:rsidR="00A53E7C" w:rsidRPr="00977113">
        <w:t xml:space="preserve">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152ABC">
            <w:rPr>
              <w:noProof/>
            </w:rPr>
            <w:t>[30]</w:t>
          </w:r>
          <w:r w:rsidR="00A53E7C" w:rsidRPr="00977113">
            <w:fldChar w:fldCharType="end"/>
          </w:r>
        </w:sdtContent>
      </w:sdt>
      <w:r w:rsidR="00A53E7C" w:rsidRPr="00977113">
        <w:t>. The data is dynamic as a new sample set is continuously generated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786CFF">
        <w:t>samples</w:t>
      </w:r>
      <w:r w:rsidR="00A53E7C" w:rsidRPr="00977113">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 xml:space="preserve">With a large enough population of randomly drawn </w:t>
      </w:r>
      <w:r w:rsidR="00D87E99" w:rsidRPr="00977113">
        <w:lastRenderedPageBreak/>
        <w:t>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152ABC" w:rsidRPr="00152ABC">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160DAA">
        <w:t xml:space="preserve"> </w:t>
      </w:r>
      <w:sdt>
        <w:sdtPr>
          <w:id w:val="-957787742"/>
          <w:citation/>
        </w:sdtPr>
        <w:sdtContent>
          <w:r w:rsidR="00160DAA" w:rsidRPr="00977113">
            <w:fldChar w:fldCharType="begin"/>
          </w:r>
          <w:r w:rsidR="00160DAA" w:rsidRPr="00977113">
            <w:rPr>
              <w:lang w:val="en-CA"/>
            </w:rPr>
            <w:instrText xml:space="preserve">CITATION Bil95 \m Ros12 \l 4105 </w:instrText>
          </w:r>
          <w:r w:rsidR="00160DAA" w:rsidRPr="00977113">
            <w:fldChar w:fldCharType="separate"/>
          </w:r>
          <w:r w:rsidR="00152ABC" w:rsidRPr="00152ABC">
            <w:rPr>
              <w:noProof/>
              <w:lang w:val="en-CA"/>
            </w:rPr>
            <w:t>[31, 32]</w:t>
          </w:r>
          <w:r w:rsidR="00160DAA" w:rsidRPr="00977113">
            <w:fldChar w:fldCharType="end"/>
          </w:r>
        </w:sdtContent>
      </w:sdt>
      <w:r w:rsidR="00A53E7C" w:rsidRPr="00977113">
        <w:t>.</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w:t>
      </w:r>
      <w:r w:rsidR="00160DAA">
        <w:t xml:space="preserve"> </w:t>
      </w:r>
      <w:r w:rsidR="00BD4144" w:rsidRPr="00977113">
        <w:t>to find a unique value of an input parameter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160DAA">
        <w:t xml:space="preserve"> </w:t>
      </w:r>
      <w:sdt>
        <w:sdtPr>
          <w:id w:val="90374316"/>
          <w:citation/>
        </w:sdtPr>
        <w:sdtContent>
          <w:r w:rsidR="00160DAA" w:rsidRPr="00977113">
            <w:fldChar w:fldCharType="begin"/>
          </w:r>
          <w:r w:rsidR="00160DAA" w:rsidRPr="00977113">
            <w:instrText xml:space="preserve"> CITATION Rob51 \l 1033 </w:instrText>
          </w:r>
          <w:r w:rsidR="00160DAA" w:rsidRPr="00977113">
            <w:fldChar w:fldCharType="separate"/>
          </w:r>
          <w:r w:rsidR="00152ABC">
            <w:rPr>
              <w:noProof/>
            </w:rPr>
            <w:t>[33]</w:t>
          </w:r>
          <w:r w:rsidR="00160DAA" w:rsidRPr="00977113">
            <w:fldChar w:fldCharType="end"/>
          </w:r>
        </w:sdtContent>
      </w:sdt>
      <w:r w:rsidR="00BD4144">
        <w:t xml:space="preserve">. However, this </w:t>
      </w:r>
      <w:r w:rsidR="00BD4144" w:rsidRPr="00977113">
        <w:t>technique uses batch sampling instead of inputting one parameter at a time from the classic RM algorithm.</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17D4F"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6C6834F4"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t xml:space="preserve"> represents</w:t>
      </w:r>
      <w:r w:rsidR="00542904" w:rsidRPr="00542904">
        <w:t xml:space="preserve">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51326E10"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95299FA" w14:textId="230FA39C" w:rsidR="00F20109" w:rsidRPr="00977113" w:rsidRDefault="002D1EF7" w:rsidP="00ED6172">
      <w:pPr>
        <w:spacing w:before="120" w:after="120"/>
        <w:rPr>
          <w:highlight w:val="white"/>
        </w:rPr>
      </w:pPr>
      <w:r w:rsidRPr="00E07A34">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Pr>
          <w:rFonts w:eastAsia="Calibri"/>
        </w:rPr>
        <w:t xml:space="preserve"> </w:t>
      </w:r>
      <w:r w:rsidRPr="00E07A34">
        <w:rPr>
          <w:rFonts w:eastAsia="Calibri"/>
        </w:rPr>
        <w:t>is the learning rate.</w:t>
      </w:r>
      <w:r w:rsidR="00BD0F04">
        <w:rPr>
          <w:rFonts w:eastAsia="Calibri"/>
        </w:rPr>
        <w:t xml:space="preserve"> The algorithm </w:t>
      </w:r>
      <w:r w:rsidR="00F515C0">
        <w:rPr>
          <w:rFonts w:eastAsia="Calibri"/>
        </w:rPr>
        <w:t>functions are</w:t>
      </w:r>
      <w:r w:rsidR="00BD0F04">
        <w:rPr>
          <w:rFonts w:eastAsia="Calibri"/>
        </w:rPr>
        <w:t xml:space="preserve"> </w:t>
      </w:r>
      <w:r w:rsidR="00F515C0">
        <w:rPr>
          <w:rFonts w:eastAsia="Calibri"/>
        </w:rPr>
        <w:t xml:space="preserve">separated into sections and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0FA6298E" w:rsidR="00F923CF" w:rsidRDefault="00753982" w:rsidP="00786CFF">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EF412F">
        <w:t>that contains</w:t>
      </w:r>
      <w:r w:rsidR="002127B0">
        <w:t xml:space="preserve"> a valid solution</w:t>
      </w:r>
      <w:r w:rsidR="0061232C">
        <w:t xml:space="preserve"> based on the nearest sampled positions</w:t>
      </w:r>
      <w:r w:rsidR="00152ABC">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t>.</w:t>
      </w:r>
      <w:r w:rsidR="00AA3B08">
        <w:t xml:space="preserve"> </w:t>
      </w:r>
      <w:r w:rsidR="00786CFF">
        <w:t>The window</w:t>
      </w:r>
      <w:r w:rsidR="00AA3B08">
        <w:t xml:space="preserve"> </w:t>
      </w:r>
      <w:r w:rsidR="00786CFF">
        <w:t>also defines where</w:t>
      </w:r>
      <w:r w:rsidR="00AA3B08">
        <w:t xml:space="preserve"> the algorithm </w:t>
      </w:r>
      <w:r w:rsidR="00786CFF">
        <w:t>will collect and store all sample aggregate statistical information</w:t>
      </w:r>
      <w:r w:rsidR="00EF412F">
        <w:t xml:space="preserve"> </w:t>
      </w:r>
      <w:r w:rsidR="00786CFF">
        <w:t>(</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786CFF"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oMath>
      <w:r w:rsidR="00786CFF">
        <w:rPr>
          <w:sz w:val="22"/>
          <w:szCs w:val="22"/>
        </w:rPr>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6AC1A5CC"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152ABC">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152ABC" w:rsidRPr="00152ABC">
            <w:rPr>
              <w:noProof/>
              <w:lang w:val="en-CA"/>
            </w:rPr>
            <w:t>[31, 32]</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t xml:space="preserve">, (with 1.96 rounded to 2 as a conservative estimate)  </w:t>
      </w:r>
      <w:sdt>
        <w:sdtPr>
          <w:id w:val="-1576350510"/>
          <w:citation/>
        </w:sdtPr>
        <w:sdtContent>
          <w:r w:rsidR="00EF412F" w:rsidRPr="00977113">
            <w:fldChar w:fldCharType="begin"/>
          </w:r>
          <w:r w:rsidR="00EF412F" w:rsidRPr="00977113">
            <w:rPr>
              <w:lang w:val="en-CA"/>
            </w:rPr>
            <w:instrText xml:space="preserve">CITATION Bil95 \m Ros12 \l 4105 </w:instrText>
          </w:r>
          <w:r w:rsidR="00EF412F" w:rsidRPr="00977113">
            <w:fldChar w:fldCharType="separate"/>
          </w:r>
          <w:r w:rsidR="00152ABC" w:rsidRPr="00152ABC">
            <w:rPr>
              <w:noProof/>
              <w:lang w:val="en-CA"/>
            </w:rPr>
            <w:t>[31, 32]</w:t>
          </w:r>
          <w:r w:rsidR="00EF412F" w:rsidRPr="00977113">
            <w:fldChar w:fldCharType="end"/>
          </w:r>
        </w:sdtContent>
      </w:sdt>
      <w:r w:rsidR="00EF412F">
        <w:t>.</w:t>
      </w:r>
      <w:r w:rsidR="00B17E58">
        <w:t xml:space="preserve"> This is what is used as a</w:t>
      </w:r>
      <w:r w:rsidR="00BF32F9">
        <w:t xml:space="preserve"> diagnostic</w:t>
      </w:r>
      <w:r w:rsidR="00A14D82">
        <w:t xml:space="preserve"> intrinsic noise gate</w:t>
      </w:r>
      <w:r w:rsidR="008449F8">
        <w:t xml:space="preserve"> surrounding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8449F8">
        <w:t xml:space="preserve"> so that under repeated sampling around 95% of the </w:t>
      </w:r>
      <w:r w:rsidR="008449F8" w:rsidRPr="008449F8">
        <w:t>interval</w:t>
      </w:r>
      <w:r w:rsidR="008449F8">
        <w:t>s</w:t>
      </w:r>
      <w:r w:rsidR="008449F8" w:rsidRPr="008449F8">
        <w:t xml:space="preserve"> </w:t>
      </w:r>
      <w:r w:rsidR="008449F8">
        <w:t xml:space="preserve">would </w:t>
      </w:r>
      <w:r w:rsidR="008449F8" w:rsidRPr="008449F8">
        <w:t>capture the</w:t>
      </w:r>
      <w:r w:rsidR="008449F8">
        <w:t xml:space="preserve"> population</w:t>
      </w:r>
      <w:r w:rsidR="008449F8" w:rsidRPr="008449F8">
        <w:t xml:space="preserve"> mean</w:t>
      </w:r>
      <w:r w:rsidR="008449F8">
        <w:t xml:space="preserve"> </w:t>
      </w:r>
      <w:sdt>
        <w:sdtPr>
          <w:id w:val="1760711432"/>
          <w:citation/>
        </w:sdtPr>
        <w:sdtContent>
          <w:r w:rsidR="00E7680E">
            <w:fldChar w:fldCharType="begin"/>
          </w:r>
          <w:r w:rsidR="00E7680E">
            <w:instrText xml:space="preserve"> CITATION Ros12 \l 1033 </w:instrText>
          </w:r>
          <w:r w:rsidR="00152ABC">
            <w:instrText xml:space="preserve"> \m Dek05</w:instrText>
          </w:r>
          <w:r w:rsidR="00E7680E">
            <w:fldChar w:fldCharType="separate"/>
          </w:r>
          <w:r w:rsidR="00152ABC">
            <w:rPr>
              <w:noProof/>
            </w:rPr>
            <w:t>[32, 34]</w:t>
          </w:r>
          <w:r w:rsidR="00E7680E">
            <w:fldChar w:fldCharType="end"/>
          </w:r>
        </w:sdtContent>
      </w:sdt>
      <w:r w:rsidR="008449F8" w:rsidRPr="008449F8">
        <w:t>.</w:t>
      </w:r>
      <w:r w:rsidR="008449F8">
        <w:t xml:space="preserve"> </w:t>
      </w:r>
      <w:r w:rsidR="008449F8" w:rsidRPr="00C958B0">
        <w:t xml:space="preserve">The </w:t>
      </w:r>
      <w:r w:rsidR="008449F8">
        <w:t xml:space="preserve">confidence interval </w:t>
      </w:r>
      <w:r w:rsidR="00A14D82">
        <w:t xml:space="preserve">is recorded as another aggregate data point for a given value of </w:t>
      </w:r>
      <m:oMath>
        <m:r>
          <w:rPr>
            <w:rFonts w:ascii="Cambria Math" w:hAnsi="Cambria Math"/>
          </w:rPr>
          <m:t>α</m:t>
        </m:r>
      </m:oMath>
      <w:r w:rsidR="008449F8">
        <w:t xml:space="preserve">, and </w:t>
      </w:r>
      <w:r w:rsidR="005913B7" w:rsidRPr="00C958B0">
        <w:t xml:space="preserve">is minimized by increasing the batch size </w:t>
      </w:r>
      <m:oMath>
        <m:r>
          <w:rPr>
            <w:rFonts w:ascii="Cambria Math" w:hAnsi="Cambria Math"/>
          </w:rPr>
          <m:t>n</m:t>
        </m:r>
      </m:oMath>
      <w:r w:rsidR="005913B7" w:rsidRPr="00C958B0">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589D78E0" w:rsidR="00FF51C6" w:rsidRDefault="00F515C0" w:rsidP="00532FD0">
      <w:pPr>
        <w:pBdr>
          <w:top w:val="nil"/>
          <w:left w:val="nil"/>
          <w:bottom w:val="nil"/>
          <w:right w:val="nil"/>
          <w:between w:val="nil"/>
        </w:pBdr>
        <w:spacing w:before="120"/>
        <w:ind w:firstLine="720"/>
      </w:pPr>
      <w:r w:rsidRPr="004B432B">
        <w:t xml:space="preserve">The </w:t>
      </w:r>
      <w:r>
        <w:t xml:space="preserve">ML </w:t>
      </w:r>
      <w:r w:rsidRPr="004B432B">
        <w:t xml:space="preserve">technique provides a chain rule free way to optimize the parameter α </w:t>
      </w:r>
      <w:r>
        <w:t xml:space="preserve">because the </w:t>
      </w:r>
      <w:r w:rsidRPr="004B432B">
        <w:t xml:space="preserve">function is not explicit and </w:t>
      </w:r>
      <w:r>
        <w:t xml:space="preserve">its </w:t>
      </w:r>
      <w:r w:rsidRPr="004B432B">
        <w:t xml:space="preserve">derivative, </w:t>
      </w:r>
      <w:r>
        <w:t>(</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t>)</w:t>
      </w:r>
      <w:r w:rsidRPr="004B432B">
        <w:t>, is unknown</w:t>
      </w:r>
      <w:r>
        <w:t>,</w:t>
      </w:r>
      <w:r w:rsidRPr="004B432B">
        <w:t xml:space="preserve"> </w:t>
      </w:r>
      <w:r>
        <w:t>and so standard chain rule practices are not applicable</w:t>
      </w:r>
      <w:r w:rsidRPr="00EA5BF3">
        <w:t>.</w:t>
      </w:r>
      <w:r>
        <w:t xml:space="preserve"> </w:t>
      </w:r>
      <w:r w:rsidR="00A975B2">
        <w:t>The derivative of the expectation is also unknown, and so i</w:t>
      </w:r>
      <w:r w:rsidR="00D32FDA">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rsidR="00D32FDA">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t xml:space="preserve"> </w:t>
      </w:r>
      <w:r w:rsidR="00A975B2">
        <w:t xml:space="preserve">(where </w:t>
      </w:r>
      <m:oMath>
        <m:r>
          <w:rPr>
            <w:rFonts w:ascii="Cambria Math" w:hAnsi="Cambria Math"/>
          </w:rPr>
          <m:t>ε</m:t>
        </m:r>
      </m:oMath>
      <w:r w:rsidR="00A975B2">
        <w:t xml:space="preserve"> is a tolerance value) </w:t>
      </w:r>
      <w:r w:rsidR="00D32FDA">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w:t>
      </w:r>
      <w:r w:rsidR="00FF51C6">
        <w:lastRenderedPageBreak/>
        <w:t>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r w:rsidR="00DF1F06">
        <w:t xml:space="preserve">, (excluding the </w:t>
      </w:r>
      <w:r w:rsidR="0050798D">
        <w:t xml:space="preserve">slopes that do not pass the </w:t>
      </w:r>
      <w:r w:rsidR="00DF1F06">
        <w:t>conditional check).</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t xml:space="preserve">Section </w:t>
      </w:r>
      <w:r w:rsidR="00456ED3" w:rsidRPr="00A975B2">
        <w:rPr>
          <w:b/>
          <w:bCs/>
        </w:rPr>
        <w:t>4</w:t>
      </w:r>
      <w:r w:rsidR="00F923CF" w:rsidRPr="00A975B2">
        <w:rPr>
          <w:b/>
          <w:bCs/>
        </w:rPr>
        <w:t xml:space="preserve"> – Polyak-Ruppert (PR) Weighted Slope Estimation</w:t>
      </w:r>
    </w:p>
    <w:p w14:paraId="7DFC0E28" w14:textId="01D3A3F6"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w:t>
      </w:r>
      <w:r w:rsidR="00F173A8">
        <w:t>population</w:t>
      </w:r>
      <w:r>
        <w:t xml:space="preserv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tangent of the underlying expectation function</w:t>
      </w:r>
      <w:r w:rsidR="00723548">
        <w:t xml:space="preserv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oMath>
      <w:r w:rsidR="00C3380E">
        <w:t xml:space="preserve"> denotes the </w:t>
      </w:r>
      <w:r w:rsidR="00F173A8">
        <w:t>population</w:t>
      </w:r>
      <w:r w:rsidR="00C3380E">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152ABC">
            <w:rPr>
              <w:noProof/>
            </w:rPr>
            <w:t>[35, 36]</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20C06C8E"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152ABC">
            <w:rPr>
              <w:noProof/>
            </w:rPr>
            <w:t>[37]</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 xml:space="preserve">This is independent of the variance </w:t>
      </w:r>
      <w:r w:rsidR="008E4DB6">
        <w:t xml:space="preserve">weighing coefficient </w:t>
      </w:r>
      <w:r w:rsidR="007863E6">
        <w:t>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4DCBCE02"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0BFC2794" w14:textId="2BC7DB84" w:rsidR="001753B1" w:rsidRPr="005D4173" w:rsidRDefault="001753B1" w:rsidP="001753B1">
      <w:pPr>
        <w:spacing w:before="120" w:after="120"/>
        <w:rPr>
          <w:iCs/>
          <w:highlight w:val="yellow"/>
          <w:lang w:val="en-CA"/>
        </w:rPr>
      </w:pPr>
      <w:r w:rsidRPr="005D4173">
        <w:rPr>
          <w:iCs/>
          <w:highlight w:val="yellow"/>
          <w:lang w:val="en-CA"/>
        </w:rPr>
        <w:t xml:space="preserve">Inserting </w:t>
      </w:r>
      <w:r w:rsidR="00C07652">
        <w:rPr>
          <w:iCs/>
          <w:highlight w:val="yellow"/>
          <w:lang w:val="en-CA"/>
        </w:rPr>
        <w:t>a</w:t>
      </w:r>
      <w:r w:rsidRPr="005D4173">
        <w:rPr>
          <w:iCs/>
          <w:highlight w:val="yellow"/>
          <w:lang w:val="en-CA"/>
        </w:rPr>
        <w:t xml:space="preserve"> second order Taylor approximation of into the secant slope of Eq. (14):</w:t>
      </w:r>
    </w:p>
    <w:p w14:paraId="63871408" w14:textId="77777777" w:rsidR="001753B1" w:rsidRPr="005D4173" w:rsidRDefault="00000000" w:rsidP="001753B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sSup>
                <m:sSupPr>
                  <m:ctrlPr>
                    <w:rPr>
                      <w:rFonts w:ascii="Cambria Math" w:hAnsi="Cambria Math"/>
                      <w:i/>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e>
                <m:sup>
                  <m:r>
                    <w:rPr>
                      <w:rFonts w:ascii="Cambria Math" w:hAnsi="Cambria Math"/>
                      <w:lang w:val="en-CA"/>
                    </w:rPr>
                    <m:t>2</m:t>
                  </m:r>
                </m:sup>
              </m:sSup>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0186ABF" w14:textId="77777777" w:rsidR="001753B1" w:rsidRPr="005D4173" w:rsidRDefault="001753B1" w:rsidP="001753B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53C3F42E" w14:textId="77777777" w:rsidR="001753B1" w:rsidRPr="00EF1F83" w:rsidRDefault="001753B1" w:rsidP="001753B1">
      <w:pPr>
        <w:spacing w:before="120" w:after="120"/>
      </w:pPr>
      <w:r w:rsidRPr="005D4173">
        <w:rPr>
          <w:iCs/>
          <w:highlight w:val="yellow"/>
          <w:lang w:val="en-CA"/>
        </w:rPr>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2F7C2E8F" w14:textId="77777777" w:rsidR="001753B1" w:rsidRDefault="001753B1" w:rsidP="007B25FC">
      <w:pPr>
        <w:pBdr>
          <w:top w:val="nil"/>
          <w:left w:val="nil"/>
          <w:bottom w:val="nil"/>
          <w:right w:val="nil"/>
          <w:between w:val="nil"/>
        </w:pBdr>
        <w:spacing w:before="120"/>
        <w:rPr>
          <w:b/>
          <w:bCs/>
        </w:rPr>
      </w:pPr>
    </w:p>
    <w:p w14:paraId="516ED04B" w14:textId="77777777" w:rsidR="001753B1" w:rsidRDefault="001753B1" w:rsidP="007B25FC">
      <w:pPr>
        <w:pBdr>
          <w:top w:val="nil"/>
          <w:left w:val="nil"/>
          <w:bottom w:val="nil"/>
          <w:right w:val="nil"/>
          <w:between w:val="nil"/>
        </w:pBdr>
        <w:spacing w:before="120"/>
        <w:rPr>
          <w:b/>
          <w:bCs/>
        </w:rPr>
      </w:pPr>
    </w:p>
    <w:p w14:paraId="378434EE" w14:textId="77777777" w:rsidR="00311A26" w:rsidRDefault="00311A26" w:rsidP="007B25FC">
      <w:pPr>
        <w:pBdr>
          <w:top w:val="nil"/>
          <w:left w:val="nil"/>
          <w:bottom w:val="nil"/>
          <w:right w:val="nil"/>
          <w:between w:val="nil"/>
        </w:pBdr>
        <w:spacing w:before="120"/>
        <w:rPr>
          <w:b/>
          <w:bCs/>
        </w:rPr>
      </w:pPr>
    </w:p>
    <w:p w14:paraId="7CC96836" w14:textId="5605CC87"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397C06A" w14:textId="7F3C9CA7" w:rsidR="00933570" w:rsidRDefault="000656CD" w:rsidP="001753B1">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Taylor approximation at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677A2D">
        <w:t xml:space="preserve"> is given</w:t>
      </w:r>
      <w:r w:rsidR="005D6A51">
        <w:rPr>
          <w:color w:val="000000"/>
        </w:rPr>
        <w:t>:</w:t>
      </w:r>
      <w:r w:rsidR="003A153C">
        <w:rPr>
          <w:color w:val="000000"/>
        </w:rPr>
        <w:t xml:space="preserve"> </w:t>
      </w:r>
      <m:oMath>
        <m:r>
          <w:rPr>
            <w:rFonts w:ascii="Cambria Math" w:hAnsi="Cambria Math"/>
            <w:color w:val="000000"/>
            <w:highlight w:val="white"/>
          </w:rPr>
          <m:t>μ</m:t>
        </m:r>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≈μ</m:t>
        </m:r>
        <m:d>
          <m:dPr>
            <m:ctrlPr>
              <w:rPr>
                <w:rFonts w:ascii="Cambria Math" w:hAnsi="Cambria Math"/>
                <w:color w:val="000000"/>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color w:val="000000"/>
            <w:highlight w:val="white"/>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sup>
            <m:r>
              <w:rPr>
                <w:rFonts w:ascii="Cambria Math" w:hAnsi="Cambria Math"/>
                <w:lang w:val="en-CA"/>
              </w:rPr>
              <m:t>2</m:t>
            </m:r>
          </m:sup>
        </m:sSup>
      </m:oMath>
      <w:r w:rsidR="00112874">
        <w:rPr>
          <w:iCs/>
          <w:lang w:val="en-CA"/>
        </w:rPr>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152ABC">
            <w:rPr>
              <w:noProof/>
            </w:rPr>
            <w:t>[38, 39]</w:t>
          </w:r>
          <w:r w:rsidR="00AF036E">
            <w:rPr>
              <w:iCs/>
              <w:lang w:val="en-CA"/>
            </w:rPr>
            <w:fldChar w:fldCharType="end"/>
          </w:r>
        </w:sdtContent>
      </w:sdt>
      <w:r w:rsidR="003A153C">
        <w:rPr>
          <w:iCs/>
          <w:lang w:val="en-CA"/>
        </w:rPr>
        <w:t xml:space="preserve">. </w:t>
      </w:r>
      <w:r w:rsidR="0095361C" w:rsidRPr="0095361C">
        <w:t>If the secant line has a non-zero intercept, then the residual relative to the secant contains a constant offset</w:t>
      </w:r>
      <w:r w:rsidR="0095361C">
        <w:t xml:space="preserve"> </w:t>
      </w:r>
      <w:sdt>
        <w:sdtPr>
          <w:id w:val="1776053717"/>
          <w:citation/>
        </w:sdtPr>
        <w:sdtContent>
          <w:r w:rsidR="0089449E">
            <w:fldChar w:fldCharType="begin"/>
          </w:r>
          <w:r w:rsidR="0089449E">
            <w:instrText xml:space="preserve"> CITATION Seb03 \l 1033 </w:instrText>
          </w:r>
          <w:r w:rsidR="0089449E">
            <w:fldChar w:fldCharType="separate"/>
          </w:r>
          <w:r w:rsidR="0089449E">
            <w:rPr>
              <w:noProof/>
            </w:rPr>
            <w:t>[37]</w:t>
          </w:r>
          <w:r w:rsidR="0089449E">
            <w:fldChar w:fldCharType="end"/>
          </w:r>
        </w:sdtContent>
      </w:sdt>
      <w:r w:rsidR="00152ABC">
        <w:t xml:space="preserve">. </w:t>
      </w:r>
      <w:r w:rsidR="009B5B21">
        <w:t>The</w:t>
      </w:r>
      <w:r w:rsidR="003A153C">
        <w:t xml:space="preserve"> </w:t>
      </w:r>
      <w:r w:rsidR="00564170">
        <w:t xml:space="preserve">second-order Taylor approximation is inserted into </w:t>
      </w:r>
      <w:r w:rsidR="00413916">
        <w:t>a</w:t>
      </w:r>
      <w:r w:rsidR="00564170">
        <w:t xml:space="preserve"> computed </w:t>
      </w:r>
      <w:r w:rsidR="00AB4D5B">
        <w:t xml:space="preserve">centered residual </w:t>
      </w:r>
      <w:r w:rsidR="00564170">
        <w:t xml:space="preserve">equation </w:t>
      </w:r>
      <w:r w:rsidR="0095361C">
        <w:t>to</w:t>
      </w:r>
      <w:r w:rsidR="00564170">
        <w:t xml:space="preserve"> </w:t>
      </w:r>
      <w:r w:rsidR="0095361C" w:rsidRPr="0095361C">
        <w:t>remove this offset</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3072E288" w14:textId="1B39A504" w:rsidR="00F3310A" w:rsidRPr="00564170"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p w14:paraId="7251C3C2" w14:textId="2BC70127" w:rsidR="00564170" w:rsidRPr="00564170" w:rsidRDefault="00000000" w:rsidP="00564170">
            <w:pPr>
              <w:spacing w:before="120" w:after="120"/>
              <w:rPr>
                <w:sz w:val="20"/>
                <w:szCs w:val="20"/>
              </w:rPr>
            </w:pPr>
            <m:oMathPara>
              <m:oMath>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color w:val="000000"/>
                                <w:sz w:val="20"/>
                                <w:szCs w:val="20"/>
                                <w:highlight w:val="white"/>
                              </w:rPr>
                              <m:t>μ</m:t>
                            </m:r>
                            <m:d>
                              <m:dPr>
                                <m:ctrlPr>
                                  <w:rPr>
                                    <w:rFonts w:ascii="Cambria Math" w:hAnsi="Cambria Math"/>
                                    <w:color w:val="000000"/>
                                    <w:sz w:val="20"/>
                                    <w:szCs w:val="20"/>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color w:val="000000"/>
                                <w:sz w:val="20"/>
                                <w:szCs w:val="20"/>
                              </w:rPr>
                              <m:t>-</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μ</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A</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B</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sup>
                            <m:r>
                              <w:rPr>
                                <w:rFonts w:ascii="Cambria Math" w:hAnsi="Cambria Math"/>
                                <w:sz w:val="20"/>
                                <w:szCs w:val="20"/>
                                <w:lang w:val="en-CA"/>
                              </w:rPr>
                              <m:t>2</m:t>
                            </m:r>
                          </m:sup>
                        </m:sSup>
                      </m:e>
                    </m:groupChr>
                  </m:e>
                  <m:lim>
                    <m:r>
                      <w:rPr>
                        <w:rFonts w:ascii="Cambria Math" w:hAnsi="Cambria Math"/>
                        <w:sz w:val="20"/>
                        <w:szCs w:val="20"/>
                      </w:rPr>
                      <m:t>Term C</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sz w:val="20"/>
                                <w:szCs w:val="20"/>
                              </w:rPr>
                              <m:t>m-</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D</m:t>
                    </m:r>
                  </m:lim>
                </m:limLow>
              </m:oMath>
            </m:oMathPara>
          </w:p>
        </w:tc>
        <w:tc>
          <w:tcPr>
            <w:tcW w:w="679" w:type="dxa"/>
          </w:tcPr>
          <w:p w14:paraId="661C3530" w14:textId="77777777" w:rsidR="00564170" w:rsidRDefault="00564170" w:rsidP="00564170"/>
          <w:p w14:paraId="539DD175" w14:textId="63315B09" w:rsidR="00AB4D5B" w:rsidRPr="00E07A34" w:rsidRDefault="00AB4D5B" w:rsidP="00CE1A92">
            <w:pPr>
              <w:spacing w:before="120"/>
            </w:pPr>
            <w:r w:rsidRPr="00E07A34">
              <w:t>(</w:t>
            </w:r>
            <w:r>
              <w:t>15</w:t>
            </w:r>
            <w:r w:rsidRPr="00E07A34">
              <w:t>)</w:t>
            </w:r>
          </w:p>
        </w:tc>
      </w:tr>
    </w:tbl>
    <w:p w14:paraId="4D74742D" w14:textId="5BAFAD2F" w:rsidR="00D27B9E" w:rsidRDefault="00AB4D5B" w:rsidP="00DF1F06">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t xml:space="preserve"> and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t xml:space="preserve"> are the weighted averages of the mean and alpha values discussed in Section 4. </w:t>
      </w:r>
      <w:r w:rsidR="00564170" w:rsidRPr="00564170">
        <w:t xml:space="preserve">Deviations from the regression secant, (curvature, </w:t>
      </w:r>
      <w:r w:rsidR="00B61F40">
        <w:t>irregularities</w:t>
      </w:r>
      <w:r w:rsidR="00564170" w:rsidRPr="00564170">
        <w:t xml:space="preserve">, noise), lies in the residual space. </w:t>
      </w:r>
      <w:r w:rsidR="00E25CA3">
        <w:rPr>
          <w:iCs/>
          <w:lang w:val="en-CA"/>
        </w:rPr>
        <w:t xml:space="preserve">Term A reflects the </w:t>
      </w:r>
      <w:r w:rsidR="004B626D">
        <w:rPr>
          <w:iCs/>
          <w:lang w:val="en-CA"/>
        </w:rPr>
        <w:t>WLS centering</w:t>
      </w:r>
      <w:r w:rsidR="00E25CA3">
        <w:rPr>
          <w:iCs/>
          <w:lang w:val="en-CA"/>
        </w:rPr>
        <w:t xml:space="preserve"> offset between the </w:t>
      </w:r>
      <w:r w:rsidR="0095361C">
        <w:rPr>
          <w:iCs/>
          <w:lang w:val="en-CA"/>
        </w:rPr>
        <w:t xml:space="preserve">sample </w:t>
      </w:r>
      <w:r w:rsidR="00E25CA3">
        <w:rPr>
          <w:iCs/>
          <w:lang w:val="en-CA"/>
        </w:rPr>
        <w:t xml:space="preserve">mean </w:t>
      </w:r>
      <w:r w:rsidR="00E25CA3" w:rsidRPr="00E25CA3">
        <w:rPr>
          <w:iCs/>
          <w:lang w:val="en-CA"/>
        </w:rPr>
        <w:t xml:space="preserve">at the weighted center of the window and the </w:t>
      </w:r>
      <w:r w:rsidR="0095361C">
        <w:rPr>
          <w:iCs/>
          <w:lang w:val="en-CA"/>
        </w:rPr>
        <w:t xml:space="preserve">secant’s </w:t>
      </w:r>
      <w:r w:rsidR="00E25CA3" w:rsidRPr="00E25CA3">
        <w:rPr>
          <w:iCs/>
          <w:lang w:val="en-CA"/>
        </w:rPr>
        <w:t xml:space="preserve">predicted </w:t>
      </w:r>
      <w:r w:rsidR="0095361C">
        <w:rPr>
          <w:iCs/>
          <w:lang w:val="en-CA"/>
        </w:rPr>
        <w:t>sample mean</w:t>
      </w:r>
      <w:r w:rsidR="00A95938">
        <w:rPr>
          <w:iCs/>
          <w:lang w:val="en-CA"/>
        </w:rPr>
        <w:t>,</w:t>
      </w:r>
      <w:r w:rsidR="00E25CA3" w:rsidRPr="00E25CA3">
        <w:rPr>
          <w:iCs/>
          <w:lang w:val="en-CA"/>
        </w:rPr>
        <w:t xml:space="preserve"> </w:t>
      </w:r>
      <w:r w:rsidR="001C456F">
        <w:rPr>
          <w:iCs/>
          <w:lang w:val="en-CA"/>
        </w:rPr>
        <w:t>(t</w:t>
      </w:r>
      <w:r w:rsidR="001C456F" w:rsidRPr="001C456F">
        <w:rPr>
          <w:iCs/>
          <w:lang w:val="en-CA"/>
        </w:rPr>
        <w:t xml:space="preserve">he weighted average of the </w:t>
      </w:r>
      <w:r w:rsidR="001C456F">
        <w:t>of the sample means</w:t>
      </w:r>
      <w:r w:rsidR="001C456F">
        <w:rPr>
          <w:iCs/>
          <w:lang w:val="en-CA"/>
        </w:rPr>
        <w:t>)</w:t>
      </w:r>
      <w:r w:rsidR="00A95938">
        <w:rPr>
          <w:iCs/>
          <w:lang w:val="en-CA"/>
        </w:rPr>
        <w:t>,</w:t>
      </w:r>
      <w:r w:rsidR="001C456F">
        <w:rPr>
          <w:iCs/>
          <w:lang w:val="en-CA"/>
        </w:rPr>
        <w:t xml:space="preserve"> </w:t>
      </w:r>
      <w:r w:rsidR="00E25CA3" w:rsidRPr="00E25CA3">
        <w:rPr>
          <w:iCs/>
          <w:lang w:val="en-CA"/>
        </w:rPr>
        <w:t>at that same point</w:t>
      </w:r>
      <w:r w:rsidR="004A53D4">
        <w:rPr>
          <w:iCs/>
          <w:lang w:val="en-CA"/>
        </w:rPr>
        <w:t>.</w:t>
      </w:r>
      <w:r w:rsidR="003A153C">
        <w:rPr>
          <w:iCs/>
          <w:lang w:val="en-CA"/>
        </w:rPr>
        <w:t xml:space="preserve"> </w:t>
      </w:r>
      <w:r w:rsidR="004B626D">
        <w:rPr>
          <w:iCs/>
          <w:lang w:val="en-CA"/>
        </w:rPr>
        <w:t xml:space="preserve">The offset </w:t>
      </w:r>
      <w:r w:rsidR="001C456F">
        <w:rPr>
          <w:iCs/>
          <w:lang w:val="en-CA"/>
        </w:rPr>
        <w:t xml:space="preserve">does not vary with </w:t>
      </w:r>
      <m:oMath>
        <m:r>
          <w:rPr>
            <w:rFonts w:ascii="Cambria Math" w:hAnsi="Cambria Math"/>
            <w:lang w:val="en-CA"/>
          </w:rPr>
          <m:t>α</m:t>
        </m:r>
      </m:oMath>
      <w:r w:rsidR="004B626D">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window</w:t>
      </w:r>
      <w:r w:rsidR="00E25CA3">
        <w:rPr>
          <w:iCs/>
          <w:lang w:val="en-CA"/>
        </w:rPr>
        <w:t xml:space="preserve"> deviates</w:t>
      </w:r>
      <w:r w:rsidR="00E25CA3" w:rsidRPr="00E25CA3">
        <w:rPr>
          <w:iCs/>
          <w:lang w:val="en-CA"/>
        </w:rPr>
        <w:t xml:space="preserve"> from the </w:t>
      </w:r>
      <w:r w:rsidR="00F173A8">
        <w:rPr>
          <w:iCs/>
          <w:lang w:val="en-CA"/>
        </w:rPr>
        <w:t>population</w:t>
      </w:r>
      <w:r w:rsidR="00E77B47">
        <w:rPr>
          <w:iCs/>
          <w:lang w:val="en-CA"/>
        </w:rPr>
        <w:t xml:space="preserve"> secant of the window </w:t>
      </w:r>
      <m:oMath>
        <m:r>
          <w:rPr>
            <w:rFonts w:ascii="Cambria Math" w:hAnsi="Cambria Math"/>
            <w:lang w:val="en-CA"/>
          </w:rPr>
          <m:t>m</m:t>
        </m:r>
      </m:oMath>
      <w:r w:rsidR="00A95938">
        <w:rPr>
          <w:iCs/>
          <w:lang w:val="en-CA"/>
        </w:rPr>
        <w:t xml:space="preserve">, and scales linearly with </w:t>
      </w:r>
      <m:oMath>
        <m:r>
          <w:rPr>
            <w:rFonts w:ascii="Cambria Math" w:hAnsi="Cambria Math"/>
            <w:lang w:val="en-CA"/>
          </w:rPr>
          <m:t>α</m:t>
        </m:r>
      </m:oMath>
      <w:r w:rsidR="00A95938">
        <w:rPr>
          <w:iCs/>
          <w:lang w:val="en-CA"/>
        </w:rPr>
        <w:t xml:space="preserve">. </w:t>
      </w:r>
      <w:r w:rsidR="00E77B47">
        <w:rPr>
          <w:iCs/>
          <w:lang w:val="en-CA"/>
        </w:rPr>
        <w:t>Term C is the curvature term</w:t>
      </w:r>
      <w:r w:rsidR="00A95938">
        <w:rPr>
          <w:iCs/>
          <w:lang w:val="en-CA"/>
        </w:rPr>
        <w:t xml:space="preserve"> and </w:t>
      </w:r>
      <w:r w:rsidR="00E77B47">
        <w:rPr>
          <w:iCs/>
          <w:lang w:val="en-CA"/>
        </w:rPr>
        <w:t xml:space="preserve">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A95938">
        <w:t xml:space="preserve"> and increases linearly with</w:t>
      </w:r>
      <m:oMath>
        <m:r>
          <w:rPr>
            <w:rFonts w:ascii="Cambria Math" w:hAnsi="Cambria Math"/>
          </w:rPr>
          <m:t>α</m:t>
        </m:r>
      </m:oMath>
      <w:r w:rsidR="00E77B47">
        <w:t>.</w:t>
      </w:r>
      <w:r w:rsidR="003A153C">
        <w:t xml:space="preserve"> </w:t>
      </w:r>
      <w:r w:rsidR="00D27B9E" w:rsidRPr="00564170">
        <w:t>The term</w:t>
      </w:r>
      <w:r w:rsidR="00D27B9E">
        <w:t>s</w:t>
      </w:r>
      <w:r w:rsidR="00E007D3">
        <w:t xml:space="preserve"> should</w:t>
      </w:r>
      <w:r w:rsidR="00D27B9E" w:rsidRPr="00564170">
        <w:t xml:space="preserve"> approach zero if the underlying expectation function is exactly linear </w:t>
      </w:r>
      <w:r w:rsidR="00E007D3">
        <w:t xml:space="preserve">and the weighing is symmetric </w:t>
      </w:r>
      <w:r w:rsidR="00D27B9E" w:rsidRPr="00564170">
        <w:t>in the window</w:t>
      </w:r>
      <w:r w:rsidR="00A95938">
        <w:t>, h</w:t>
      </w:r>
      <w:r w:rsidR="00D27B9E">
        <w:t xml:space="preserve">owever, each of these terms also carry a stochastic component caused by sampling </w:t>
      </w:r>
      <w:r w:rsidR="007B69A8">
        <w:t>noise</w:t>
      </w:r>
      <w:r w:rsidR="00E007D3">
        <w:t xml:space="preserve"> which prevents them from fully vanishing</w:t>
      </w:r>
      <w:r w:rsidR="00D27B9E">
        <w:t xml:space="preserve">. </w:t>
      </w:r>
      <w:r w:rsidR="00F50453" w:rsidRPr="00252E47">
        <w:t xml:space="preserve">If the observed sample mean at </w:t>
      </w:r>
      <m:oMath>
        <m:r>
          <w:rPr>
            <w:rFonts w:ascii="Cambria Math" w:hAnsi="Cambria Math"/>
          </w:rPr>
          <m:t>α</m:t>
        </m:r>
      </m:oMath>
      <w:r w:rsidR="00F50453" w:rsidRPr="00252E47">
        <w:t xml:space="preserve"> stays close to the regression secant, the</w:t>
      </w:r>
      <w:r w:rsidR="00252E47" w:rsidRPr="00252E47">
        <w:t xml:space="preserve">n the magnitude of the </w:t>
      </w:r>
      <w:r w:rsidR="00F50453" w:rsidRPr="00252E47">
        <w:t xml:space="preserve">sampling error, </w:t>
      </w:r>
      <w:r w:rsidR="0073007B" w:rsidRPr="00252E47">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rsidRPr="00252E47">
        <w:t>)</w:t>
      </w:r>
      <w:r w:rsidR="00F50453" w:rsidRPr="00252E47">
        <w:t xml:space="preserve">, </w:t>
      </w:r>
      <w:r w:rsidR="00252E47" w:rsidRPr="00252E47">
        <w:t xml:space="preserve">is comparable to the noise represented by a </w:t>
      </w:r>
      <w:r w:rsidR="0073007B" w:rsidRPr="00252E47">
        <w:t xml:space="preserve">two-sided </w:t>
      </w:r>
      <m:oMath>
        <m:r>
          <w:rPr>
            <w:rFonts w:ascii="Cambria Math" w:hAnsi="Cambria Math"/>
          </w:rPr>
          <m:t>≈95%</m:t>
        </m:r>
      </m:oMath>
      <w:r w:rsidR="0073007B" w:rsidRPr="00252E47">
        <w:t xml:space="preserve"> </w:t>
      </w:r>
      <w:r w:rsidR="0073007B" w:rsidRPr="00252E47">
        <w:rPr>
          <w:i/>
          <w:iCs/>
        </w:rPr>
        <w:t>measured confidence interval</w:t>
      </w:r>
      <w:r w:rsidR="0073007B" w:rsidRPr="00252E47">
        <w:t xml:space="preserve"> </w:t>
      </w:r>
      <w:r w:rsidR="00252E47" w:rsidRPr="00252E47">
        <w:t xml:space="preserve">as </w:t>
      </w:r>
      <w:r w:rsidR="0073007B" w:rsidRPr="00252E47">
        <w:t>described in Section 2</w:t>
      </w:r>
      <w:r w:rsidR="00F50453" w:rsidRPr="00252E47">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77777777" w:rsidR="00D27B9E" w:rsidRPr="00E07A34" w:rsidRDefault="00D27B9E" w:rsidP="00E1502E">
            <w:pPr>
              <w:spacing w:before="240"/>
            </w:pPr>
            <w:r w:rsidRPr="00E07A34">
              <w:t>(</w:t>
            </w:r>
            <w:r>
              <w:t>16</w:t>
            </w:r>
            <w:r w:rsidRPr="00E07A34">
              <w:t>)</w:t>
            </w:r>
          </w:p>
        </w:tc>
      </w:tr>
    </w:tbl>
    <w:p w14:paraId="5683559D" w14:textId="6FEC2B27" w:rsidR="00F50453" w:rsidRDefault="0073007B" w:rsidP="003A153C">
      <w:pPr>
        <w:pBdr>
          <w:top w:val="nil"/>
          <w:left w:val="nil"/>
          <w:bottom w:val="nil"/>
          <w:right w:val="nil"/>
          <w:between w:val="nil"/>
        </w:pBdr>
        <w:spacing w:before="120"/>
      </w:pPr>
      <w:r>
        <w:t xml:space="preserve">where </w:t>
      </w:r>
      <m:oMath>
        <m:r>
          <w:rPr>
            <w:rFonts w:ascii="Cambria Math" w:hAnsi="Cambria Math"/>
          </w:rPr>
          <m:t>κ</m:t>
        </m:r>
      </m:oMath>
      <w:r>
        <w:t xml:space="preserve"> is a small multiplier coefficient as an option to widen tolerance but still guarantee convergence, (this is discussed further in Section 6). </w:t>
      </w:r>
      <w:r w:rsidR="00F50453">
        <w:t xml:space="preserve">When </w:t>
      </w:r>
      <w:r>
        <w:t>this check is passed</w:t>
      </w:r>
      <w:r w:rsidR="00F50453">
        <w:t>,</w:t>
      </w:r>
      <w:r w:rsidR="00F50453" w:rsidRPr="00AE6CF0">
        <w:t xml:space="preserve"> </w:t>
      </w:r>
      <w:r w:rsidR="00B66BC3">
        <w:t xml:space="preserve">the residual does not exceed the confidence interval, meaning </w:t>
      </w:r>
      <w:r w:rsidR="00964629">
        <w:t xml:space="preserve">the magnitude </w:t>
      </w:r>
      <w:r w:rsidR="00BD4601">
        <w:t>of deviation</w:t>
      </w:r>
      <w:r>
        <w:t xml:space="preserve"> due </w:t>
      </w:r>
      <w:r w:rsidR="00B66BC3">
        <w:t xml:space="preserve">to </w:t>
      </w:r>
      <w:r w:rsidR="00964629">
        <w:t>all four terms</w:t>
      </w:r>
      <w:r>
        <w:t xml:space="preserve"> are</w:t>
      </w:r>
      <w:r w:rsidR="00F50453" w:rsidRPr="00AE6CF0">
        <w:t xml:space="preserve"> too weak to be distinguished from</w:t>
      </w:r>
      <w:r w:rsidR="00F50453">
        <w:t xml:space="preserve"> sampling</w:t>
      </w:r>
      <w:r w:rsidR="00F50453" w:rsidRPr="00AE6CF0">
        <w:t xml:space="preserve"> noise so the ML model perceives the region as </w:t>
      </w:r>
      <w:r w:rsidR="00F50453" w:rsidRPr="00AD795B">
        <w:rPr>
          <w:i/>
          <w:iCs/>
        </w:rPr>
        <w:t>effectively linear</w:t>
      </w:r>
      <w:r w:rsidR="00180CEF">
        <w:t>.</w:t>
      </w:r>
    </w:p>
    <w:p w14:paraId="5045C9F9" w14:textId="61C1EDA9" w:rsidR="00D27B9E" w:rsidRDefault="00D27B9E" w:rsidP="00D27B9E">
      <w:pPr>
        <w:pBdr>
          <w:top w:val="nil"/>
          <w:left w:val="nil"/>
          <w:bottom w:val="nil"/>
          <w:right w:val="nil"/>
          <w:between w:val="nil"/>
        </w:pBdr>
        <w:spacing w:before="120" w:after="120"/>
        <w:ind w:firstLine="720"/>
      </w:pPr>
      <w:r>
        <w:t>A second check for to diagnose the secant behaves linearly is to require</w:t>
      </w:r>
      <w:r w:rsidR="00894B81">
        <w:t xml:space="preserve"> the PR slope between iteration </w:t>
      </w:r>
      <m:oMath>
        <m:r>
          <w:rPr>
            <w:rFonts w:ascii="Cambria Math" w:hAnsi="Cambria Math"/>
          </w:rPr>
          <m:t>k</m:t>
        </m:r>
      </m:oMath>
      <w:r w:rsidR="00894B81">
        <w:t xml:space="preserve"> and </w:t>
      </w:r>
      <m:oMath>
        <m:r>
          <w:rPr>
            <w:rFonts w:ascii="Cambria Math" w:hAnsi="Cambria Math"/>
          </w:rPr>
          <m:t>k+1</m:t>
        </m:r>
      </m:oMath>
      <w:r w:rsidR="00894B81">
        <w:t>:</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r>
          <w:rPr>
            <w:rFonts w:ascii="Cambria Math" w:hAnsi="Cambria Math"/>
          </w:rPr>
          <m:t>τ</m:t>
        </m:r>
      </m:oMath>
      <w:r>
        <w:t xml:space="preserve"> is a conditional tolerance. While the </w:t>
      </w:r>
      <w:r w:rsidRPr="00162FB0">
        <w:t>slope estimation error</w:t>
      </w:r>
      <w:r>
        <w:t xml:space="preserve"> in Eq. (15)</w:t>
      </w:r>
      <w:r w:rsidR="005D4173">
        <w:t xml:space="preserve"> Term D</w:t>
      </w:r>
      <w:r>
        <w:t xml:space="preserve"> is unknown, the change in slope between iterations is expected to be below the tolerance to pass the check. These checks ensure that while the </w:t>
      </w:r>
      <w:r w:rsidR="00F173A8">
        <w:lastRenderedPageBreak/>
        <w:t>population</w:t>
      </w:r>
      <w:r>
        <w:t xml:space="preserv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w:t>
      </w:r>
      <w:r w:rsidR="00374927">
        <w:t xml:space="preserve"> to aid convergence</w:t>
      </w:r>
      <w:r>
        <w:t xml:space="preserve">. </w:t>
      </w:r>
    </w:p>
    <w:p w14:paraId="206223E9" w14:textId="5C433BFA" w:rsidR="00D27B9E" w:rsidRDefault="00D27B9E" w:rsidP="00D27B9E">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w:t>
      </w:r>
      <w:bookmarkStart w:id="18" w:name="_Hlk215492646"/>
      <w:r>
        <w:t xml:space="preserve">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bookmarkEnd w:id="18"/>
      <w:r>
        <w:t>and not the gradient descent update in Eq. (12)</w:t>
      </w:r>
      <w:r w:rsidR="00301ACB">
        <w:t>.</w:t>
      </w:r>
    </w:p>
    <w:p w14:paraId="42A1B266" w14:textId="77777777" w:rsidR="00D27B9E" w:rsidRDefault="00D27B9E" w:rsidP="00F50453">
      <w:pPr>
        <w:pBdr>
          <w:top w:val="nil"/>
          <w:left w:val="nil"/>
          <w:bottom w:val="nil"/>
          <w:right w:val="nil"/>
          <w:between w:val="nil"/>
        </w:pBdr>
        <w:spacing w:before="120"/>
      </w:pPr>
    </w:p>
    <w:p w14:paraId="0E1F4E3A" w14:textId="0D341CA3" w:rsidR="00774906" w:rsidRPr="001753B1" w:rsidRDefault="00774906" w:rsidP="001753B1">
      <w:pPr>
        <w:rPr>
          <w:iCs/>
          <w:lang w:val="en-CA"/>
        </w:rPr>
      </w:pPr>
      <w:r w:rsidRPr="007471E4">
        <w:rPr>
          <w:b/>
          <w:bCs/>
        </w:rPr>
        <w:t xml:space="preserve">Section </w:t>
      </w:r>
      <w:r>
        <w:rPr>
          <w:b/>
          <w:bCs/>
        </w:rPr>
        <w:t>6</w:t>
      </w:r>
      <w:r w:rsidRPr="007471E4">
        <w:rPr>
          <w:b/>
          <w:bCs/>
        </w:rPr>
        <w:t xml:space="preserve"> – Gradient Approximation and Parameter Update</w:t>
      </w:r>
    </w:p>
    <w:p w14:paraId="2DC36618" w14:textId="146ED8B4" w:rsidR="0074294D" w:rsidRPr="002C0982" w:rsidRDefault="0074294D" w:rsidP="00FE59E5">
      <w:pPr>
        <w:pBdr>
          <w:top w:val="nil"/>
          <w:left w:val="nil"/>
          <w:bottom w:val="nil"/>
          <w:right w:val="nil"/>
          <w:between w:val="nil"/>
        </w:pBdr>
        <w:spacing w:before="120"/>
        <w:ind w:firstLine="720"/>
        <w:rPr>
          <w:iCs/>
          <w:lang w:val="en-CA"/>
        </w:rPr>
      </w:pPr>
      <w:r w:rsidRPr="002C0982">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00523779" w:rsidRPr="002C0982">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523779" w:rsidRPr="002C0982">
        <w:rPr>
          <w:iCs/>
          <w:lang w:val="en-CA"/>
        </w:rPr>
        <w:t xml:space="preserve"> and </w:t>
      </w:r>
      <m:oMath>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sSup>
              <m:sSupPr>
                <m:ctrlPr>
                  <w:rPr>
                    <w:rFonts w:ascii="Cambria Math" w:hAnsi="Cambria Math"/>
                    <w:i/>
                    <w:iCs/>
                    <w:lang w:val="en-CA"/>
                  </w:rPr>
                </m:ctrlPr>
              </m:sSupPr>
              <m:e>
                <m:r>
                  <w:rPr>
                    <w:rFonts w:ascii="Cambria Math" w:hAnsi="Cambria Math"/>
                    <w:lang w:val="en-CA"/>
                  </w:rPr>
                  <m:t>v</m:t>
                </m:r>
                <m:ctrlPr>
                  <w:rPr>
                    <w:rFonts w:ascii="Cambria Math" w:hAnsi="Cambria Math"/>
                    <w:iCs/>
                    <w:lang w:val="en-CA"/>
                  </w:rPr>
                </m:ctrlPr>
              </m:e>
              <m:sup>
                <m:r>
                  <w:rPr>
                    <w:rFonts w:ascii="Cambria Math" w:hAnsi="Cambria Math"/>
                    <w:lang w:val="en-CA"/>
                  </w:rPr>
                  <m:t>'</m:t>
                </m:r>
              </m:sup>
            </m:sSup>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Sup>
          <m:sSubSupPr>
            <m:ctrlPr>
              <w:rPr>
                <w:rFonts w:ascii="Cambria Math" w:hAnsi="Cambria Math"/>
                <w:i/>
                <w:iCs/>
                <w:lang w:val="en-CA"/>
              </w:rPr>
            </m:ctrlPr>
          </m:sSubSupPr>
          <m:e>
            <m:r>
              <w:rPr>
                <w:rFonts w:ascii="Cambria Math" w:hAnsi="Cambria Math"/>
                <w:lang w:val="en-CA"/>
              </w:rPr>
              <m:t>δ</m:t>
            </m:r>
          </m:e>
          <m:sub>
            <m:r>
              <w:rPr>
                <w:rFonts w:ascii="Cambria Math" w:hAnsi="Cambria Math"/>
                <w:lang w:val="en-CA"/>
              </w:rPr>
              <m:t>n</m:t>
            </m:r>
          </m:sub>
          <m:sup>
            <m:r>
              <w:rPr>
                <w:rFonts w:ascii="Cambria Math" w:hAnsi="Cambria Math"/>
                <w:lang w:val="en-CA"/>
              </w:rPr>
              <m:t>'</m:t>
            </m:r>
          </m:sup>
        </m:sSubSup>
        <m:d>
          <m:dPr>
            <m:ctrlPr>
              <w:rPr>
                <w:rFonts w:ascii="Cambria Math" w:hAnsi="Cambria Math"/>
                <w:i/>
                <w:iCs/>
                <w:lang w:val="en-CA"/>
              </w:rPr>
            </m:ctrlPr>
          </m:dPr>
          <m:e>
            <m:r>
              <w:rPr>
                <w:rFonts w:ascii="Cambria Math" w:hAnsi="Cambria Math"/>
                <w:lang w:val="en-CA"/>
              </w:rPr>
              <m:t>α</m:t>
            </m:r>
          </m:e>
        </m:d>
      </m:oMath>
      <w:r w:rsidR="008C0558">
        <w:rPr>
          <w:iCs/>
          <w:lang w:val="en-CA"/>
        </w:rPr>
        <w:t xml:space="preserve">, </w:t>
      </w:r>
      <w:r w:rsidR="002B201F">
        <w:rPr>
          <w:iCs/>
          <w:lang w:val="en-CA"/>
        </w:rPr>
        <w:t xml:space="preserve">then </w:t>
      </w:r>
      <w:r w:rsidR="008C0558">
        <w:rPr>
          <w:iCs/>
          <w:lang w:val="en-CA"/>
        </w:rPr>
        <w:t>i</w:t>
      </w:r>
      <w:r w:rsidR="00523779" w:rsidRPr="002C0982">
        <w:rPr>
          <w:iCs/>
          <w:lang w:val="en-CA"/>
        </w:rPr>
        <w:t>nserting into Eq. (10):</w:t>
      </w:r>
    </w:p>
    <w:p w14:paraId="77C2FAE0" w14:textId="708C1515" w:rsidR="00774906" w:rsidRPr="002C0982" w:rsidRDefault="00000000" w:rsidP="007B25FC">
      <w:pPr>
        <w:pBdr>
          <w:top w:val="nil"/>
          <w:left w:val="nil"/>
          <w:bottom w:val="nil"/>
          <w:right w:val="nil"/>
          <w:between w:val="nil"/>
        </w:pBdr>
        <w:spacing w:before="120"/>
        <w:rPr>
          <w:i/>
          <w:lang w:val="en-CA"/>
        </w:rPr>
      </w:pPr>
      <m:oMathPara>
        <m:oMath>
          <m:f>
            <m:fPr>
              <m:ctrlPr>
                <w:rPr>
                  <w:rFonts w:ascii="Cambria Math" w:hAnsi="Cambria Math"/>
                  <w:lang w:val="en-CA"/>
                </w:rPr>
              </m:ctrlPr>
            </m:fPr>
            <m:num>
              <m:r>
                <w:rPr>
                  <w:rFonts w:ascii="Cambria Math" w:hAnsi="Cambria Math"/>
                  <w:lang w:val="en-CA"/>
                </w:rPr>
                <m:t>dL</m:t>
              </m:r>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+λ</m:t>
          </m:r>
          <m:f>
            <m:fPr>
              <m:ctrlPr>
                <w:rPr>
                  <w:rFonts w:ascii="Cambria Math" w:hAnsi="Cambria Math"/>
                  <w:lang w:val="en-CA"/>
                </w:rPr>
              </m:ctrlPr>
            </m:fPr>
            <m:num>
              <m:r>
                <w:rPr>
                  <w:rFonts w:ascii="Cambria Math" w:hAnsi="Cambria Math"/>
                  <w:lang w:val="en-CA"/>
                </w:rPr>
                <m:t>d</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2</m:t>
                  </m:r>
                </m:sup>
              </m:sSup>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p w14:paraId="0AB0D1BC" w14:textId="35CC8338" w:rsidR="0074294D" w:rsidRDefault="008C0558" w:rsidP="007B25FC">
      <w:pPr>
        <w:pBdr>
          <w:top w:val="nil"/>
          <w:left w:val="nil"/>
          <w:bottom w:val="nil"/>
          <w:right w:val="nil"/>
          <w:between w:val="nil"/>
        </w:pBdr>
        <w:spacing w:before="120"/>
      </w:pPr>
      <w:r>
        <w:t>while t</w:t>
      </w:r>
      <w:r w:rsidR="0074294D" w:rsidRPr="002C0982">
        <w:t>he gradient noise</w:t>
      </w:r>
      <w:r>
        <w:t xml:space="preserve"> in </w:t>
      </w:r>
      <w:r w:rsidR="006B4F88">
        <w:t>Eq. (10)</w:t>
      </w:r>
      <w:r w:rsidR="0074294D" w:rsidRPr="002C0982">
        <w:t xml:space="preserv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1E74EA98" w14:textId="77777777" w:rsidTr="00BC7FE4">
        <w:tc>
          <w:tcPr>
            <w:tcW w:w="8647" w:type="dxa"/>
          </w:tcPr>
          <w:p w14:paraId="27715C9B" w14:textId="073C2055" w:rsidR="00506274" w:rsidRPr="00506274" w:rsidRDefault="00506274" w:rsidP="00506274">
            <w:pPr>
              <w:pBdr>
                <w:top w:val="nil"/>
                <w:left w:val="nil"/>
                <w:bottom w:val="nil"/>
                <w:right w:val="nil"/>
                <w:between w:val="nil"/>
              </w:pBdr>
              <w:spacing w:before="120"/>
              <w:rPr>
                <w:lang w:val="en-CA"/>
              </w:rPr>
            </w:pPr>
            <m:oMathPara>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tc>
        <w:tc>
          <w:tcPr>
            <w:tcW w:w="679" w:type="dxa"/>
          </w:tcPr>
          <w:p w14:paraId="42FA7C07" w14:textId="2EAA43C1" w:rsidR="00506274" w:rsidRPr="00E07A34" w:rsidRDefault="00506274" w:rsidP="00BC7FE4">
            <w:pPr>
              <w:spacing w:before="120" w:after="120"/>
            </w:pPr>
            <w:r w:rsidRPr="00E07A34">
              <w:t>(</w:t>
            </w:r>
            <w:r>
              <w:t>17</w:t>
            </w:r>
            <w:r w:rsidRPr="00E07A34">
              <w:t>)</w:t>
            </w:r>
          </w:p>
        </w:tc>
      </w:tr>
    </w:tbl>
    <w:p w14:paraId="0E19C753" w14:textId="0F39EB9B" w:rsidR="00FE59E5" w:rsidRDefault="00523779" w:rsidP="007B25FC">
      <w:pPr>
        <w:pBdr>
          <w:top w:val="nil"/>
          <w:left w:val="nil"/>
          <w:bottom w:val="nil"/>
          <w:right w:val="nil"/>
          <w:between w:val="nil"/>
        </w:pBdr>
        <w:spacing w:before="120"/>
      </w:pPr>
      <w:r w:rsidRPr="002C0982">
        <w:t>Upon convergence</w:t>
      </w:r>
      <w:r w:rsidR="00AD7D35" w:rsidRPr="002C0982">
        <w:t xml:space="preserve"> the middle term</w:t>
      </w:r>
      <w:r w:rsidRPr="002C0982">
        <w:t xml:space="preserve"> </w:t>
      </w:r>
      <m:oMath>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w:rPr>
            <w:rFonts w:ascii="Cambria Math" w:hAnsi="Cambria Math"/>
            <w:lang w:val="en-CA"/>
          </w:rPr>
          <m:t>→0</m:t>
        </m:r>
      </m:oMath>
      <w:r w:rsidRPr="002C0982">
        <w:rPr>
          <w:lang w:val="en-CA"/>
        </w:rPr>
        <w:t xml:space="preserve"> and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F7582F">
        <w:rPr>
          <w:iCs/>
          <w:lang w:val="en-CA"/>
        </w:rPr>
        <w:t xml:space="preserve">, </w:t>
      </w:r>
      <w:r w:rsidR="008A1A79">
        <w:rPr>
          <w:iCs/>
          <w:lang w:val="en-CA"/>
        </w:rPr>
        <w:t xml:space="preserve">where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C6768E">
        <w:t xml:space="preserve">. </w:t>
      </w:r>
      <w:r w:rsidR="00CE3036" w:rsidRPr="002C0982">
        <w:rPr>
          <w:iCs/>
          <w:lang w:val="en-CA"/>
        </w:rPr>
        <w:t xml:space="preserve"> Therefore,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CE3036" w:rsidRPr="002C0982">
        <w:rPr>
          <w:iCs/>
          <w:lang w:val="en-CA"/>
        </w:rPr>
        <w:t xml:space="preserve"> the noise term is bounded </w:t>
      </w:r>
      <w:r w:rsidR="00E83A9C" w:rsidRPr="002C0982">
        <w:rPr>
          <w:iCs/>
          <w:lang w:val="en-CA"/>
        </w:rPr>
        <w:t xml:space="preserve">with </w:t>
      </w:r>
      <m:oMath>
        <m:r>
          <w:rPr>
            <w:rFonts w:ascii="Cambria Math" w:hAnsi="Cambria Math"/>
          </w:rPr>
          <m:t>≅95%</m:t>
        </m:r>
      </m:oMath>
      <w:r w:rsidR="00E83A9C" w:rsidRPr="002C0982">
        <w:t xml:space="preserve"> </w:t>
      </w:r>
      <w:r w:rsidR="00CE3036" w:rsidRPr="002C0982">
        <w:rPr>
          <w:iCs/>
          <w:lang w:val="en-CA"/>
        </w:rPr>
        <w:t>probability</w:t>
      </w:r>
      <w:r w:rsidR="00E83A9C" w:rsidRPr="002C0982">
        <w:rPr>
          <w:iCs/>
          <w:lang w:val="en-CA"/>
        </w:rPr>
        <w:t xml:space="preserve"> by</w:t>
      </w:r>
      <w:r w:rsidR="00FA5949">
        <w:rPr>
          <w:iCs/>
          <w:lang w:val="en-CA"/>
        </w:rPr>
        <w:t xml:space="preserve"> the confidence interval discussed in Section 2:</w:t>
      </w:r>
      <w:r w:rsidR="00506274">
        <w:rPr>
          <w:iCs/>
          <w:lang w:val="en-CA"/>
        </w:rPr>
        <w:t xml:space="preserve"> </w:t>
      </w:r>
      <m:oMath>
        <m:d>
          <m:dPr>
            <m:begChr m:val="|"/>
            <m:endChr m:val="|"/>
            <m:ctrlPr>
              <w:rPr>
                <w:rFonts w:ascii="Cambria Math" w:hAnsi="Cambria Math"/>
                <w:b/>
                <w:bCs/>
                <w:i/>
              </w:rPr>
            </m:ctrlPr>
          </m:dPr>
          <m:e>
            <m:r>
              <w:rPr>
                <w:rFonts w:ascii="Cambria Math" w:hAnsi="Cambria Math"/>
              </w:rPr>
              <m:t>η</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FA5949">
        <w:t>.</w:t>
      </w:r>
    </w:p>
    <w:p w14:paraId="1B861AE7" w14:textId="53EE1C18" w:rsidR="002C0982" w:rsidRDefault="00F41E1C" w:rsidP="00FE59E5">
      <w:pPr>
        <w:pBdr>
          <w:top w:val="nil"/>
          <w:left w:val="nil"/>
          <w:bottom w:val="nil"/>
          <w:right w:val="nil"/>
          <w:between w:val="nil"/>
        </w:pBdr>
        <w:spacing w:before="120"/>
        <w:ind w:firstLine="720"/>
      </w:pPr>
      <w:r w:rsidRPr="00A55E7A">
        <w:t xml:space="preserve">After the linear checks from Section 5 are passed, </w:t>
      </w:r>
      <w:r w:rsidR="00506274">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can be</w:t>
      </w:r>
      <w:r w:rsidR="00506274">
        <w:t xml:space="preserve"> inserted into Eq. (12)</w:t>
      </w:r>
      <w:r>
        <w:t>,</w:t>
      </w:r>
      <w:r w:rsidR="00506274">
        <w:t xml:space="preserve"> and </w:t>
      </w:r>
      <w:r>
        <w:t xml:space="preserve">if </w:t>
      </w:r>
      <m:oMath>
        <m:r>
          <w:rPr>
            <w:rFonts w:ascii="Cambria Math" w:hAnsi="Cambria Math"/>
          </w:rPr>
          <m:t>λ=0</m:t>
        </m:r>
      </m:oMath>
      <w:r w:rsidR="00506274">
        <w:t>, the update rule can be expressed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0D344DF9"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 xml:space="preserve">defined by the difference between the measured sample </w:t>
      </w:r>
      <w:r w:rsidR="006B4F88">
        <w:t xml:space="preserve">loss function </w:t>
      </w:r>
      <w:r w:rsidR="0067603F">
        <w:t>gradient</w:t>
      </w:r>
      <w:r w:rsidR="006B4F88">
        <w:t xml:space="preserve"> estimate</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gradient</w:t>
      </w:r>
      <w:r w:rsidR="009E2096">
        <w:t xml:space="preserve"> </w:t>
      </w:r>
      <w:r w:rsidR="006B4F88">
        <w:t xml:space="preserve">estimate </w:t>
      </w:r>
      <w:r w:rsidR="009E2096">
        <w:t xml:space="preserve">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0A062DAD" w14:textId="100FFC22" w:rsidR="001C42B3" w:rsidRPr="00582F38" w:rsidRDefault="00461374" w:rsidP="00AD48F2">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F507D3">
        <w:rPr>
          <w:sz w:val="22"/>
          <w:szCs w:val="22"/>
        </w:rPr>
        <w:t xml:space="preserve">The error </w:t>
      </w:r>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oMath>
      <w:r w:rsidR="00BE02A0">
        <w:t xml:space="preserve"> </w:t>
      </w:r>
      <w:r w:rsidR="00F7582F">
        <w:t>is constructed from the same sampling error</w:t>
      </w:r>
      <w:r w:rsidR="00A45971">
        <w:t xml:space="preserv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oMath>
      <w:r w:rsidR="00F7582F">
        <w:t>,</w:t>
      </w:r>
      <w:r w:rsidR="00BE02A0">
        <w:t xml:space="preserve"> and </w:t>
      </w:r>
      <w:r w:rsidR="00A45971">
        <w:t>contains</w:t>
      </w:r>
      <w:r w:rsidR="00BE02A0" w:rsidRPr="00BE02A0">
        <w:t xml:space="preserve"> the same </w:t>
      </w:r>
      <m:oMath>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BE02A0">
        <w:t xml:space="preserve"> </w:t>
      </w:r>
      <w:r w:rsidR="00BE02A0" w:rsidRPr="00BE02A0">
        <w:t>scaling</w:t>
      </w:r>
      <w:r w:rsidR="00A45971">
        <w:t xml:space="preserve"> as </w:t>
      </w:r>
      <m:oMath>
        <m:r>
          <w:rPr>
            <w:rFonts w:ascii="Cambria Math" w:hAnsi="Cambria Math"/>
          </w:rPr>
          <m:t>η</m:t>
        </m:r>
        <m:d>
          <m:dPr>
            <m:ctrlPr>
              <w:rPr>
                <w:rFonts w:ascii="Cambria Math" w:hAnsi="Cambria Math"/>
                <w:i/>
              </w:rPr>
            </m:ctrlPr>
          </m:dPr>
          <m:e>
            <m:r>
              <w:rPr>
                <w:rFonts w:ascii="Cambria Math" w:hAnsi="Cambria Math"/>
              </w:rPr>
              <m:t>α</m:t>
            </m:r>
          </m:e>
        </m:d>
      </m:oMath>
      <w:r w:rsidR="00BE02A0">
        <w:t>. Near convergence</w:t>
      </w:r>
      <w:r w:rsidR="009E2096">
        <w:t xml:space="preserv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BE02A0">
        <w:t xml:space="preserve">, </w:t>
      </w:r>
      <w:r w:rsidR="009E2096">
        <w:t xml:space="preserve">and </w:t>
      </w:r>
      <w:r w:rsidR="00BE02A0">
        <w:t xml:space="preserve">its magnitude </w:t>
      </w:r>
      <w:r w:rsidR="00BE02A0" w:rsidRPr="002C0982">
        <w:rPr>
          <w:iCs/>
          <w:lang w:val="en-CA"/>
        </w:rPr>
        <w:t xml:space="preserve">is bounded with </w:t>
      </w:r>
      <m:oMath>
        <m:r>
          <w:rPr>
            <w:rFonts w:ascii="Cambria Math" w:hAnsi="Cambria Math"/>
          </w:rPr>
          <m:t>≅95%</m:t>
        </m:r>
      </m:oMath>
      <w:r w:rsidR="00BE02A0" w:rsidRPr="002C0982">
        <w:t xml:space="preserve"> </w:t>
      </w:r>
      <w:r w:rsidR="00BE02A0" w:rsidRPr="002C0982">
        <w:rPr>
          <w:iCs/>
          <w:lang w:val="en-CA"/>
        </w:rPr>
        <w:t>probability by</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BE02A0">
        <w:t>.</w:t>
      </w:r>
    </w:p>
    <w:p w14:paraId="430FFFA5" w14:textId="3B6AAE2D"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7EF563C6" w:rsidR="006F1ED5" w:rsidRPr="00C958B0" w:rsidRDefault="006E1C68" w:rsidP="00E30B75">
      <w:pPr>
        <w:pStyle w:val="FirstParagraph"/>
        <w:ind w:firstLine="720"/>
        <w:rPr>
          <w:rFonts w:ascii="Times New Roman" w:eastAsiaTheme="minorEastAsia" w:hAnsi="Times New Roman" w:cs="Times New Roman"/>
        </w:rPr>
      </w:pPr>
      <w:r>
        <w:rPr>
          <w:rFonts w:ascii="Times New Roman" w:hAnsi="Times New Roman" w:cs="Times New Roman"/>
        </w:rPr>
        <w:t>After the centered residual check of Eq. (16) in Section 5 is passed, any curvature deviations from the secant line are too small to be distinguished from nois</w:t>
      </w:r>
      <w:r w:rsidR="00F23C5F">
        <w:rPr>
          <w:rFonts w:ascii="Times New Roman" w:hAnsi="Times New Roman" w:cs="Times New Roman"/>
        </w:rPr>
        <w:t>e within the alpha window</w:t>
      </w:r>
      <w:r w:rsidR="004C6202">
        <w:rPr>
          <w:rFonts w:ascii="Times New Roman" w:hAnsi="Times New Roman" w:cs="Times New Roman"/>
        </w:rPr>
        <w:t>. Therefore,</w:t>
      </w:r>
      <w:r w:rsidR="00805A51">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F23C5F">
        <w:rPr>
          <w:rFonts w:ascii="Times New Roman" w:eastAsiaTheme="minorEastAsia" w:hAnsi="Times New Roman" w:cs="Times New Roman"/>
        </w:rPr>
        <w:t xml:space="preserve"> </w:t>
      </w:r>
      <w:r>
        <w:rPr>
          <w:rFonts w:ascii="Times New Roman" w:hAnsi="Times New Roman" w:cs="Times New Roman"/>
        </w:rPr>
        <w:t>t</w:t>
      </w:r>
      <w:r w:rsidR="00F23C5F">
        <w:rPr>
          <w:rFonts w:ascii="Times New Roman" w:hAnsi="Times New Roman" w:cs="Times New Roman"/>
        </w:rPr>
        <w:t>he</w:t>
      </w:r>
      <w:r>
        <w:rPr>
          <w:rFonts w:ascii="Times New Roman" w:hAnsi="Times New Roman" w:cs="Times New Roman"/>
        </w:rPr>
        <w:t xml:space="preserve"> </w:t>
      </w:r>
      <w:r w:rsidR="00F23C5F">
        <w:rPr>
          <w:rFonts w:ascii="Times New Roman" w:hAnsi="Times New Roman" w:cs="Times New Roman"/>
        </w:rPr>
        <w:t>local linear approximation is valid</w:t>
      </w:r>
      <w:r>
        <w:rPr>
          <w:rFonts w:ascii="Times New Roman" w:hAnsi="Times New Roman" w:cs="Times New Roman"/>
        </w:rPr>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r>
          <w:rPr>
            <w:rFonts w:ascii="Cambria Math" w:eastAsia="Cambria Math" w:hAnsi="Cambria Math"/>
          </w:rPr>
          <m:t>m</m:t>
        </m:r>
        <m:r>
          <w:rPr>
            <w:rFonts w:ascii="Cambria Math" w:hAnsi="Cambria Math"/>
            <w:lang w:val="en-CA"/>
          </w:rPr>
          <m:t>α</m:t>
        </m:r>
        <m:r>
          <w:rPr>
            <w:rFonts w:ascii="Cambria Math" w:eastAsia="Cambria Math" w:hAnsi="Cambria Math"/>
          </w:rPr>
          <m:t>+b+</m:t>
        </m:r>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where </w:t>
      </w:r>
      <m:oMath>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is a </w:t>
      </w:r>
      <w:r w:rsidR="00FC566A">
        <w:rPr>
          <w:rFonts w:ascii="Times New Roman" w:eastAsiaTheme="minorEastAsia" w:hAnsi="Times New Roman" w:cs="Times New Roman"/>
        </w:rPr>
        <w:t xml:space="preserve">potential </w:t>
      </w:r>
      <w:r w:rsidR="004C6202">
        <w:rPr>
          <w:rFonts w:ascii="Times New Roman" w:eastAsiaTheme="minorEastAsia" w:hAnsi="Times New Roman" w:cs="Times New Roman"/>
        </w:rPr>
        <w:t>curvature mismatch from the secant.</w:t>
      </w:r>
      <w:r w:rsidR="00F23C5F">
        <w:rPr>
          <w:rFonts w:ascii="Times New Roman" w:eastAsiaTheme="minorEastAsia" w:hAnsi="Times New Roman" w:cs="Times New Roman"/>
        </w:rPr>
        <w:t xml:space="preserve"> </w:t>
      </w:r>
      <w:r>
        <w:rPr>
          <w:rFonts w:ascii="Times New Roman" w:eastAsiaTheme="minorEastAsia" w:hAnsi="Times New Roman" w:cs="Times New Roman"/>
        </w:rPr>
        <w:t xml:space="preserve">This </w:t>
      </w:r>
      <w:r w:rsidR="00B611E2">
        <w:rPr>
          <w:rFonts w:ascii="Times New Roman" w:eastAsiaTheme="minorEastAsia" w:hAnsi="Times New Roman" w:cs="Times New Roman"/>
        </w:rPr>
        <w:t xml:space="preserve">approximation </w:t>
      </w:r>
      <w:r>
        <w:rPr>
          <w:rFonts w:ascii="Times New Roman" w:eastAsiaTheme="minorEastAsia" w:hAnsi="Times New Roman" w:cs="Times New Roman"/>
        </w:rPr>
        <w:t>can be inserted into a</w:t>
      </w:r>
      <w:r w:rsidR="003C35B6" w:rsidRPr="00C958B0">
        <w:rPr>
          <w:rFonts w:ascii="Times New Roman" w:hAnsi="Times New Roman" w:cs="Times New Roman"/>
        </w:rPr>
        <w:t xml:space="preserve"> recursive </w:t>
      </w:r>
      <w:r>
        <w:rPr>
          <w:rFonts w:ascii="Times New Roman" w:hAnsi="Times New Roman" w:cs="Times New Roman"/>
        </w:rPr>
        <w:t>form of</w:t>
      </w:r>
      <w:r w:rsidR="003C35B6" w:rsidRPr="00C958B0">
        <w:rPr>
          <w:rFonts w:ascii="Times New Roman" w:hAnsi="Times New Roman" w:cs="Times New Roman"/>
        </w:rPr>
        <w:t xml:space="preserve">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43ACEA51"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2B54EDF1"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m:oMathPara>
    </w:p>
    <w:p w14:paraId="0BC3D350" w14:textId="77777777" w:rsidR="00E54B76"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004C6202">
        <w:t xml:space="preserve">, and </w:t>
      </w:r>
      <m:oMath>
        <m:r>
          <w:rPr>
            <w:rFonts w:ascii="Cambria Math" w:hAnsi="Cambria Math"/>
          </w:rPr>
          <m:t>∆</m:t>
        </m:r>
        <m:r>
          <m:rPr>
            <m:sty m:val="p"/>
          </m:rPr>
          <w:rPr>
            <w:rFonts w:ascii="Cambria Math" w:hAnsi="Cambria Math"/>
          </w:rPr>
          <m:t>Γ</m:t>
        </m:r>
        <m:r>
          <w:rPr>
            <w:rFonts w:ascii="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t>, and</w:t>
      </w:r>
      <w:r w:rsidR="004C6202" w:rsidRPr="00C958B0">
        <w:rPr>
          <w:sz w:val="22"/>
          <w:szCs w:val="22"/>
        </w:rPr>
        <w:t xml:space="preserve">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e>
        </m:d>
      </m:oMath>
      <w:r w:rsidR="004C6202" w:rsidRPr="00C958B0">
        <w:t xml:space="preserve"> is the noise term</w:t>
      </w:r>
      <w:r w:rsidR="00E37962">
        <w:t>.</w:t>
      </w:r>
      <w:r w:rsidRPr="00C958B0">
        <w:t xml:space="preserve"> </w:t>
      </w:r>
      <w:r w:rsidR="001B77AD">
        <w:t>If the centered residual check of Eq. (16) is passed</w:t>
      </w:r>
      <w:r w:rsidR="00095D47">
        <w:t xml:space="preserve">, </w:t>
      </w:r>
      <m:oMath>
        <m:r>
          <w:rPr>
            <w:rFonts w:ascii="Cambria Math" w:hAnsi="Cambria Math"/>
          </w:rPr>
          <m:t>∆</m:t>
        </m:r>
        <m:r>
          <m:rPr>
            <m:sty m:val="p"/>
          </m:rPr>
          <w:rPr>
            <w:rFonts w:ascii="Cambria Math" w:hAnsi="Cambria Math"/>
          </w:rPr>
          <m:t>Γ</m:t>
        </m:r>
      </m:oMath>
      <w:r w:rsidR="00095D47">
        <w:t xml:space="preserve"> is not distinguishable from intrinsic </w:t>
      </w:r>
      <w:r w:rsidR="001B77AD" w:rsidRPr="001B77AD">
        <w:t>sampling</w:t>
      </w:r>
      <w:r w:rsidR="00095D47">
        <w:t xml:space="preserve"> </w:t>
      </w:r>
      <w:r w:rsidR="001B77AD" w:rsidRPr="001B77AD">
        <w:t xml:space="preserve">noise </w:t>
      </w:r>
      <w:r w:rsidR="001B77AD">
        <w:t>and</w:t>
      </w:r>
      <w:r w:rsidR="001B77AD" w:rsidRPr="001B77AD">
        <w:t xml:space="preserve"> can be absorbed into the </w:t>
      </w:r>
      <w:r w:rsidR="001B77AD">
        <w:t>n</w:t>
      </w:r>
      <w:r w:rsidR="001B77AD" w:rsidRPr="001B77AD">
        <w:t>oise term</w:t>
      </w:r>
      <w:r w:rsidR="001B77AD">
        <w:t xml:space="preserve">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w:r w:rsidR="001B77AD">
        <w:t xml:space="preserve">. </w:t>
      </w:r>
    </w:p>
    <w:p w14:paraId="78DDD731" w14:textId="74D0DD39" w:rsidR="0029527D" w:rsidRDefault="00A55E7A" w:rsidP="00480B77">
      <w:pPr>
        <w:pStyle w:val="BodyText"/>
      </w:pPr>
      <w:r w:rsidRPr="00C958B0">
        <w:rPr>
          <w:sz w:val="22"/>
          <w:szCs w:val="22"/>
        </w:rPr>
        <w:t>Section 5 established two checks to minimize the slope estimation noise, (</w:t>
      </w:r>
      <m:oMath>
        <m:r>
          <w:rPr>
            <w:rFonts w:ascii="Cambria Math" w:hAnsi="Cambria Math"/>
          </w:rPr>
          <m:t>∆m</m:t>
        </m:r>
      </m:oMath>
      <w:r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70B419A1"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A55E7A" w:rsidRPr="00C958B0">
        <w:t xml:space="preserve"> is minimized by increasing the batch size </w:t>
      </w:r>
      <m:oMath>
        <m:r>
          <w:rPr>
            <w:rFonts w:ascii="Cambria Math" w:hAnsi="Cambria Math"/>
          </w:rPr>
          <m:t>n</m:t>
        </m:r>
      </m:oMath>
      <w:r w:rsidR="00A55E7A" w:rsidRPr="00C958B0">
        <w:t>.</w:t>
      </w:r>
      <w:r w:rsidR="00480B77" w:rsidRPr="00C958B0">
        <w:t xml:space="preserve"> </w:t>
      </w:r>
      <w:r w:rsidR="00E54B76">
        <w:t xml:space="preserve">When the checks </w:t>
      </w:r>
      <w:r w:rsidR="006734AC">
        <w:t>in Section 5 are</w:t>
      </w:r>
      <w:r w:rsidR="00E54B76">
        <w:t xml:space="preserve"> satisfied, all noise terms within </w:t>
      </w:r>
      <m:oMath>
        <m:r>
          <w:rPr>
            <w:rFonts w:ascii="Cambria Math" w:eastAsia="Cambria Math" w:hAnsi="Cambria Math"/>
          </w:rPr>
          <m:t>ζ</m:t>
        </m:r>
      </m:oMath>
      <w:r w:rsidR="00E54B76">
        <w:t xml:space="preserve"> are bounded by the centered residual</w:t>
      </w:r>
      <w:r w:rsidR="006734AC">
        <w:t xml:space="preserve"> in the alpha window</w:t>
      </w:r>
      <w:r w:rsidR="00E54B76">
        <w:t xml:space="preserve">. </w:t>
      </w:r>
      <w:r w:rsidR="00E45C91">
        <w:t>When the stochastic noise behaves as a</w:t>
      </w:r>
      <w:r w:rsidR="00E54B76">
        <w:t xml:space="preserve"> bounded disturbance, t</w:t>
      </w:r>
      <w:r w:rsidR="005372A0" w:rsidRPr="00C958B0">
        <w:t xml:space="preserve">he recursive equation </w:t>
      </w:r>
      <w:r w:rsidR="009D7F82" w:rsidRPr="009D7F82">
        <w:t xml:space="preserve">is </w:t>
      </w:r>
      <w:r w:rsidR="006734AC">
        <w:t>analyzed</w:t>
      </w:r>
      <w:r w:rsidR="009D7F82" w:rsidRPr="009D7F82">
        <w:t xml:space="preserve">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6734AC">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152ABC">
            <w:rPr>
              <w:noProof/>
            </w:rPr>
            <w:t>[38, 39]</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93D5B41"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m:oMathPara>
    </w:p>
    <w:p w14:paraId="502702CF" w14:textId="00CEBE6F" w:rsidR="005B637C" w:rsidRPr="003925B8" w:rsidRDefault="00480B77" w:rsidP="005B637C">
      <w:pPr>
        <w:pStyle w:val="BodyText"/>
        <w:rPr>
          <w:rFonts w:eastAsiaTheme="minorEastAsia"/>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T</w:t>
      </w:r>
      <w:r w:rsidR="005B637C" w:rsidRPr="00C958B0">
        <w:rPr>
          <w:rFonts w:eastAsiaTheme="minorEastAsia"/>
          <w:lang w:val="en-CA"/>
        </w:rPr>
        <w:t>he term on the right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005B637C" w:rsidRPr="00C958B0">
        <w:rPr>
          <w:rFonts w:eastAsiaTheme="minorEastAsia"/>
          <w:lang w:val="en-CA"/>
        </w:rPr>
        <w:t xml:space="preserve">) </w:t>
      </w:r>
      <w:r w:rsidRPr="00C958B0">
        <w:rPr>
          <w:rFonts w:eastAsiaTheme="minorEastAsia"/>
          <w:lang w:val="en-CA"/>
        </w:rPr>
        <w:t xml:space="preserve">is bounded proportional to the </w:t>
      </w:r>
      <w:r w:rsidR="0065590B" w:rsidRPr="00C958B0">
        <w:rPr>
          <w:rFonts w:eastAsiaTheme="minorEastAsia"/>
          <w:lang w:val="en-CA"/>
        </w:rPr>
        <w:t xml:space="preserve">maximum </w:t>
      </w:r>
      <w:r w:rsidRPr="00C958B0">
        <w:rPr>
          <w:rFonts w:eastAsiaTheme="minorEastAsia"/>
          <w:lang w:val="en-CA"/>
        </w:rPr>
        <w:t>noise magnitude</w:t>
      </w:r>
      <w:r w:rsidR="0065590B" w:rsidRPr="00C958B0">
        <w:rPr>
          <w:rFonts w:eastAsiaTheme="minorEastAsia"/>
          <w:lang w:val="en-CA"/>
        </w:rPr>
        <w:t xml:space="preserve"> over all previous iterations</w:t>
      </w:r>
      <w:r w:rsidR="00B92004">
        <w:rPr>
          <w:rFonts w:eastAsiaTheme="minorEastAsia"/>
          <w:lang w:val="en-CA"/>
        </w:rPr>
        <w:t xml:space="preserve"> in the alpha window:</w:t>
      </w:r>
      <w:r w:rsidRPr="00C958B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958B0">
        <w:rPr>
          <w:rFonts w:eastAsiaTheme="minorEastAsia"/>
          <w:lang w:val="en-CA"/>
        </w:rPr>
        <w:t xml:space="preserve">, </w:t>
      </w:r>
      <w:r w:rsidR="005B637C" w:rsidRPr="00C958B0">
        <w:rPr>
          <w:rFonts w:eastAsiaTheme="minorEastAsia"/>
          <w:lang w:val="en-CA"/>
        </w:rPr>
        <w:t xml:space="preserve">from </w:t>
      </w:r>
      <m:oMath>
        <m:r>
          <w:rPr>
            <w:rFonts w:ascii="Cambria Math" w:eastAsiaTheme="minorEastAsia" w:hAnsi="Cambria Math"/>
            <w:lang w:val="en-CA"/>
          </w:rPr>
          <m:t>i=0</m:t>
        </m:r>
      </m:oMath>
      <w:r w:rsidR="005B637C" w:rsidRPr="00C958B0">
        <w:rPr>
          <w:rFonts w:eastAsiaTheme="minorEastAsia"/>
          <w:lang w:val="en-CA"/>
        </w:rPr>
        <w:t xml:space="preserve"> to </w:t>
      </w:r>
      <m:oMath>
        <m:r>
          <w:rPr>
            <w:rFonts w:ascii="Cambria Math" w:eastAsiaTheme="minorEastAsia" w:hAnsi="Cambria Math"/>
            <w:lang w:val="en-CA"/>
          </w:rPr>
          <m:t>i=k-1</m:t>
        </m:r>
      </m:oMath>
      <w:r w:rsidRPr="00C958B0">
        <w:rPr>
          <w:rFonts w:eastAsiaTheme="minorEastAsia"/>
          <w:lang w:val="en-CA"/>
        </w:rPr>
        <w:t xml:space="preserve">, and scaled by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oMath>
      <w:r w:rsidRPr="00C958B0">
        <w:rPr>
          <w:b/>
          <w:bCs/>
        </w:rPr>
        <w:t>.</w:t>
      </w:r>
      <w:r w:rsidRPr="00C958B0">
        <w:t xml:space="preserve"> </w:t>
      </w:r>
      <w:r w:rsidR="00E07564">
        <w:t xml:space="preserve">The </w:t>
      </w:r>
      <w:r w:rsidR="00B92004">
        <w:t>left</w:t>
      </w:r>
      <w:r w:rsidR="00E07564">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Pr>
          <w:lang w:val="en-CA"/>
        </w:rPr>
        <w:t>), represents exponential decay of the initial error</w:t>
      </w:r>
      <w:r w:rsidR="00B92004">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Pr>
          <w:lang w:val="en-CA"/>
        </w:rPr>
        <w:t xml:space="preserve">. </w:t>
      </w:r>
      <w:r w:rsidR="00E07564">
        <w:t xml:space="preserve">Contraction </w:t>
      </w:r>
      <w:r w:rsidR="009F5340">
        <w:t xml:space="preserve">towards a noise bounded region </w:t>
      </w:r>
      <w:r w:rsidR="007239CD">
        <w:t>surrounding</w:t>
      </w:r>
      <w:r w:rsidR="009F5340">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E07564">
        <w:t xml:space="preserve"> </w:t>
      </w:r>
      <w:r w:rsidR="00B95DC7" w:rsidRPr="00C958B0">
        <w:t>requires</w:t>
      </w:r>
      <w:r w:rsidRPr="00C958B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d>
          <m:dPr>
            <m:begChr m:val="|"/>
            <m:endChr m:val="|"/>
            <m:ctrlPr>
              <w:rPr>
                <w:rFonts w:ascii="Cambria Math" w:hAnsi="Cambria Math"/>
                <w:i/>
              </w:rPr>
            </m:ctrlPr>
          </m:dPr>
          <m:e>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B95DC7" w:rsidRPr="00C958B0">
        <w:rPr>
          <w:rFonts w:eastAsiaTheme="minorEastAsia"/>
        </w:rPr>
        <w:t xml:space="preserve"> to guarantee exponential decay </w:t>
      </w:r>
      <w:sdt>
        <w:sdtPr>
          <w:rPr>
            <w:b/>
            <w:bCs/>
          </w:rPr>
          <w:id w:val="1792248395"/>
          <w:citation/>
        </w:sdtPr>
        <w:sdtContent>
          <w:r w:rsidR="00B95DC7" w:rsidRPr="00C958B0">
            <w:rPr>
              <w:b/>
              <w:bCs/>
            </w:rPr>
            <w:fldChar w:fldCharType="begin"/>
          </w:r>
          <w:r w:rsidR="00B95DC7" w:rsidRPr="00C958B0">
            <w:rPr>
              <w:b/>
              <w:bCs/>
            </w:rPr>
            <w:instrText xml:space="preserve"> CITATION Kha02 \l 1033  \m Ela05</w:instrText>
          </w:r>
          <w:r w:rsidR="00B95DC7" w:rsidRPr="00C958B0">
            <w:rPr>
              <w:b/>
              <w:bCs/>
            </w:rPr>
            <w:fldChar w:fldCharType="separate"/>
          </w:r>
          <w:r w:rsidR="00152ABC">
            <w:rPr>
              <w:noProof/>
            </w:rPr>
            <w:t>[38, 39]</w:t>
          </w:r>
          <w:r w:rsidR="00B95DC7" w:rsidRPr="00C958B0">
            <w:rPr>
              <w:b/>
              <w:bCs/>
            </w:rPr>
            <w:fldChar w:fldCharType="end"/>
          </w:r>
        </w:sdtContent>
      </w:sdt>
      <w:r w:rsidR="00B95DC7" w:rsidRPr="00C958B0">
        <w:rPr>
          <w:b/>
          <w:bCs/>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rate</w:t>
      </w:r>
      <w:r w:rsidR="00EF2819">
        <w:t>,</w:t>
      </w:r>
      <w:r w:rsidR="00E30B75">
        <w:t xml:space="preserve"> </w:t>
      </w:r>
      <w:r w:rsidR="00EF2819">
        <w:t>(</w:t>
      </w:r>
      <m:oMath>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t>),</w:t>
      </w:r>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3A457AC4" w14:textId="622FF0F2" w:rsidR="00482E05" w:rsidRPr="00DF21EC" w:rsidRDefault="00482E05" w:rsidP="007B25FC">
      <w:pPr>
        <w:pBdr>
          <w:top w:val="nil"/>
          <w:left w:val="nil"/>
          <w:bottom w:val="nil"/>
          <w:right w:val="nil"/>
          <w:between w:val="nil"/>
        </w:pBdr>
        <w:spacing w:before="120"/>
        <w:rPr>
          <w:b/>
          <w:bCs/>
        </w:rPr>
      </w:pPr>
      <w:r w:rsidRPr="00DF21EC">
        <w:rPr>
          <w:b/>
          <w:bCs/>
        </w:rPr>
        <w:t xml:space="preserve">Section </w:t>
      </w:r>
      <w:r w:rsidR="00977113" w:rsidRPr="00DF21EC">
        <w:rPr>
          <w:b/>
          <w:bCs/>
        </w:rPr>
        <w:t>8</w:t>
      </w:r>
      <w:r w:rsidRPr="00DF21EC">
        <w:rPr>
          <w:b/>
          <w:bCs/>
        </w:rPr>
        <w:t xml:space="preserve"> – Phase Transition Between Signal and Noise Regimes</w:t>
      </w:r>
    </w:p>
    <w:p w14:paraId="0FB86F4A" w14:textId="155B04B1" w:rsidR="00083F0E" w:rsidRPr="00DF21EC"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152ABC">
            <w:rPr>
              <w:noProof/>
            </w:rPr>
            <w:t>[40]</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t xml:space="preserve">compared against the measured confidence interval in Section 2 and standard noise limit in Section 6. </w:t>
      </w:r>
      <w:r w:rsidR="00060CA8">
        <w:t xml:space="preserve">During training these conditional signals </w:t>
      </w:r>
      <w:r w:rsidRPr="00DF21EC">
        <w:t>allow</w:t>
      </w:r>
      <w:r w:rsidR="002B5BD0" w:rsidRPr="00DF21EC">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DF21EC" w14:paraId="18FA5EA5" w14:textId="77777777" w:rsidTr="00494C94">
        <w:tc>
          <w:tcPr>
            <w:tcW w:w="8647" w:type="dxa"/>
          </w:tcPr>
          <w:p w14:paraId="5AD9CF39" w14:textId="0B6B0469" w:rsidR="00083F0E" w:rsidRPr="00DF21E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0EFAE3F" w14:textId="77777777" w:rsidR="00083F0E" w:rsidRPr="00DF21EC" w:rsidRDefault="00083F0E" w:rsidP="00494C94"/>
          <w:p w14:paraId="35FCA059" w14:textId="77777777" w:rsidR="00083F0E" w:rsidRPr="00DF21EC" w:rsidRDefault="00083F0E" w:rsidP="00494C94"/>
          <w:p w14:paraId="37A03ABE" w14:textId="77777777" w:rsidR="00083F0E" w:rsidRPr="00DF21EC" w:rsidRDefault="00083F0E" w:rsidP="00494C94">
            <w:r w:rsidRPr="00DF21EC">
              <w:t>(20)</w:t>
            </w:r>
          </w:p>
        </w:tc>
      </w:tr>
    </w:tbl>
    <w:p w14:paraId="43BEB5B2" w14:textId="3AE00803" w:rsidR="00E82136" w:rsidRPr="005D6A51" w:rsidRDefault="002B5BD0" w:rsidP="00EA5174">
      <w:pPr>
        <w:pStyle w:val="FirstParagraph"/>
        <w:rPr>
          <w:rFonts w:ascii="Times New Roman" w:eastAsiaTheme="minorEastAsia" w:hAnsi="Times New Roman" w:cs="Times New Roman"/>
        </w:rPr>
      </w:pPr>
      <w:r w:rsidRPr="00DF21EC">
        <w:rPr>
          <w:rFonts w:ascii="Times New Roman" w:hAnsi="Times New Roman" w:cs="Times New Roman"/>
        </w:rPr>
        <w:t>where</w:t>
      </w:r>
      <w:r w:rsidR="00083F0E" w:rsidRPr="00DF21EC">
        <w:rPr>
          <w:rFonts w:ascii="Times New Roman" w:hAnsi="Times New Roman" w:cs="Times New Roman"/>
        </w:rPr>
        <w:t xml:space="preserve"> </w:t>
      </w:r>
      <m:oMath>
        <m:r>
          <w:rPr>
            <w:rFonts w:ascii="Cambria Math" w:hAnsi="Cambria Math" w:cs="Times New Roman"/>
          </w:rPr>
          <m:t>0&lt;</m:t>
        </m:r>
        <m:r>
          <m:rPr>
            <m:scr m:val="script"/>
          </m:rPr>
          <w:rPr>
            <w:rFonts w:ascii="Cambria Math" w:hAnsi="Cambria Math" w:cs="Times New Roman"/>
          </w:rPr>
          <m:t>M&lt;</m:t>
        </m:r>
        <m:r>
          <w:rPr>
            <w:rFonts w:ascii="Cambria Math" w:hAnsi="Cambria Math" w:cs="Times New Roman"/>
          </w:rPr>
          <m:t>1</m:t>
        </m:r>
      </m:oMath>
      <w:r w:rsidR="00083F0E" w:rsidRPr="00DF21EC">
        <w:rPr>
          <w:rFonts w:ascii="Times New Roman" w:hAnsi="Times New Roman" w:cs="Times New Roman"/>
        </w:rPr>
        <w:t xml:space="preserve"> is a constant to ensure contraction</w:t>
      </w:r>
      <w:r w:rsidR="00153491" w:rsidRPr="00DF21EC">
        <w:rPr>
          <w:rFonts w:ascii="Times New Roman" w:hAnsi="Times New Roman" w:cs="Times New Roman"/>
        </w:rPr>
        <w:t xml:space="preserve">, </w:t>
      </w:r>
      <m:oMath>
        <m:r>
          <w:rPr>
            <w:rFonts w:ascii="Cambria Math" w:hAnsi="Cambria Math" w:cs="Times New Roman"/>
          </w:rPr>
          <m:t>κ</m:t>
        </m:r>
      </m:oMath>
      <w:r w:rsidR="00153491" w:rsidRPr="00DF21EC">
        <w:rPr>
          <w:rFonts w:ascii="Times New Roman" w:hAnsi="Times New Roman" w:cs="Times New Roman"/>
        </w:rPr>
        <w:t xml:space="preserve"> is a small multiplier coefficient as an option to widen </w:t>
      </w:r>
      <w:r w:rsidR="00E2317D">
        <w:rPr>
          <w:rFonts w:ascii="Times New Roman" w:hAnsi="Times New Roman" w:cs="Times New Roman"/>
        </w:rPr>
        <w:t xml:space="preserve">confidence interval </w:t>
      </w:r>
      <w:r w:rsidR="00153491" w:rsidRPr="00DF21EC">
        <w:rPr>
          <w:rFonts w:ascii="Times New Roman" w:hAnsi="Times New Roman" w:cs="Times New Roman"/>
        </w:rPr>
        <w:t xml:space="preserve">tolerance (based on the errors from Section 6, </w:t>
      </w:r>
      <m:oMath>
        <m:r>
          <w:rPr>
            <w:rFonts w:ascii="Cambria Math" w:hAnsi="Cambria Math" w:cs="Times New Roman"/>
          </w:rPr>
          <m:t>κ=</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DF21EC">
        <w:rPr>
          <w:rFonts w:ascii="Times New Roman" w:hAnsi="Times New Roman" w:cs="Times New Roman"/>
        </w:rPr>
        <w:t xml:space="preserve"> </w:t>
      </w:r>
      <w:r w:rsidR="00153491" w:rsidRPr="00DF21EC">
        <w:rPr>
          <w:rFonts w:ascii="Times New Roman" w:hAnsi="Times New Roman" w:cs="Times New Roman"/>
        </w:rPr>
        <w:t xml:space="preserve">or </w:t>
      </w:r>
      <m:oMath>
        <m:r>
          <w:rPr>
            <w:rFonts w:ascii="Cambria Math" w:hAnsi="Cambria Math" w:cs="Times New Roman"/>
          </w:rPr>
          <m:t>κ=</m:t>
        </m:r>
        <m:f>
          <m:fPr>
            <m:ctrlPr>
              <w:rPr>
                <w:rFonts w:ascii="Cambria Math" w:hAnsi="Cambria Math" w:cs="Times New Roman"/>
                <w:i/>
              </w:rPr>
            </m:ctrlPr>
          </m:fPr>
          <m:num>
            <m:r>
              <w:rPr>
                <w:rFonts w:ascii="Cambria Math" w:hAnsi="Cambria Math" w:cs="Times New Roman"/>
              </w:rPr>
              <m:t>∆μ</m:t>
            </m:r>
          </m:num>
          <m:den>
            <m:r>
              <w:rPr>
                <w:rFonts w:ascii="Cambria Math" w:hAnsi="Cambria Math" w:cs="Times New Roman"/>
              </w:rPr>
              <m:t>∆α</m:t>
            </m:r>
          </m:den>
        </m:f>
      </m:oMath>
      <w:r w:rsidR="00153491" w:rsidRPr="00DF21EC">
        <w:rPr>
          <w:rFonts w:ascii="Times New Roman" w:hAnsi="Times New Roman" w:cs="Times New Roman"/>
        </w:rPr>
        <w:t xml:space="preserve">), </w:t>
      </w:r>
      <w:r w:rsidRPr="00DF21EC">
        <w:rPr>
          <w:rFonts w:ascii="Times New Roman" w:hAnsi="Times New Roman" w:cs="Times New Roman"/>
        </w:rPr>
        <w:t xml:space="preserve">and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Pr="00DF21EC">
        <w:rPr>
          <w:rFonts w:ascii="Times New Roman" w:hAnsi="Times New Roman" w:cs="Times New Roman"/>
        </w:rPr>
        <w:t xml:space="preserve"> is a scheduler-controlled learning rate decay</w:t>
      </w:r>
      <w:r w:rsidR="00083F0E" w:rsidRPr="00DF21EC">
        <w:rPr>
          <w:rFonts w:ascii="Times New Roman" w:hAnsi="Times New Roman" w:cs="Times New Roman"/>
        </w:rPr>
        <w:t xml:space="preserve">. </w:t>
      </w:r>
      <w:r w:rsidR="001A76F1" w:rsidRPr="00DF21E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DF21E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DF21EC">
        <w:rPr>
          <w:rFonts w:ascii="Times New Roman" w:hAnsi="Times New Roman" w:cs="Times New Roman"/>
        </w:rPr>
        <w:t xml:space="preserve"> </w:t>
      </w:r>
      <w:r w:rsidR="001A76F1" w:rsidRPr="00DF21EC">
        <w:rPr>
          <w:rFonts w:ascii="Times New Roman" w:hAnsi="Times New Roman" w:cs="Times New Roman"/>
        </w:rPr>
        <w:t>in Eq. (20)</w:t>
      </w:r>
      <w:r w:rsidR="00A97A00" w:rsidRPr="00DF21EC">
        <w:rPr>
          <w:rFonts w:ascii="Times New Roman" w:hAnsi="Times New Roman" w:cs="Times New Roman"/>
        </w:rPr>
        <w:t xml:space="preserve"> and the algorithm uses a</w:t>
      </w:r>
      <w:r w:rsidR="00026E4C" w:rsidRPr="00DF21EC">
        <w:rPr>
          <w:rFonts w:ascii="Times New Roman" w:hAnsi="Times New Roman" w:cs="Times New Roman"/>
        </w:rPr>
        <w:t xml:space="preserve"> stable </w:t>
      </w:r>
      <w:r w:rsidR="00A97A00" w:rsidRPr="00DF21EC">
        <w:rPr>
          <w:rFonts w:ascii="Times New Roman" w:hAnsi="Times New Roman" w:cs="Times New Roman"/>
        </w:rPr>
        <w:t>uncapped learning rate instead.</w:t>
      </w:r>
      <w:r w:rsidR="001A76F1" w:rsidRPr="00DF21EC">
        <w:rPr>
          <w:rFonts w:ascii="Times New Roman" w:hAnsi="Times New Roman" w:cs="Times New Roman"/>
        </w:rPr>
        <w:t xml:space="preserve"> </w:t>
      </w:r>
      <w:r w:rsidR="00A97A00" w:rsidRPr="00DF21EC">
        <w:rPr>
          <w:rFonts w:ascii="Times New Roman" w:hAnsi="Times New Roman" w:cs="Times New Roman"/>
        </w:rPr>
        <w:t xml:space="preserve">The noise </w:t>
      </w:r>
      <w:r w:rsidR="001A76F1" w:rsidRPr="00DF21EC">
        <w:rPr>
          <w:rFonts w:ascii="Times New Roman" w:hAnsi="Times New Roman" w:cs="Times New Roman"/>
        </w:rPr>
        <w:t>limit signal can still be used</w:t>
      </w:r>
      <w:r w:rsidR="00A97A00" w:rsidRPr="00DF21E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DF21EC">
        <w:rPr>
          <w:rFonts w:ascii="Times New Roman" w:eastAsiaTheme="minorEastAsia" w:hAnsi="Times New Roman" w:cs="Times New Roman"/>
        </w:rPr>
        <w:t xml:space="preserve"> </w:t>
      </w:r>
      <w:r w:rsidR="00A97A00" w:rsidRPr="00DF21EC">
        <w:rPr>
          <w:rFonts w:ascii="Times New Roman" w:hAnsi="Times New Roman" w:cs="Times New Roman"/>
        </w:rPr>
        <w:t>is measured in real time, which allows the algorithm to signal the phase shift dynamically.</w:t>
      </w:r>
      <w:r w:rsidR="00153491" w:rsidRPr="00DF21EC">
        <w:rPr>
          <w:rFonts w:ascii="Times New Roman" w:hAnsi="Times New Roman" w:cs="Times New Roman"/>
        </w:rPr>
        <w:t xml:space="preserve"> 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53491" w:rsidRPr="00DF21EC">
        <w:rPr>
          <w:rFonts w:ascii="Times New Roman" w:hAnsi="Times New Roman" w:cs="Times New Roman"/>
        </w:rPr>
        <w:t xml:space="preserve"> described in Section 7 during the</w:t>
      </w:r>
      <w:r w:rsidRPr="00DF21EC">
        <w:rPr>
          <w:rFonts w:ascii="Times New Roman" w:hAnsi="Times New Roman" w:cs="Times New Roman"/>
        </w:rPr>
        <w:t xml:space="preserve"> low noise phase helps </w:t>
      </w:r>
      <w:r w:rsidR="00153491" w:rsidRPr="00DF21EC">
        <w:rPr>
          <w:rFonts w:ascii="Times New Roman" w:hAnsi="Times New Roman" w:cs="Times New Roman"/>
        </w:rPr>
        <w:t xml:space="preserve">to </w:t>
      </w:r>
      <w:r w:rsidR="00083F0E" w:rsidRPr="00DF21EC">
        <w:rPr>
          <w:rFonts w:ascii="Times New Roman" w:hAnsi="Times New Roman" w:cs="Times New Roman"/>
        </w:rPr>
        <w:t>speed up convergence</w:t>
      </w:r>
      <w:r w:rsidR="00197021" w:rsidRPr="00DF21EC">
        <w:rPr>
          <w:rFonts w:ascii="Times New Roman" w:hAnsi="Times New Roman" w:cs="Times New Roman"/>
        </w:rPr>
        <w:t xml:space="preserve">. </w:t>
      </w:r>
      <w:r w:rsidR="00E57780" w:rsidRPr="00DF21EC">
        <w:rPr>
          <w:rFonts w:ascii="Times New Roman" w:hAnsi="Times New Roman" w:cs="Times New Roman"/>
        </w:rPr>
        <w:t xml:space="preserve">The algorithm transitions to the high noise phase limit when </w:t>
      </w:r>
      <w:r w:rsidR="001A76F1" w:rsidRPr="00DF21EC">
        <w:rPr>
          <w:rFonts w:ascii="Times New Roman" w:hAnsi="Times New Roman" w:cs="Times New Roman"/>
        </w:rPr>
        <w:t xml:space="preserve">the </w:t>
      </w:r>
      <w:r w:rsidR="00153491" w:rsidRPr="00DF21EC">
        <w:rPr>
          <w:rFonts w:ascii="Times New Roman" w:hAnsi="Times New Roman" w:cs="Times New Roman"/>
        </w:rPr>
        <w:t xml:space="preserve">absolute drift velocity difference </w:t>
      </w:r>
      <w:r w:rsidR="00026E4C" w:rsidRPr="00DF21EC">
        <w:rPr>
          <w:rFonts w:ascii="Times New Roman" w:hAnsi="Times New Roman" w:cs="Times New Roman"/>
        </w:rPr>
        <w:t xml:space="preserve">is below the confidence interval. This signals the algorithm to start safe asymptotic convergence </w:t>
      </w:r>
      <w:r w:rsidR="009279D9" w:rsidRPr="00DF21EC">
        <w:rPr>
          <w:rFonts w:ascii="Times New Roman" w:hAnsi="Times New Roman" w:cs="Times New Roman"/>
        </w:rPr>
        <w:t>by applying a</w:t>
      </w:r>
      <w:r w:rsidR="00026E4C" w:rsidRPr="00DF21EC">
        <w:rPr>
          <w:rFonts w:ascii="Times New Roman" w:hAnsi="Times New Roman" w:cs="Times New Roman"/>
        </w:rPr>
        <w:t xml:space="preserve"> Robbins–Monro </w:t>
      </w:r>
      <w:r w:rsidR="009279D9" w:rsidRPr="00DF21EC">
        <w:rPr>
          <w:rFonts w:ascii="Times New Roman" w:hAnsi="Times New Roman" w:cs="Times New Roman"/>
        </w:rPr>
        <w:t xml:space="preserve">(RM) </w:t>
      </w:r>
      <w:r w:rsidR="00026E4C" w:rsidRPr="00DF21EC">
        <w:rPr>
          <w:rFonts w:ascii="Times New Roman" w:hAnsi="Times New Roman" w:cs="Times New Roman"/>
        </w:rPr>
        <w:t xml:space="preserve">decay </w:t>
      </w:r>
      <w:r w:rsidR="009279D9" w:rsidRPr="00DF21E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152ABC" w:rsidRPr="00152ABC">
            <w:rPr>
              <w:rFonts w:ascii="Times New Roman" w:hAnsi="Times New Roman" w:cs="Times New Roman"/>
              <w:noProof/>
            </w:rPr>
            <w:t>[33]</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w:t>
      </w:r>
      <w:r w:rsidR="00E23C1B">
        <w:rPr>
          <w:rFonts w:ascii="Times New Roman" w:hAnsi="Times New Roman" w:cs="Times New Roman"/>
        </w:rPr>
        <w:t>The phase shift</w:t>
      </w:r>
      <w:r w:rsidR="00F71222" w:rsidRPr="00DF21EC">
        <w:rPr>
          <w:rFonts w:ascii="Times New Roman" w:hAnsi="Times New Roman" w:cs="Times New Roman"/>
        </w:rPr>
        <w:t xml:space="preserve"> </w:t>
      </w:r>
      <w:r w:rsidR="00F126C5">
        <w:rPr>
          <w:rFonts w:ascii="Times New Roman" w:hAnsi="Times New Roman" w:cs="Times New Roman"/>
        </w:rPr>
        <w:t>prevents the</w:t>
      </w:r>
      <w:r w:rsidR="00F71222" w:rsidRPr="00DF21EC">
        <w:rPr>
          <w:rFonts w:ascii="Times New Roman" w:hAnsi="Times New Roman" w:cs="Times New Roman"/>
        </w:rPr>
        <w:t xml:space="preserve"> </w:t>
      </w:r>
      <w:r w:rsidR="00F71222" w:rsidRPr="00DF21EC">
        <w:rPr>
          <w:rFonts w:ascii="Times New Roman" w:eastAsiaTheme="minorEastAsia" w:hAnsi="Times New Roman" w:cs="Times New Roman"/>
        </w:rPr>
        <w:t xml:space="preserve">asymptotic </w:t>
      </w:r>
      <w:r w:rsidR="00F126C5">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F126C5">
        <w:rPr>
          <w:rFonts w:ascii="Times New Roman" w:eastAsiaTheme="minorEastAsia" w:hAnsi="Times New Roman" w:cs="Times New Roman"/>
        </w:rPr>
        <w:t xml:space="preserve"> from prematurely </w:t>
      </w:r>
      <w:r w:rsidR="00F126C5" w:rsidRPr="00DF21EC">
        <w:rPr>
          <w:rFonts w:ascii="Times New Roman" w:eastAsiaTheme="minorEastAsia" w:hAnsi="Times New Roman" w:cs="Times New Roman"/>
        </w:rPr>
        <w:t>slowing convergence</w:t>
      </w:r>
      <w:r w:rsidR="00F126C5">
        <w:rPr>
          <w:rFonts w:ascii="Times New Roman" w:eastAsiaTheme="minorEastAsia" w:hAnsi="Times New Roman" w:cs="Times New Roman"/>
        </w:rPr>
        <w:t xml:space="preserve"> during the</w:t>
      </w:r>
      <w:r w:rsidR="00F126C5" w:rsidRPr="00DF21EC">
        <w:rPr>
          <w:rFonts w:ascii="Times New Roman" w:eastAsiaTheme="minorEastAsia" w:hAnsi="Times New Roman" w:cs="Times New Roman"/>
        </w:rPr>
        <w:t xml:space="preserve"> low noise </w:t>
      </w:r>
      <w:r w:rsidR="00F126C5">
        <w:rPr>
          <w:rFonts w:ascii="Times New Roman" w:eastAsiaTheme="minorEastAsia" w:hAnsi="Times New Roman" w:cs="Times New Roman"/>
        </w:rPr>
        <w:t>phase at</w:t>
      </w:r>
      <w:r w:rsidR="00F126C5" w:rsidRPr="00DF21EC">
        <w:rPr>
          <w:rFonts w:ascii="Times New Roman" w:eastAsiaTheme="minorEastAsia" w:hAnsi="Times New Roman" w:cs="Times New Roman"/>
        </w:rPr>
        <w:t xml:space="preserve"> the </w:t>
      </w:r>
      <w:r w:rsidR="00F126C5">
        <w:rPr>
          <w:rFonts w:ascii="Times New Roman" w:eastAsiaTheme="minorEastAsia" w:hAnsi="Times New Roman" w:cs="Times New Roman"/>
        </w:rPr>
        <w:t>beginning</w:t>
      </w:r>
      <w:r w:rsidR="00F126C5" w:rsidRPr="00DF21EC">
        <w:rPr>
          <w:rFonts w:ascii="Times New Roman" w:eastAsiaTheme="minorEastAsia" w:hAnsi="Times New Roman" w:cs="Times New Roman"/>
        </w:rPr>
        <w:t xml:space="preserve"> of training</w:t>
      </w:r>
      <w:r w:rsidR="00F126C5">
        <w:rPr>
          <w:rFonts w:ascii="Times New Roman" w:eastAsiaTheme="minorEastAsia" w:hAnsi="Times New Roman" w:cs="Times New Roman"/>
        </w:rPr>
        <w:t xml:space="preserve">. </w:t>
      </w:r>
      <w:r w:rsidR="00901C34">
        <w:rPr>
          <w:rFonts w:ascii="Times New Roman" w:eastAsiaTheme="minorEastAsia" w:hAnsi="Times New Roman" w:cs="Times New Roman"/>
        </w:rPr>
        <w:t xml:space="preserve">Combining the </w:t>
      </w:r>
      <w:r w:rsidR="00901C34"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00901C34" w:rsidRPr="005D6A51">
        <w:rPr>
          <w:rFonts w:ascii="Times New Roman" w:eastAsiaTheme="minorEastAsia" w:hAnsi="Times New Roman" w:cs="Times New Roman"/>
        </w:rPr>
        <w:t xml:space="preserve"> to shrink the noise confidence interval </w:t>
      </w:r>
      <w:r w:rsidR="00E23C1B">
        <w:rPr>
          <w:rFonts w:ascii="Times New Roman" w:eastAsiaTheme="minorEastAsia" w:hAnsi="Times New Roman" w:cs="Times New Roman"/>
        </w:rPr>
        <w:t>in Eq.</w:t>
      </w:r>
      <w:r w:rsidR="00901C34" w:rsidRPr="005D6A51">
        <w:rPr>
          <w:rFonts w:ascii="Times New Roman" w:eastAsiaTheme="minorEastAsia" w:hAnsi="Times New Roman" w:cs="Times New Roman"/>
        </w:rPr>
        <w:t xml:space="preserve"> </w:t>
      </w:r>
      <w:r w:rsidR="00E23C1B">
        <w:rPr>
          <w:rFonts w:ascii="Times New Roman" w:eastAsiaTheme="minorEastAsia" w:hAnsi="Times New Roman" w:cs="Times New Roman"/>
        </w:rPr>
        <w:t>(</w:t>
      </w:r>
      <w:r w:rsidR="00901C34" w:rsidRPr="005D6A51">
        <w:rPr>
          <w:rFonts w:ascii="Times New Roman" w:eastAsiaTheme="minorEastAsia" w:hAnsi="Times New Roman" w:cs="Times New Roman"/>
        </w:rPr>
        <w:t>2</w:t>
      </w:r>
      <w:r w:rsidR="00E23C1B">
        <w:rPr>
          <w:rFonts w:ascii="Times New Roman" w:eastAsiaTheme="minorEastAsia" w:hAnsi="Times New Roman" w:cs="Times New Roman"/>
        </w:rPr>
        <w:t>0)</w:t>
      </w:r>
      <w:r w:rsidR="00901C34" w:rsidRPr="005D6A51">
        <w:rPr>
          <w:rFonts w:ascii="Times New Roman" w:eastAsiaTheme="minorEastAsia" w:hAnsi="Times New Roman" w:cs="Times New Roman"/>
        </w:rPr>
        <w:t xml:space="preserve"> </w:t>
      </w:r>
      <w:r w:rsidR="00794F41" w:rsidRPr="005D6A51">
        <w:rPr>
          <w:rFonts w:ascii="Times New Roman" w:eastAsiaTheme="minorEastAsia" w:hAnsi="Times New Roman" w:cs="Times New Roman"/>
        </w:rPr>
        <w:t xml:space="preserve">can </w:t>
      </w:r>
      <w:r w:rsidR="00901C34"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152ABC" w:rsidRPr="00152ABC">
            <w:rPr>
              <w:rFonts w:ascii="Times New Roman" w:eastAsiaTheme="minorEastAsia" w:hAnsi="Times New Roman" w:cs="Times New Roman"/>
              <w:noProof/>
            </w:rPr>
            <w:t>[31, 33]</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r w:rsidR="00EA5174">
        <w:rPr>
          <w:rFonts w:ascii="Times New Roman" w:eastAsiaTheme="minorEastAsia" w:hAnsi="Times New Roman" w:cs="Times New Roman"/>
        </w:rPr>
        <w:t xml:space="preserve"> </w:t>
      </w:r>
      <w:r w:rsidR="00EA5174">
        <w:rPr>
          <w:rFonts w:ascii="Times New Roman" w:hAnsi="Times New Roman" w:cs="Times New Roman"/>
          <w:color w:val="000000"/>
          <w:highlight w:val="white"/>
        </w:rPr>
        <w:t>Using these methods the machine learning model will c</w:t>
      </w:r>
      <w:r w:rsidR="00E82136" w:rsidRPr="005D6A51">
        <w:rPr>
          <w:rFonts w:ascii="Times New Roman" w:hAnsi="Times New Roman" w:cs="Times New Roman"/>
          <w:color w:val="000000"/>
          <w:highlight w:val="white"/>
        </w:rPr>
        <w:t xml:space="preserve">ontinue updating until </w:t>
      </w:r>
      <w:r w:rsidR="00856CAC">
        <w:rPr>
          <w:rFonts w:ascii="Times New Roman" w:hAnsi="Times New Roman" w:cs="Times New Roman"/>
          <w:color w:val="000000"/>
          <w:highlight w:val="white"/>
        </w:rPr>
        <w:t xml:space="preserve">a </w:t>
      </w:r>
      <w:r w:rsidR="00E82136" w:rsidRPr="005D6A51">
        <w:rPr>
          <w:rFonts w:ascii="Times New Roman" w:hAnsi="Times New Roman" w:cs="Times New Roman"/>
          <w:color w:val="000000"/>
          <w:highlight w:val="white"/>
        </w:rPr>
        <w:t xml:space="preserve">maximum number of iterations is reached or until the loss function </w:t>
      </w:r>
      <w:r w:rsidR="00EA5174">
        <w:rPr>
          <w:rFonts w:ascii="Times New Roman" w:hAnsi="Times New Roman" w:cs="Times New Roman"/>
          <w:color w:val="000000"/>
          <w:highlight w:val="white"/>
        </w:rPr>
        <w:t>in Eq. (9) computes a value</w:t>
      </w:r>
      <w:r w:rsidR="00E82136" w:rsidRPr="005D6A51">
        <w:rPr>
          <w:rFonts w:ascii="Times New Roman" w:hAnsi="Times New Roman" w:cs="Times New Roman"/>
          <w:color w:val="000000"/>
          <w:highlight w:val="white"/>
        </w:rPr>
        <w:t xml:space="preserve"> below a suitable error level</w:t>
      </w:r>
      <w:r w:rsidR="00EA5174">
        <w:rPr>
          <w:rFonts w:ascii="Times New Roman" w:hAnsi="Times New Roman" w:cs="Times New Roman"/>
          <w:color w:val="000000"/>
        </w:rPr>
        <w:t>.</w:t>
      </w:r>
    </w:p>
    <w:p w14:paraId="2569F7AC" w14:textId="7663223F" w:rsidR="006352EF" w:rsidRPr="00BC0548" w:rsidRDefault="00D41137" w:rsidP="006352EF">
      <w:pPr>
        <w:spacing w:before="120" w:after="120"/>
        <w:rPr>
          <w:b/>
          <w:bCs/>
          <w:highlight w:val="white"/>
        </w:rPr>
      </w:pPr>
      <w:r w:rsidRPr="00BC0548">
        <w:rPr>
          <w:b/>
          <w:bCs/>
          <w:highlight w:val="white"/>
        </w:rPr>
        <w:t>Statistical Mechanics Analogy</w:t>
      </w:r>
    </w:p>
    <w:p w14:paraId="70EE33B9" w14:textId="2111C14A" w:rsidR="00F20109" w:rsidRDefault="00F20109" w:rsidP="00EE424B">
      <w:pPr>
        <w:spacing w:before="120" w:after="120"/>
        <w:ind w:firstLine="720"/>
        <w:rPr>
          <w:highlight w:val="white"/>
        </w:rPr>
      </w:pPr>
      <w:r>
        <w:rPr>
          <w:highlight w:val="white"/>
        </w:rPr>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152ABC" w:rsidRPr="00152ABC">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152ABC" w:rsidRPr="00152ABC">
            <w:rPr>
              <w:noProof/>
              <w:highlight w:val="white"/>
            </w:rPr>
            <w:t>[16, 41]</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152ABC" w:rsidRPr="00152ABC">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152ABC" w:rsidRPr="00152ABC">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w:t>
      </w:r>
      <w:r w:rsidR="00F1641F">
        <w:lastRenderedPageBreak/>
        <w:t>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3646D909" w14:textId="77777777" w:rsidR="009E06FA"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152ABC">
            <w:rPr>
              <w:noProof/>
            </w:rPr>
            <w:t>[17, 42]</w:t>
          </w:r>
          <w:r>
            <w:fldChar w:fldCharType="end"/>
          </w:r>
        </w:sdtContent>
      </w:sdt>
      <w:r w:rsidRPr="005E6D31">
        <w:t>.</w:t>
      </w:r>
      <w:r>
        <w:t xml:space="preserve"> </w:t>
      </w:r>
      <w:r w:rsidR="005874AF">
        <w:t>The purpose of D-DEME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152ABC">
            <w:rPr>
              <w:noProof/>
            </w:rPr>
            <w:t>[16, 43]</w:t>
          </w:r>
          <w:r w:rsidR="00AF7C59">
            <w:fldChar w:fldCharType="end"/>
          </w:r>
        </w:sdtContent>
      </w:sdt>
      <w:r w:rsidR="00AF7C59">
        <w:t>.</w:t>
      </w:r>
      <w:r w:rsidR="005874AF">
        <w:t xml:space="preserve"> </w:t>
      </w:r>
    </w:p>
    <w:p w14:paraId="494FC5D6" w14:textId="10E95096" w:rsidR="005874AF" w:rsidRDefault="0014367A" w:rsidP="005874AF">
      <w:pPr>
        <w:spacing w:before="120" w:after="120"/>
        <w:ind w:firstLine="720"/>
      </w:pPr>
      <w:r w:rsidRPr="00E82136">
        <w:rPr>
          <w:highlight w:val="red"/>
        </w:rPr>
        <w:t xml:space="preserve">Therefore, the model navigates a higher-order macroscopic solution space </w:t>
      </w:r>
      <w:r w:rsidR="002F1EEB" w:rsidRPr="00E82136">
        <w:rPr>
          <w:highlight w:val="red"/>
        </w:rPr>
        <w:t>from the</w:t>
      </w:r>
      <w:r w:rsidR="00DB09B4" w:rsidRPr="00E82136">
        <w:rPr>
          <w:highlight w:val="red"/>
        </w:rPr>
        <w:t xml:space="preserve"> expectation value of the function </w:t>
      </w:r>
      <m:oMath>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v(α)</m:t>
            </m:r>
          </m:e>
        </m:d>
      </m:oMath>
      <w:r w:rsidR="00F8577F" w:rsidRPr="00E82136">
        <w:rPr>
          <w:highlight w:val="red"/>
        </w:rPr>
        <w:t>; effectively tracking a landscape of landscapes</w:t>
      </w:r>
      <w:r w:rsidR="00C63A2B" w:rsidRPr="00E82136">
        <w:rPr>
          <w:highlight w:val="red"/>
        </w:rPr>
        <w:t>.</w:t>
      </w:r>
    </w:p>
    <w:p w14:paraId="45EAA861" w14:textId="77777777" w:rsidR="00E82136" w:rsidRDefault="00E82136" w:rsidP="005874AF">
      <w:pPr>
        <w:spacing w:before="120" w:after="120"/>
        <w:ind w:firstLine="720"/>
      </w:pPr>
    </w:p>
    <w:p w14:paraId="5CD9A1EB" w14:textId="77777777" w:rsidR="00E82136" w:rsidRDefault="00E82136" w:rsidP="00E82136">
      <w:pPr>
        <w:spacing w:before="120" w:after="120"/>
      </w:pPr>
      <w:r w:rsidRPr="001A4F29">
        <w:rPr>
          <w:highlight w:val="yellow"/>
        </w:rPr>
        <w:t xml:space="preserve">In certain sections, the mean may be slowly approaching the target, but if variance increases this may be a sign of diminishing returns due to increasing noise. </w:t>
      </w:r>
      <w:bookmarkStart w:id="19" w:name="_Hlk215690504"/>
      <w:r w:rsidRPr="001A4F29">
        <w:rPr>
          <w:highlight w:val="yellow"/>
        </w:rPr>
        <w:t xml:space="preserve">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xml:space="preserve">, the algorithm can detect if it is actually converging or just plateauing in a region with diminishing returns and increasing noise due to the residuals from Eq. (11). </w:t>
      </w:r>
      <w:bookmarkStart w:id="20" w:name="_Hlk215691241"/>
      <w:bookmarkEnd w:id="19"/>
      <w:r w:rsidRPr="001A4F29">
        <w:rPr>
          <w:highlight w:val="yellow"/>
        </w:rPr>
        <w:t>This is a region where first-order gradient descent fails, but second-order variance detection can still provide information to escape non-monotonic or high-variance environments to continue to adapt towards the correct solution.</w:t>
      </w:r>
    </w:p>
    <w:bookmarkEnd w:id="20"/>
    <w:p w14:paraId="244F63BC" w14:textId="48A78800" w:rsidR="0090055C" w:rsidRDefault="00E82136" w:rsidP="00E82136">
      <w:pPr>
        <w:pStyle w:val="Paragraphbulleted"/>
        <w:numPr>
          <w:ilvl w:val="0"/>
          <w:numId w:val="0"/>
        </w:numPr>
        <w:spacing w:after="120"/>
        <w:rPr>
          <w:sz w:val="24"/>
          <w:highlight w:val="yellow"/>
        </w:rPr>
      </w:pPr>
      <w:r>
        <w:rPr>
          <w:sz w:val="24"/>
          <w:highlight w:val="yellow"/>
        </w:rPr>
        <w:t>The technique to utilize the</w:t>
      </w:r>
      <w:r w:rsidRPr="009C6CC2">
        <w:rPr>
          <w:sz w:val="24"/>
          <w:highlight w:val="yellow"/>
        </w:rPr>
        <w:t xml:space="preserv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w:t>
      </w:r>
      <w:r>
        <w:rPr>
          <w:sz w:val="24"/>
          <w:highlight w:val="yellow"/>
        </w:rPr>
        <w:t>monotonic</w:t>
      </w:r>
      <w:r w:rsidRPr="009C6CC2">
        <w:rPr>
          <w:sz w:val="24"/>
          <w:highlight w:val="yellow"/>
        </w:rPr>
        <w:t xml:space="preserve"> </w:t>
      </w:r>
      <w:sdt>
        <w:sdtPr>
          <w:rPr>
            <w:sz w:val="24"/>
            <w:highlight w:val="yellow"/>
          </w:rPr>
          <w:id w:val="-1308164441"/>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152ABC" w:rsidRPr="00152ABC">
            <w:rPr>
              <w:noProof/>
              <w:sz w:val="24"/>
              <w:highlight w:val="yellow"/>
            </w:rPr>
            <w:t>[33]</w:t>
          </w:r>
          <w:r w:rsidRPr="009C6CC2">
            <w:rPr>
              <w:sz w:val="24"/>
              <w:highlight w:val="yellow"/>
            </w:rPr>
            <w:fldChar w:fldCharType="end"/>
          </w:r>
        </w:sdtContent>
      </w:sdt>
      <w:r w:rsidRPr="009C6CC2">
        <w:rPr>
          <w:sz w:val="24"/>
          <w:highlight w:val="yellow"/>
        </w:rPr>
        <w:t xml:space="preserve">. </w:t>
      </w:r>
      <w:r w:rsidR="0090055C">
        <w:rPr>
          <w:sz w:val="24"/>
          <w:highlight w:val="yellow"/>
        </w:rPr>
        <w:t>B</w:t>
      </w:r>
      <w:r w:rsidRPr="009C6CC2">
        <w:rPr>
          <w:sz w:val="24"/>
          <w:highlight w:val="yellow"/>
        </w:rPr>
        <w:t xml:space="preserve">y unifying existing batch sampling and learning rate adaptation techniques this framework can be more robust to noise, non-convex, and non-monotonicity which can come from black box functions </w:t>
      </w:r>
      <w:sdt>
        <w:sdtPr>
          <w:rPr>
            <w:sz w:val="24"/>
            <w:highlight w:val="yellow"/>
          </w:rPr>
          <w:id w:val="-1220659667"/>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00152ABC" w:rsidRPr="00152ABC">
            <w:rPr>
              <w:noProof/>
              <w:sz w:val="24"/>
              <w:highlight w:val="yellow"/>
            </w:rPr>
            <w:t>[33, 40]</w:t>
          </w:r>
          <w:r w:rsidRPr="009C6CC2">
            <w:rPr>
              <w:sz w:val="24"/>
              <w:highlight w:val="yellow"/>
            </w:rPr>
            <w:fldChar w:fldCharType="end"/>
          </w:r>
        </w:sdtContent>
      </w:sdt>
      <w:r w:rsidRPr="009C6CC2">
        <w:rPr>
          <w:sz w:val="24"/>
          <w:highlight w:val="yellow"/>
        </w:rPr>
        <w:t>.</w:t>
      </w:r>
    </w:p>
    <w:p w14:paraId="0935D21C" w14:textId="77777777" w:rsidR="00F64973" w:rsidRDefault="00F64973" w:rsidP="00E82136">
      <w:pPr>
        <w:pStyle w:val="Paragraphbulleted"/>
        <w:numPr>
          <w:ilvl w:val="0"/>
          <w:numId w:val="0"/>
        </w:numPr>
        <w:spacing w:after="120"/>
        <w:rPr>
          <w:sz w:val="24"/>
        </w:rPr>
      </w:pPr>
    </w:p>
    <w:p w14:paraId="0C021260" w14:textId="77777777" w:rsidR="00F64973" w:rsidRDefault="00F64973">
      <w:r>
        <w:br w:type="page"/>
      </w:r>
    </w:p>
    <w:p w14:paraId="395F1168" w14:textId="16FE09B0" w:rsidR="00E76553" w:rsidRDefault="00CB3EDE" w:rsidP="00E76553">
      <w:pPr>
        <w:pStyle w:val="Paragraphbulleted"/>
        <w:numPr>
          <w:ilvl w:val="0"/>
          <w:numId w:val="0"/>
        </w:numPr>
        <w:spacing w:after="120"/>
        <w:rPr>
          <w:sz w:val="24"/>
        </w:rPr>
      </w:pPr>
      <w:r w:rsidRPr="00F40BE9">
        <w:rPr>
          <w:sz w:val="24"/>
        </w:rPr>
        <w:lastRenderedPageBreak/>
        <w:t>By measuring the gradient of the mean with the gradient of the variance, the algorithm can detect if</w:t>
      </w:r>
      <w:r>
        <w:t xml:space="preserve">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oMath>
      <w:r w:rsidRPr="00F40BE9">
        <w:rPr>
          <w:sz w:val="24"/>
        </w:rPr>
        <w:t xml:space="preserve"> </w:t>
      </w:r>
      <w:r>
        <w:t>is</w:t>
      </w:r>
      <w:r w:rsidRPr="00F40BE9">
        <w:rPr>
          <w:sz w:val="24"/>
        </w:rPr>
        <w:t xml:space="preserve"> actually converging or </w:t>
      </w:r>
      <w:r>
        <w:t xml:space="preserve">if the mean remains far from the target but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≈0</m:t>
        </m:r>
      </m:oMath>
      <w:r>
        <w:t xml:space="preserve"> </w:t>
      </w:r>
      <w:r w:rsidRPr="00F40BE9">
        <w:rPr>
          <w:sz w:val="24"/>
        </w:rPr>
        <w:t>in a region with diminishing returns and increasing noise</w:t>
      </w:r>
      <w:r>
        <w:rPr>
          <w:sz w:val="24"/>
        </w:rPr>
        <w:t>.</w:t>
      </w:r>
      <w:r>
        <w:t xml:space="preserve"> </w:t>
      </w:r>
      <w:r w:rsidR="0090055C" w:rsidRPr="003B4C5E">
        <w:rPr>
          <w:sz w:val="24"/>
        </w:rPr>
        <w:t>If the linear check</w:t>
      </w:r>
      <w:r w:rsidR="003B4C5E" w:rsidRPr="003B4C5E">
        <w:rPr>
          <w:sz w:val="24"/>
        </w:rPr>
        <w:t>s</w:t>
      </w:r>
      <w:r w:rsidR="0090055C" w:rsidRPr="003B4C5E">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3B4C5E">
        <w:rPr>
          <w:sz w:val="24"/>
        </w:rPr>
        <w:t xml:space="preserve"> is not passed</w:t>
      </w:r>
      <w:r w:rsidR="005406D7">
        <w:rPr>
          <w:sz w:val="24"/>
        </w:rPr>
        <w:t>,</w:t>
      </w:r>
      <w:r w:rsidR="003B4C5E" w:rsidRPr="003B4C5E">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3B4C5E">
        <w:rPr>
          <w:sz w:val="24"/>
        </w:rPr>
        <w:t xml:space="preserve"> without slope information</w:t>
      </w:r>
      <w:r>
        <w:t xml:space="preserve"> (but still with the signal to noise phase transition in Section 8)</w:t>
      </w:r>
      <w:r w:rsidR="003B4C5E" w:rsidRPr="003B4C5E">
        <w:rPr>
          <w:sz w:val="24"/>
        </w:rPr>
        <w:t xml:space="preserve">. </w:t>
      </w:r>
      <w:r w:rsidR="009765FA">
        <w:rPr>
          <w:sz w:val="24"/>
        </w:rPr>
        <w:t xml:space="preserve">The variance gradient </w:t>
      </w:r>
      <w:r w:rsidR="009765FA">
        <w:rPr>
          <w:sz w:val="24"/>
        </w:rPr>
        <w:t>in</w:t>
      </w:r>
      <w:r w:rsidR="009765FA" w:rsidRPr="00F40BE9">
        <w:rPr>
          <w:sz w:val="24"/>
        </w:rPr>
        <w:t xml:space="preserve"> </w:t>
      </w:r>
      <w:r w:rsidR="009765FA" w:rsidRPr="003B4C5E">
        <w:rPr>
          <w:sz w:val="24"/>
        </w:rPr>
        <w:t>Eq. (10) and (11)</w:t>
      </w:r>
      <w:r w:rsidR="009765FA">
        <w:rPr>
          <w:sz w:val="24"/>
        </w:rPr>
        <w:t xml:space="preserve"> </w:t>
      </w:r>
      <w:r w:rsidR="009765FA">
        <w:rPr>
          <w:sz w:val="24"/>
        </w:rPr>
        <w:t>can aid with identifying</w:t>
      </w:r>
      <w:r w:rsidR="009765FA" w:rsidRPr="00221EB4">
        <w:rPr>
          <w:sz w:val="24"/>
        </w:rPr>
        <w:t xml:space="preserve"> directions in which the stochastic sensitivity</w:t>
      </w:r>
      <w:r w:rsidR="009765FA">
        <w:rPr>
          <w:sz w:val="24"/>
        </w:rPr>
        <w:t xml:space="preserve"> of the system </w:t>
      </w:r>
      <w:r w:rsidR="009765FA" w:rsidRPr="00221EB4">
        <w:rPr>
          <w:sz w:val="24"/>
        </w:rPr>
        <w:t>increases or decreases</w:t>
      </w:r>
      <w:r w:rsidR="009765FA">
        <w:rPr>
          <w:sz w:val="24"/>
        </w:rPr>
        <w:t xml:space="preserve"> along the functional landscape</w:t>
      </w:r>
      <w:r w:rsidR="009765FA">
        <w:rPr>
          <w:sz w:val="24"/>
        </w:rPr>
        <w:t xml:space="preserve"> </w:t>
      </w:r>
      <w:r w:rsidR="0090055C" w:rsidRPr="003B4C5E">
        <w:rPr>
          <w:sz w:val="24"/>
        </w:rPr>
        <w:t xml:space="preserve">to update </w:t>
      </w:r>
      <w:r w:rsidR="009765FA">
        <w:rPr>
          <w:sz w:val="24"/>
        </w:rPr>
        <w:t xml:space="preserve">via </w:t>
      </w:r>
      <w:r w:rsidR="0090055C" w:rsidRPr="003B4C5E">
        <w:rPr>
          <w:sz w:val="24"/>
        </w:rPr>
        <w:t>gradient descent</w:t>
      </w:r>
      <w:r w:rsidR="003B4C5E" w:rsidRPr="003B4C5E">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cs="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Pr>
          <w:sz w:val="24"/>
        </w:rPr>
        <w:t>.</w:t>
      </w:r>
      <w:r w:rsidR="00F64973">
        <w:rPr>
          <w:sz w:val="24"/>
        </w:rPr>
        <w:t xml:space="preserve"> </w:t>
      </w:r>
      <w:r w:rsidR="00F64973">
        <w:rPr>
          <w:sz w:val="24"/>
        </w:rPr>
        <w:t xml:space="preserve">Depending on the sign, when </w:t>
      </w:r>
      <w:bookmarkStart w:id="21" w:name="_Hlk215563086"/>
      <m:oMath>
        <m:r>
          <w:rPr>
            <w:rFonts w:ascii="Cambria Math" w:hAnsi="Cambria Math"/>
            <w:sz w:val="24"/>
          </w:rPr>
          <m:t>λ&gt;0</m:t>
        </m:r>
      </m:oMath>
      <w:bookmarkEnd w:id="21"/>
      <w:r w:rsidR="00F64973">
        <w:rPr>
          <w:sz w:val="24"/>
        </w:rPr>
        <w:t xml:space="preserve"> this helps with convergence towards stable regions (minimizing variance) if </w:t>
      </w:r>
      <w:r w:rsidR="00F64973" w:rsidRPr="007D6CAF">
        <w:rPr>
          <w:sz w:val="24"/>
        </w:rPr>
        <w:t>the covariance</w:t>
      </w:r>
      <w:r w:rsidR="00F64973">
        <w:rPr>
          <w:sz w:val="24"/>
        </w:rPr>
        <w:t xml:space="preserve"> of the residuals and their derivatives</w:t>
      </w:r>
      <w:r w:rsidR="00F64973">
        <w:rPr>
          <w:sz w:val="24"/>
        </w:rPr>
        <w:t xml:space="preserve"> </w:t>
      </w:r>
      <w:r w:rsidR="00F64973">
        <w:rPr>
          <w:sz w:val="24"/>
        </w:rPr>
        <w:t>in</w:t>
      </w:r>
      <w:r w:rsidR="00F64973">
        <w:rPr>
          <w:sz w:val="24"/>
        </w:rPr>
        <w:t xml:space="preserve"> Eq. (11)</w:t>
      </w:r>
      <w:r w:rsidR="00F64973" w:rsidRPr="007D6CAF">
        <w:rPr>
          <w:sz w:val="24"/>
        </w:rPr>
        <w:t xml:space="preserve"> </w:t>
      </w:r>
      <w:r w:rsidR="00F64973">
        <w:rPr>
          <w:sz w:val="24"/>
        </w:rPr>
        <w:t>are</w:t>
      </w:r>
      <w:r w:rsidR="00F64973" w:rsidRPr="007D6CAF">
        <w:rPr>
          <w:sz w:val="24"/>
        </w:rPr>
        <w:t xml:space="preserve"> positive</w:t>
      </w:r>
      <w:r w:rsidR="00F64973">
        <w:rPr>
          <w:sz w:val="24"/>
        </w:rPr>
        <w:t xml:space="preserve">. Likewise, </w:t>
      </w:r>
      <m:oMath>
        <m:r>
          <w:rPr>
            <w:rFonts w:ascii="Cambria Math" w:hAnsi="Cambria Math"/>
            <w:sz w:val="24"/>
          </w:rPr>
          <m:t>λ&lt;0</m:t>
        </m:r>
      </m:oMath>
      <w:r w:rsidR="00F64973">
        <w:rPr>
          <w:sz w:val="24"/>
        </w:rPr>
        <w:t xml:space="preserve"> helps to convergence towards areas with greater noise (maximizing variance) if </w:t>
      </w:r>
      <w:r w:rsidR="00F64973" w:rsidRPr="007D6CAF">
        <w:rPr>
          <w:sz w:val="24"/>
        </w:rPr>
        <w:t xml:space="preserve">the covariance is </w:t>
      </w:r>
      <w:r w:rsidR="00F64973">
        <w:rPr>
          <w:sz w:val="24"/>
        </w:rPr>
        <w:t>negative.</w:t>
      </w:r>
      <w:r w:rsidR="009765FA">
        <w:rPr>
          <w:sz w:val="24"/>
        </w:rPr>
        <w:t xml:space="preserve"> </w:t>
      </w:r>
      <w:r w:rsidR="00611CA1">
        <w:t>I</w:t>
      </w:r>
      <w:r w:rsidR="009765FA">
        <w:rPr>
          <w:sz w:val="24"/>
        </w:rPr>
        <w:t xml:space="preserve">n regions where </w:t>
      </w:r>
      <w:r w:rsidR="00611CA1">
        <w:t xml:space="preserve">the </w:t>
      </w:r>
      <w:r w:rsidR="009765FA" w:rsidRPr="00F64973">
        <w:rPr>
          <w:sz w:val="24"/>
        </w:rPr>
        <w:t xml:space="preserve">first-order gradient descent </w:t>
      </w:r>
      <w:r w:rsidR="009765FA">
        <w:rPr>
          <w:sz w:val="24"/>
        </w:rPr>
        <w:t>can fail</w:t>
      </w:r>
      <w:r w:rsidR="00611CA1">
        <w:t xml:space="preserve"> </w:t>
      </w:r>
      <w:r w:rsidR="009765FA">
        <w:rPr>
          <w:sz w:val="24"/>
        </w:rPr>
        <w:t xml:space="preserve">the </w:t>
      </w:r>
      <w:r w:rsidR="009765FA" w:rsidRPr="00F64973">
        <w:rPr>
          <w:sz w:val="24"/>
        </w:rPr>
        <w:t xml:space="preserve">second-order variance </w:t>
      </w:r>
      <w:r w:rsidR="009765FA">
        <w:rPr>
          <w:sz w:val="24"/>
        </w:rPr>
        <w:t xml:space="preserve">gradient </w:t>
      </w:r>
      <w:r w:rsidR="009765FA" w:rsidRPr="00F64973">
        <w:rPr>
          <w:sz w:val="24"/>
        </w:rPr>
        <w:t xml:space="preserve">can still provide </w:t>
      </w:r>
      <w:r w:rsidR="009765FA">
        <w:rPr>
          <w:sz w:val="24"/>
        </w:rPr>
        <w:t>directional information</w:t>
      </w:r>
      <w:r w:rsidR="00E76553">
        <w:t>. These regions</w:t>
      </w:r>
      <w:r w:rsidR="009765FA">
        <w:rPr>
          <w:sz w:val="24"/>
        </w:rPr>
        <w:t xml:space="preserve"> may include local minima/maxima, plateaus, or </w:t>
      </w:r>
      <w:r w:rsidR="009765FA" w:rsidRPr="00284C05">
        <w:rPr>
          <w:sz w:val="24"/>
        </w:rPr>
        <w:t>saddle</w:t>
      </w:r>
      <w:r w:rsidR="009765FA">
        <w:rPr>
          <w:sz w:val="24"/>
        </w:rPr>
        <w:t xml:space="preserve"> points</w:t>
      </w:r>
      <w:r w:rsidR="009765FA">
        <w:t xml:space="preserve">, </w:t>
      </w:r>
      <w:r w:rsidR="00E76553" w:rsidRPr="009C6CC2">
        <w:rPr>
          <w:sz w:val="24"/>
          <w:highlight w:val="yellow"/>
        </w:rPr>
        <w:t xml:space="preserve">which can come from black box functions </w:t>
      </w:r>
      <w:sdt>
        <w:sdtPr>
          <w:rPr>
            <w:sz w:val="24"/>
            <w:highlight w:val="yellow"/>
          </w:rPr>
          <w:id w:val="1684626272"/>
          <w:citation/>
        </w:sdtPr>
        <w:sdtContent>
          <w:r w:rsidR="00E76553" w:rsidRPr="009C6CC2">
            <w:rPr>
              <w:sz w:val="24"/>
              <w:highlight w:val="yellow"/>
            </w:rPr>
            <w:fldChar w:fldCharType="begin"/>
          </w:r>
          <w:r w:rsidR="006A5B99">
            <w:rPr>
              <w:sz w:val="24"/>
              <w:highlight w:val="yellow"/>
            </w:rPr>
            <w:instrText xml:space="preserve">CITATION Bot18 \l 1033 </w:instrText>
          </w:r>
          <w:r w:rsidR="00E76553" w:rsidRPr="009C6CC2">
            <w:rPr>
              <w:sz w:val="24"/>
              <w:highlight w:val="yellow"/>
            </w:rPr>
            <w:fldChar w:fldCharType="separate"/>
          </w:r>
          <w:r w:rsidR="006A5B99" w:rsidRPr="006A5B99">
            <w:rPr>
              <w:noProof/>
              <w:sz w:val="24"/>
              <w:highlight w:val="yellow"/>
            </w:rPr>
            <w:t>[40]</w:t>
          </w:r>
          <w:r w:rsidR="00E76553" w:rsidRPr="009C6CC2">
            <w:rPr>
              <w:sz w:val="24"/>
              <w:highlight w:val="yellow"/>
            </w:rPr>
            <w:fldChar w:fldCharType="end"/>
          </w:r>
        </w:sdtContent>
      </w:sdt>
      <w:r w:rsidR="00E76553" w:rsidRPr="009C6CC2">
        <w:rPr>
          <w:sz w:val="24"/>
          <w:highlight w:val="yellow"/>
        </w:rPr>
        <w:t>.</w:t>
      </w:r>
      <w:r w:rsidR="00E76553">
        <w:rPr>
          <w:sz w:val="24"/>
          <w:highlight w:val="yellow"/>
        </w:rPr>
        <w:t xml:space="preserve"> </w:t>
      </w:r>
      <w:r w:rsidR="00E76553" w:rsidRPr="00E76553">
        <w:rPr>
          <w:sz w:val="24"/>
          <w:highlight w:val="yellow"/>
        </w:rPr>
        <w:t xml:space="preserve">Unlike standard RM </w:t>
      </w:r>
      <w:r w:rsidR="00E76553" w:rsidRPr="00E76553">
        <w:rPr>
          <w:sz w:val="24"/>
        </w:rPr>
        <w:t>this framework can be more robust to</w:t>
      </w:r>
      <w:r w:rsidR="00E76553">
        <w:rPr>
          <w:sz w:val="24"/>
        </w:rPr>
        <w:t xml:space="preserve"> noise and non-monotonic environments allowing the algorithm to escape and adapt towards the correct solution </w:t>
      </w:r>
      <w:sdt>
        <w:sdtPr>
          <w:rPr>
            <w:sz w:val="24"/>
          </w:rPr>
          <w:id w:val="1593113346"/>
          <w:citation/>
        </w:sdtPr>
        <w:sdtContent>
          <w:r w:rsidR="00E76553">
            <w:rPr>
              <w:sz w:val="24"/>
            </w:rPr>
            <w:fldChar w:fldCharType="begin"/>
          </w:r>
          <w:r w:rsidR="00E76553">
            <w:rPr>
              <w:sz w:val="24"/>
            </w:rPr>
            <w:instrText xml:space="preserve"> CITATION Rob51 \l 1033 </w:instrText>
          </w:r>
          <w:r w:rsidR="00E76553">
            <w:rPr>
              <w:sz w:val="24"/>
            </w:rPr>
            <w:fldChar w:fldCharType="separate"/>
          </w:r>
          <w:r w:rsidR="00E76553" w:rsidRPr="00E76553">
            <w:rPr>
              <w:noProof/>
              <w:sz w:val="24"/>
            </w:rPr>
            <w:t>[33]</w:t>
          </w:r>
          <w:r w:rsidR="00E76553">
            <w:rPr>
              <w:sz w:val="24"/>
            </w:rPr>
            <w:fldChar w:fldCharType="end"/>
          </w:r>
        </w:sdtContent>
      </w:sdt>
      <w:r w:rsidR="00E76553">
        <w:rPr>
          <w:sz w:val="24"/>
        </w:rPr>
        <w:t>.</w:t>
      </w:r>
    </w:p>
    <w:p w14:paraId="15F584EB" w14:textId="22E3407F" w:rsidR="00F64973" w:rsidRPr="003B4C5E" w:rsidRDefault="009765FA" w:rsidP="00E82136">
      <w:pPr>
        <w:pStyle w:val="Paragraphbulleted"/>
        <w:numPr>
          <w:ilvl w:val="0"/>
          <w:numId w:val="0"/>
        </w:numPr>
        <w:spacing w:after="120"/>
        <w:rPr>
          <w:sz w:val="24"/>
        </w:rPr>
      </w:pPr>
      <w:r>
        <w:rPr>
          <w:sz w:val="24"/>
        </w:rPr>
        <w:t>THIS IS WHAT IS OBSERVED IN THE FIGURE FOR DEME 51</w:t>
      </w:r>
    </w:p>
    <w:p w14:paraId="52965F37" w14:textId="77777777" w:rsidR="00E82136" w:rsidRDefault="00E82136" w:rsidP="00E82136">
      <w:pPr>
        <w:pStyle w:val="BodyText"/>
        <w:rPr>
          <w:rFonts w:eastAsiaTheme="minorEastAsia"/>
        </w:rPr>
      </w:pPr>
      <w:r w:rsidRPr="00C75F93">
        <w:rPr>
          <w:highlight w:val="yellow"/>
        </w:rPr>
        <w:t xml:space="preserve">Mention “entropic resistance” when discussing the variance awareness of the learning rate gradient, whereby </w:t>
      </w:r>
      <m:oMath>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ds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restoring force to move the system towards low noise conditions when the equation plateaus (</w:t>
      </w:r>
      <m:oMath>
        <m:f>
          <m:fPr>
            <m:ctrlPr>
              <w:rPr>
                <w:rFonts w:ascii="Cambria Math" w:eastAsiaTheme="minorEastAsia" w:hAnsi="Cambria Math"/>
                <w:i/>
                <w:highlight w:val="yellow"/>
              </w:rPr>
            </m:ctrlPr>
          </m:fPr>
          <m:num>
            <m:r>
              <w:rPr>
                <w:rFonts w:ascii="Cambria Math" w:eastAsiaTheme="minorEastAsia" w:hAnsi="Cambria Math"/>
                <w:highlight w:val="yellow"/>
              </w:rPr>
              <m:t>dμ</m:t>
            </m:r>
          </m:num>
          <m:den>
            <m:r>
              <w:rPr>
                <w:rFonts w:ascii="Cambria Math" w:eastAsiaTheme="minorEastAsia" w:hAnsi="Cambria Math"/>
                <w:highlight w:val="yellow"/>
              </w:rPr>
              <m:t>dα</m:t>
            </m:r>
          </m:den>
        </m:f>
        <m:r>
          <w:rPr>
            <w:rFonts w:ascii="Cambria Math" w:eastAsiaTheme="minorEastAsia" w:hAnsi="Cambria Math"/>
            <w:highlight w:val="yellow"/>
          </w:rPr>
          <m:t xml:space="preserve">=0 → </m:t>
        </m:r>
        <m:f>
          <m:fPr>
            <m:ctrlPr>
              <w:rPr>
                <w:rFonts w:ascii="Cambria Math" w:eastAsiaTheme="minorEastAsia" w:hAnsi="Cambria Math"/>
                <w:i/>
                <w:highlight w:val="yellow"/>
              </w:rPr>
            </m:ctrlPr>
          </m:fPr>
          <m:num>
            <m:r>
              <w:rPr>
                <w:rFonts w:ascii="Cambria Math" w:eastAsiaTheme="minorEastAsia" w:hAnsi="Cambria Math"/>
                <w:highlight w:val="yellow"/>
              </w:rPr>
              <m:t>dL</m:t>
            </m:r>
          </m:num>
          <m:den>
            <m:r>
              <w:rPr>
                <w:rFonts w:ascii="Cambria Math" w:eastAsiaTheme="minorEastAsia" w:hAnsi="Cambria Math"/>
                <w:highlight w:val="yellow"/>
              </w:rPr>
              <m:t>dα</m:t>
            </m:r>
          </m:den>
        </m:f>
        <m:r>
          <w:rPr>
            <w:rFonts w:ascii="Cambria Math" w:eastAsiaTheme="minorEastAsia" w:hAnsi="Cambria Math"/>
            <w:highlight w:val="yellow"/>
          </w:rPr>
          <m:t>=λ</m:t>
        </m:r>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the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 xml:space="preserve">the thermodynamic free energy of a system </w:t>
      </w:r>
      <w:r w:rsidRPr="00C75F93">
        <w:rPr>
          <w:rFonts w:eastAsiaTheme="minorEastAsia"/>
          <w:highlight w:val="yellow"/>
        </w:rPr>
        <w:t xml:space="preserve">towards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 xml:space="preserve">(i.e. the internal energy),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towards the most stable </w:t>
      </w:r>
      <w:r w:rsidRPr="00A275F9">
        <w:rPr>
          <w:rFonts w:eastAsiaTheme="minorEastAsia"/>
          <w:highlight w:val="yellow"/>
        </w:rPr>
        <w:t>equilibrium (i.e. minimize entropy).</w:t>
      </w:r>
    </w:p>
    <w:p w14:paraId="6DCFA827" w14:textId="77777777" w:rsidR="00E82136" w:rsidRPr="00DF5609" w:rsidRDefault="00000000" w:rsidP="00E82136">
      <w:pPr>
        <w:pStyle w:val="BodyText"/>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dL</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groupChr>
                <m:groupChrPr>
                  <m:ctrlPr>
                    <w:rPr>
                      <w:rFonts w:ascii="Cambria Math" w:eastAsiaTheme="minorEastAsia" w:hAnsi="Cambria Math"/>
                    </w:rPr>
                  </m:ctrlPr>
                </m:groupChrPr>
                <m:e>
                  <m:r>
                    <w:rPr>
                      <w:rFonts w:ascii="Cambria Math" w:eastAsiaTheme="minorEastAsia" w:hAnsi="Cambria Math"/>
                    </w:rPr>
                    <m:t>2</m:t>
                  </m:r>
                  <m:d>
                    <m:dPr>
                      <m:ctrlPr>
                        <w:rPr>
                          <w:rFonts w:ascii="Cambria Math" w:eastAsiaTheme="minorEastAsia" w:hAnsi="Cambria Math"/>
                          <w:i/>
                        </w:rPr>
                      </m:ctrlPr>
                    </m:dPr>
                    <m:e>
                      <m:r>
                        <m:rPr>
                          <m:sty m:val="p"/>
                        </m:rPr>
                        <w:rPr>
                          <w:rFonts w:ascii="Cambria Math" w:eastAsiaTheme="minorEastAsia" w:hAnsi="Cambria Math"/>
                        </w:rPr>
                        <m:t>μ</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e>
                  </m:d>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groupChr>
                <m:groupChrPr>
                  <m:ctrlPr>
                    <w:rPr>
                      <w:rFonts w:ascii="Cambria Math" w:eastAsiaTheme="minorEastAsia" w:hAnsi="Cambria Math"/>
                    </w:rPr>
                  </m:ctrlPr>
                </m:groupChrPr>
                <m:e>
                  <m:r>
                    <w:rPr>
                      <w:rFonts w:ascii="Cambria Math" w:eastAsiaTheme="minorEastAsia" w:hAnsi="Cambria Math"/>
                    </w:rPr>
                    <m:t xml:space="preserve">          -λ</m:t>
                  </m:r>
                  <m:f>
                    <m:fPr>
                      <m:ctrlPr>
                        <w:rPr>
                          <w:rFonts w:ascii="Cambria Math" w:eastAsiaTheme="minorEastAsia" w:hAnsi="Cambria Math"/>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e>
          </m:borderBox>
        </m:oMath>
      </m:oMathPara>
    </w:p>
    <w:p w14:paraId="5272E4F1" w14:textId="77777777" w:rsidR="00E82136" w:rsidRDefault="00E82136" w:rsidP="00E82136">
      <w:pPr>
        <w:pStyle w:val="BodyText"/>
        <w:jc w:val="center"/>
        <w:rPr>
          <w:rFonts w:eastAsiaTheme="minorEastAsia"/>
        </w:rPr>
      </w:pPr>
      <m:oMath>
        <m:r>
          <m:rPr>
            <m:nor/>
          </m:rPr>
          <w:rPr>
            <w:rFonts w:ascii="Cambria Math" w:eastAsiaTheme="minorEastAsia" w:hAnsi="Cambria Math"/>
          </w:rPr>
          <m:t>(internal energy)</m:t>
        </m:r>
      </m:oMath>
      <w:r>
        <w:rPr>
          <w:rFonts w:eastAsiaTheme="minorEastAsia"/>
        </w:rPr>
        <w:t xml:space="preserve">         </w:t>
      </w:r>
      <m:oMath>
        <m:r>
          <m:rPr>
            <m:nor/>
          </m:rPr>
          <w:rPr>
            <w:rFonts w:ascii="Cambria Math" w:eastAsiaTheme="minorEastAsia" w:hAnsi="Cambria Math"/>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dU</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m:rPr>
                      <m:nor/>
                    </m:rPr>
                    <w:rPr>
                      <w:rFonts w:ascii="Cambria Math" w:eastAsiaTheme="minorEastAsia" w:hAnsi="Cambria Math"/>
                    </w:rPr>
                    <m:t>eff</m:t>
                  </m:r>
                </m:sub>
              </m:sSub>
              <m:f>
                <m:fPr>
                  <m:ctrlPr>
                    <w:rPr>
                      <w:rFonts w:ascii="Cambria Math" w:eastAsiaTheme="minorEastAsia" w:hAnsi="Cambria Math"/>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entropy</m:t>
                      </m:r>
                    </m:sub>
                  </m:sSub>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borderBox>
        </m:oMath>
      </m:oMathPara>
    </w:p>
    <w:p w14:paraId="7D9BCB77" w14:textId="01C9EA9A" w:rsidR="00E82136" w:rsidRDefault="00BC0548" w:rsidP="005874AF">
      <w:pPr>
        <w:spacing w:before="120" w:after="120"/>
        <w:ind w:firstLine="720"/>
      </w:pPr>
      <w:r w:rsidRPr="00BC0548">
        <w:rPr>
          <w:highlight w:val="yellow"/>
        </w:rPr>
        <w:t>INSERT DEME 51 DATA HERE</w:t>
      </w:r>
    </w:p>
    <w:p w14:paraId="574436A6" w14:textId="182DCB7A" w:rsidR="00BC0548" w:rsidRDefault="00BC0548" w:rsidP="00BC0548">
      <w:pPr>
        <w:spacing w:before="120" w:after="120"/>
      </w:pPr>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w:t>
      </w:r>
    </w:p>
    <w:p w14:paraId="36778369" w14:textId="14658713" w:rsidR="00DB09B4" w:rsidRDefault="00DB09B4" w:rsidP="005874AF">
      <w:pPr>
        <w:spacing w:before="120" w:after="120"/>
        <w:ind w:firstLine="720"/>
      </w:pPr>
    </w:p>
    <w:p w14:paraId="3B737F34" w14:textId="77777777" w:rsidR="009E06FA" w:rsidRDefault="009E06FA">
      <w:pPr>
        <w:rPr>
          <w:highlight w:val="white"/>
        </w:rPr>
      </w:pPr>
      <w:r>
        <w:rPr>
          <w:highlight w:val="white"/>
        </w:rPr>
        <w:br w:type="page"/>
      </w:r>
    </w:p>
    <w:p w14:paraId="240134AC" w14:textId="3FB5C5D6" w:rsidR="001F2EBE" w:rsidRDefault="00AF7C59" w:rsidP="00AF7C59">
      <w:pPr>
        <w:spacing w:before="120" w:after="120"/>
        <w:ind w:firstLine="720"/>
        <w:rPr>
          <w:highlight w:val="white"/>
        </w:rPr>
      </w:pPr>
      <w:r>
        <w:rPr>
          <w:highlight w:val="white"/>
        </w:rPr>
        <w:lastRenderedPageBreak/>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152ABC">
            <w:rPr>
              <w:noProof/>
            </w:rPr>
            <w:t>[31, 32]</w:t>
          </w:r>
          <w:r w:rsidR="00783BAF">
            <w:fldChar w:fldCharType="end"/>
          </w:r>
        </w:sdtContent>
      </w:sdt>
      <w:r w:rsidR="00783BAF">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105FA1">
        <w:rPr>
          <w:highlight w:val="white"/>
          <w:lang w:val="en-CA"/>
        </w:rPr>
        <w:t xml:space="preserve">physics and </w:t>
      </w:r>
      <w:r w:rsidR="00692247" w:rsidRPr="002329EA">
        <w:rPr>
          <w:highlight w:val="white"/>
          <w:lang w:val="en-CA"/>
        </w:rPr>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2" w:name="_Hlk200273652"/>
      <w:r>
        <w:t xml:space="preserve">Results and </w:t>
      </w:r>
      <w:r w:rsidR="009C2C81">
        <w:t>DISCUSSION</w:t>
      </w:r>
    </w:p>
    <w:bookmarkEnd w:id="22"/>
    <w:p w14:paraId="50E8343E" w14:textId="1ADFE56D"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152ABC" w:rsidRPr="00152ABC">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3"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3"/>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152ABC" w:rsidRPr="00152ABC">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lastRenderedPageBreak/>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4"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4"/>
      <w:r w:rsidR="00D73A4A">
        <w:t>(</w:t>
      </w:r>
      <w:r w:rsidR="005B3EB0">
        <w:t>C</w:t>
      </w:r>
      <w:r w:rsidR="00D73A4A">
        <w:t xml:space="preserve">alculated </w:t>
      </w:r>
      <w:r w:rsidR="005B3EB0">
        <w:t>A</w:t>
      </w:r>
      <w:r w:rsidR="00D73A4A">
        <w:t>lpha).</w:t>
      </w:r>
    </w:p>
    <w:p w14:paraId="2DC3D813" w14:textId="4E2ACA1C"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152ABC">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152ABC">
            <w:rPr>
              <w:noProof/>
            </w:rPr>
            <w:t>[44]</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2D1F206E"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152ABC">
            <w:rPr>
              <w:noProof/>
            </w:rPr>
            <w:t>[45]</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5" w:name="_heading=h.44sinio" w:colFirst="0" w:colLast="0"/>
      <w:bookmarkEnd w:id="25"/>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5539AC72"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152ABC" w:rsidRPr="00152ABC">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7D3DDA03">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26" w:name="_heading=h.2jxsxqh" w:colFirst="0" w:colLast="0"/>
      <w:bookmarkEnd w:id="26"/>
      <w: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27"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28"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27"/>
      <w:bookmarkEnd w:id="28"/>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w:t>
      </w:r>
      <w:proofErr w:type="spellStart"/>
      <w:r w:rsidRPr="00C64D28">
        <w:rPr>
          <w:highlight w:val="red"/>
        </w:rPr>
        <w:t>ips</w:t>
      </w:r>
      <w:proofErr w:type="spellEnd"/>
      <w:r w:rsidRPr="00C64D28">
        <w:rPr>
          <w:highlight w:val="red"/>
        </w:rPr>
        <w:t xml:space="preserve"> with α.</w:t>
      </w:r>
    </w:p>
    <w:p w14:paraId="1A423620" w14:textId="5BCBF87D"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152ABC" w:rsidRPr="00152ABC">
            <w:rPr>
              <w:noProof/>
              <w:highlight w:val="red"/>
            </w:rPr>
            <w:t>[40, 46]</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152ABC" w:rsidRPr="00152ABC">
            <w:rPr>
              <w:noProof/>
              <w:highlight w:val="red"/>
            </w:rPr>
            <w:t>[46]</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29"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29"/>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4E6415FC" w:rsidR="00F324E8" w:rsidRDefault="001C2BEE">
      <w:pPr>
        <w:spacing w:before="120" w:after="120"/>
      </w:pPr>
      <w:r w:rsidRPr="00C64D28">
        <w:rPr>
          <w:highlight w:val="red"/>
        </w:rPr>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152ABC" w:rsidRPr="00152ABC">
            <w:rPr>
              <w:noProof/>
              <w:highlight w:val="red"/>
            </w:rPr>
            <w:t>[40, 46]</w:t>
          </w:r>
          <w:r w:rsidR="00160489" w:rsidRPr="00C64D28">
            <w:rPr>
              <w:highlight w:val="red"/>
            </w:rPr>
            <w:fldChar w:fldCharType="end"/>
          </w:r>
        </w:sdtContent>
      </w:sdt>
      <w:r w:rsidR="00F324E8" w:rsidRPr="00C64D28">
        <w:rPr>
          <w:highlight w:val="red"/>
        </w:rPr>
        <w:t>.</w:t>
      </w:r>
    </w:p>
    <w:p w14:paraId="6E17D7FB" w14:textId="192FD437"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152ABC">
            <w:rPr>
              <w:noProof/>
            </w:rPr>
            <w:t>[47]</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152ABC">
            <w:rPr>
              <w:noProof/>
            </w:rPr>
            <w:t>[47]</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0"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140ECB0E"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 xml:space="preserve">high </w:t>
      </w:r>
      <w:r w:rsidR="001E1866" w:rsidRPr="001E1866">
        <w:lastRenderedPageBreak/>
        <w:t>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152ABC">
            <w:rPr>
              <w:noProof/>
            </w:rPr>
            <w:t>[16, 33, 43]</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0"/>
      <w:r w:rsidR="001E1866">
        <w:t xml:space="preserve">to </w:t>
      </w:r>
      <w:bookmarkStart w:id="31" w:name="_Hlk185173521"/>
      <w:r w:rsidR="001E1866">
        <w:t xml:space="preserve">complement </w:t>
      </w:r>
      <w:bookmarkEnd w:id="31"/>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2CC3107D" w14:textId="77777777" w:rsidR="00152ABC"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152ABC" w14:paraId="33A817F8" w14:textId="77777777">
                <w:trPr>
                  <w:divId w:val="1682125562"/>
                  <w:tblCellSpacing w:w="15" w:type="dxa"/>
                </w:trPr>
                <w:tc>
                  <w:tcPr>
                    <w:tcW w:w="50" w:type="pct"/>
                    <w:hideMark/>
                  </w:tcPr>
                  <w:p w14:paraId="36A75986" w14:textId="47D76178" w:rsidR="00152ABC" w:rsidRDefault="00152ABC">
                    <w:pPr>
                      <w:pStyle w:val="Bibliography"/>
                      <w:rPr>
                        <w:noProof/>
                      </w:rPr>
                    </w:pPr>
                    <w:r>
                      <w:rPr>
                        <w:noProof/>
                      </w:rPr>
                      <w:t xml:space="preserve">[1] </w:t>
                    </w:r>
                  </w:p>
                </w:tc>
                <w:tc>
                  <w:tcPr>
                    <w:tcW w:w="0" w:type="auto"/>
                    <w:hideMark/>
                  </w:tcPr>
                  <w:p w14:paraId="4D223069" w14:textId="77777777" w:rsidR="00152ABC" w:rsidRDefault="00152ABC">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152ABC" w14:paraId="73616A2F" w14:textId="77777777">
                <w:trPr>
                  <w:divId w:val="1682125562"/>
                  <w:tblCellSpacing w:w="15" w:type="dxa"/>
                </w:trPr>
                <w:tc>
                  <w:tcPr>
                    <w:tcW w:w="50" w:type="pct"/>
                    <w:hideMark/>
                  </w:tcPr>
                  <w:p w14:paraId="52AC472E" w14:textId="77777777" w:rsidR="00152ABC" w:rsidRDefault="00152ABC">
                    <w:pPr>
                      <w:pStyle w:val="Bibliography"/>
                      <w:rPr>
                        <w:noProof/>
                      </w:rPr>
                    </w:pPr>
                    <w:r>
                      <w:rPr>
                        <w:noProof/>
                      </w:rPr>
                      <w:t xml:space="preserve">[2] </w:t>
                    </w:r>
                  </w:p>
                </w:tc>
                <w:tc>
                  <w:tcPr>
                    <w:tcW w:w="0" w:type="auto"/>
                    <w:hideMark/>
                  </w:tcPr>
                  <w:p w14:paraId="3633917E" w14:textId="77777777" w:rsidR="00152ABC" w:rsidRDefault="00152ABC">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152ABC" w14:paraId="0B7B62E0" w14:textId="77777777">
                <w:trPr>
                  <w:divId w:val="1682125562"/>
                  <w:tblCellSpacing w:w="15" w:type="dxa"/>
                </w:trPr>
                <w:tc>
                  <w:tcPr>
                    <w:tcW w:w="50" w:type="pct"/>
                    <w:hideMark/>
                  </w:tcPr>
                  <w:p w14:paraId="7B337DFD" w14:textId="77777777" w:rsidR="00152ABC" w:rsidRDefault="00152ABC">
                    <w:pPr>
                      <w:pStyle w:val="Bibliography"/>
                      <w:rPr>
                        <w:noProof/>
                      </w:rPr>
                    </w:pPr>
                    <w:r>
                      <w:rPr>
                        <w:noProof/>
                      </w:rPr>
                      <w:t xml:space="preserve">[3] </w:t>
                    </w:r>
                  </w:p>
                </w:tc>
                <w:tc>
                  <w:tcPr>
                    <w:tcW w:w="0" w:type="auto"/>
                    <w:hideMark/>
                  </w:tcPr>
                  <w:p w14:paraId="017548ED" w14:textId="77777777" w:rsidR="00152ABC" w:rsidRDefault="00152ABC">
                    <w:pPr>
                      <w:pStyle w:val="Bibliography"/>
                      <w:rPr>
                        <w:noProof/>
                      </w:rPr>
                    </w:pPr>
                    <w:r>
                      <w:rPr>
                        <w:noProof/>
                      </w:rPr>
                      <w:t xml:space="preserve">J. D. Murray, Mathematical Biology: I. An Introduction, New York: Springer, 2000. </w:t>
                    </w:r>
                  </w:p>
                </w:tc>
              </w:tr>
              <w:tr w:rsidR="00152ABC" w14:paraId="2F40F68B" w14:textId="77777777">
                <w:trPr>
                  <w:divId w:val="1682125562"/>
                  <w:tblCellSpacing w:w="15" w:type="dxa"/>
                </w:trPr>
                <w:tc>
                  <w:tcPr>
                    <w:tcW w:w="50" w:type="pct"/>
                    <w:hideMark/>
                  </w:tcPr>
                  <w:p w14:paraId="178CD663" w14:textId="77777777" w:rsidR="00152ABC" w:rsidRDefault="00152ABC">
                    <w:pPr>
                      <w:pStyle w:val="Bibliography"/>
                      <w:rPr>
                        <w:noProof/>
                      </w:rPr>
                    </w:pPr>
                    <w:r>
                      <w:rPr>
                        <w:noProof/>
                      </w:rPr>
                      <w:t xml:space="preserve">[4] </w:t>
                    </w:r>
                  </w:p>
                </w:tc>
                <w:tc>
                  <w:tcPr>
                    <w:tcW w:w="0" w:type="auto"/>
                    <w:hideMark/>
                  </w:tcPr>
                  <w:p w14:paraId="11095CFC" w14:textId="77777777" w:rsidR="00152ABC" w:rsidRDefault="00152ABC">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152ABC" w14:paraId="74E7F77F" w14:textId="77777777">
                <w:trPr>
                  <w:divId w:val="1682125562"/>
                  <w:tblCellSpacing w:w="15" w:type="dxa"/>
                </w:trPr>
                <w:tc>
                  <w:tcPr>
                    <w:tcW w:w="50" w:type="pct"/>
                    <w:hideMark/>
                  </w:tcPr>
                  <w:p w14:paraId="6A3EFD29" w14:textId="77777777" w:rsidR="00152ABC" w:rsidRDefault="00152ABC">
                    <w:pPr>
                      <w:pStyle w:val="Bibliography"/>
                      <w:rPr>
                        <w:noProof/>
                      </w:rPr>
                    </w:pPr>
                    <w:r>
                      <w:rPr>
                        <w:noProof/>
                      </w:rPr>
                      <w:t xml:space="preserve">[5] </w:t>
                    </w:r>
                  </w:p>
                </w:tc>
                <w:tc>
                  <w:tcPr>
                    <w:tcW w:w="0" w:type="auto"/>
                    <w:hideMark/>
                  </w:tcPr>
                  <w:p w14:paraId="0D82FB1B" w14:textId="77777777" w:rsidR="00152ABC" w:rsidRDefault="00152ABC">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152ABC" w14:paraId="38B653D7" w14:textId="77777777">
                <w:trPr>
                  <w:divId w:val="1682125562"/>
                  <w:tblCellSpacing w:w="15" w:type="dxa"/>
                </w:trPr>
                <w:tc>
                  <w:tcPr>
                    <w:tcW w:w="50" w:type="pct"/>
                    <w:hideMark/>
                  </w:tcPr>
                  <w:p w14:paraId="020EC84A" w14:textId="77777777" w:rsidR="00152ABC" w:rsidRDefault="00152ABC">
                    <w:pPr>
                      <w:pStyle w:val="Bibliography"/>
                      <w:rPr>
                        <w:noProof/>
                      </w:rPr>
                    </w:pPr>
                    <w:r>
                      <w:rPr>
                        <w:noProof/>
                      </w:rPr>
                      <w:t xml:space="preserve">[6] </w:t>
                    </w:r>
                  </w:p>
                </w:tc>
                <w:tc>
                  <w:tcPr>
                    <w:tcW w:w="0" w:type="auto"/>
                    <w:hideMark/>
                  </w:tcPr>
                  <w:p w14:paraId="0C2669D2" w14:textId="77777777" w:rsidR="00152ABC" w:rsidRDefault="00152ABC">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152ABC" w14:paraId="5A41E2FC" w14:textId="77777777">
                <w:trPr>
                  <w:divId w:val="1682125562"/>
                  <w:tblCellSpacing w:w="15" w:type="dxa"/>
                </w:trPr>
                <w:tc>
                  <w:tcPr>
                    <w:tcW w:w="50" w:type="pct"/>
                    <w:hideMark/>
                  </w:tcPr>
                  <w:p w14:paraId="45BB3291" w14:textId="77777777" w:rsidR="00152ABC" w:rsidRDefault="00152ABC">
                    <w:pPr>
                      <w:pStyle w:val="Bibliography"/>
                      <w:rPr>
                        <w:noProof/>
                      </w:rPr>
                    </w:pPr>
                    <w:r>
                      <w:rPr>
                        <w:noProof/>
                      </w:rPr>
                      <w:t xml:space="preserve">[7] </w:t>
                    </w:r>
                  </w:p>
                </w:tc>
                <w:tc>
                  <w:tcPr>
                    <w:tcW w:w="0" w:type="auto"/>
                    <w:hideMark/>
                  </w:tcPr>
                  <w:p w14:paraId="398FBC91" w14:textId="77777777" w:rsidR="00152ABC" w:rsidRDefault="00152ABC">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152ABC" w14:paraId="3A8014DF" w14:textId="77777777">
                <w:trPr>
                  <w:divId w:val="1682125562"/>
                  <w:tblCellSpacing w:w="15" w:type="dxa"/>
                </w:trPr>
                <w:tc>
                  <w:tcPr>
                    <w:tcW w:w="50" w:type="pct"/>
                    <w:hideMark/>
                  </w:tcPr>
                  <w:p w14:paraId="2CADD55C" w14:textId="77777777" w:rsidR="00152ABC" w:rsidRDefault="00152ABC">
                    <w:pPr>
                      <w:pStyle w:val="Bibliography"/>
                      <w:rPr>
                        <w:noProof/>
                      </w:rPr>
                    </w:pPr>
                    <w:r>
                      <w:rPr>
                        <w:noProof/>
                      </w:rPr>
                      <w:t xml:space="preserve">[8] </w:t>
                    </w:r>
                  </w:p>
                </w:tc>
                <w:tc>
                  <w:tcPr>
                    <w:tcW w:w="0" w:type="auto"/>
                    <w:hideMark/>
                  </w:tcPr>
                  <w:p w14:paraId="23DEEEE9" w14:textId="77777777" w:rsidR="00152ABC" w:rsidRDefault="00152ABC">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152ABC" w14:paraId="34EDFA3C" w14:textId="77777777">
                <w:trPr>
                  <w:divId w:val="1682125562"/>
                  <w:tblCellSpacing w:w="15" w:type="dxa"/>
                </w:trPr>
                <w:tc>
                  <w:tcPr>
                    <w:tcW w:w="50" w:type="pct"/>
                    <w:hideMark/>
                  </w:tcPr>
                  <w:p w14:paraId="5EAD79A4" w14:textId="77777777" w:rsidR="00152ABC" w:rsidRDefault="00152ABC">
                    <w:pPr>
                      <w:pStyle w:val="Bibliography"/>
                      <w:rPr>
                        <w:noProof/>
                      </w:rPr>
                    </w:pPr>
                    <w:r>
                      <w:rPr>
                        <w:noProof/>
                      </w:rPr>
                      <w:t xml:space="preserve">[9] </w:t>
                    </w:r>
                  </w:p>
                </w:tc>
                <w:tc>
                  <w:tcPr>
                    <w:tcW w:w="0" w:type="auto"/>
                    <w:hideMark/>
                  </w:tcPr>
                  <w:p w14:paraId="40205F1F" w14:textId="77777777" w:rsidR="00152ABC" w:rsidRDefault="00152ABC">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152ABC" w14:paraId="6998B0D1" w14:textId="77777777">
                <w:trPr>
                  <w:divId w:val="1682125562"/>
                  <w:tblCellSpacing w:w="15" w:type="dxa"/>
                </w:trPr>
                <w:tc>
                  <w:tcPr>
                    <w:tcW w:w="50" w:type="pct"/>
                    <w:hideMark/>
                  </w:tcPr>
                  <w:p w14:paraId="28A59EB3" w14:textId="77777777" w:rsidR="00152ABC" w:rsidRDefault="00152ABC">
                    <w:pPr>
                      <w:pStyle w:val="Bibliography"/>
                      <w:rPr>
                        <w:noProof/>
                      </w:rPr>
                    </w:pPr>
                    <w:r>
                      <w:rPr>
                        <w:noProof/>
                      </w:rPr>
                      <w:t xml:space="preserve">[10] </w:t>
                    </w:r>
                  </w:p>
                </w:tc>
                <w:tc>
                  <w:tcPr>
                    <w:tcW w:w="0" w:type="auto"/>
                    <w:hideMark/>
                  </w:tcPr>
                  <w:p w14:paraId="74C5F6C4" w14:textId="77777777" w:rsidR="00152ABC" w:rsidRDefault="00152ABC">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152ABC" w14:paraId="7B0BF674" w14:textId="77777777">
                <w:trPr>
                  <w:divId w:val="1682125562"/>
                  <w:tblCellSpacing w:w="15" w:type="dxa"/>
                </w:trPr>
                <w:tc>
                  <w:tcPr>
                    <w:tcW w:w="50" w:type="pct"/>
                    <w:hideMark/>
                  </w:tcPr>
                  <w:p w14:paraId="21C42642" w14:textId="77777777" w:rsidR="00152ABC" w:rsidRDefault="00152ABC">
                    <w:pPr>
                      <w:pStyle w:val="Bibliography"/>
                      <w:rPr>
                        <w:noProof/>
                      </w:rPr>
                    </w:pPr>
                    <w:r>
                      <w:rPr>
                        <w:noProof/>
                      </w:rPr>
                      <w:t xml:space="preserve">[11] </w:t>
                    </w:r>
                  </w:p>
                </w:tc>
                <w:tc>
                  <w:tcPr>
                    <w:tcW w:w="0" w:type="auto"/>
                    <w:hideMark/>
                  </w:tcPr>
                  <w:p w14:paraId="7CFC6DC4" w14:textId="77777777" w:rsidR="00152ABC" w:rsidRDefault="00152ABC">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152ABC" w14:paraId="4DBB7A1F" w14:textId="77777777">
                <w:trPr>
                  <w:divId w:val="1682125562"/>
                  <w:tblCellSpacing w:w="15" w:type="dxa"/>
                </w:trPr>
                <w:tc>
                  <w:tcPr>
                    <w:tcW w:w="50" w:type="pct"/>
                    <w:hideMark/>
                  </w:tcPr>
                  <w:p w14:paraId="14FAC2E5" w14:textId="77777777" w:rsidR="00152ABC" w:rsidRDefault="00152ABC">
                    <w:pPr>
                      <w:pStyle w:val="Bibliography"/>
                      <w:rPr>
                        <w:noProof/>
                      </w:rPr>
                    </w:pPr>
                    <w:r>
                      <w:rPr>
                        <w:noProof/>
                      </w:rPr>
                      <w:t xml:space="preserve">[12] </w:t>
                    </w:r>
                  </w:p>
                </w:tc>
                <w:tc>
                  <w:tcPr>
                    <w:tcW w:w="0" w:type="auto"/>
                    <w:hideMark/>
                  </w:tcPr>
                  <w:p w14:paraId="73137D51" w14:textId="77777777" w:rsidR="00152ABC" w:rsidRDefault="00152ABC">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152ABC" w14:paraId="26C660AA" w14:textId="77777777">
                <w:trPr>
                  <w:divId w:val="1682125562"/>
                  <w:tblCellSpacing w:w="15" w:type="dxa"/>
                </w:trPr>
                <w:tc>
                  <w:tcPr>
                    <w:tcW w:w="50" w:type="pct"/>
                    <w:hideMark/>
                  </w:tcPr>
                  <w:p w14:paraId="2C48CE1B" w14:textId="77777777" w:rsidR="00152ABC" w:rsidRDefault="00152ABC">
                    <w:pPr>
                      <w:pStyle w:val="Bibliography"/>
                      <w:rPr>
                        <w:noProof/>
                      </w:rPr>
                    </w:pPr>
                    <w:r>
                      <w:rPr>
                        <w:noProof/>
                      </w:rPr>
                      <w:t xml:space="preserve">[13] </w:t>
                    </w:r>
                  </w:p>
                </w:tc>
                <w:tc>
                  <w:tcPr>
                    <w:tcW w:w="0" w:type="auto"/>
                    <w:hideMark/>
                  </w:tcPr>
                  <w:p w14:paraId="0017A94B" w14:textId="77777777" w:rsidR="00152ABC" w:rsidRDefault="00152ABC">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152ABC" w14:paraId="42115648" w14:textId="77777777">
                <w:trPr>
                  <w:divId w:val="1682125562"/>
                  <w:tblCellSpacing w:w="15" w:type="dxa"/>
                </w:trPr>
                <w:tc>
                  <w:tcPr>
                    <w:tcW w:w="50" w:type="pct"/>
                    <w:hideMark/>
                  </w:tcPr>
                  <w:p w14:paraId="23771900" w14:textId="77777777" w:rsidR="00152ABC" w:rsidRDefault="00152ABC">
                    <w:pPr>
                      <w:pStyle w:val="Bibliography"/>
                      <w:rPr>
                        <w:noProof/>
                      </w:rPr>
                    </w:pPr>
                    <w:r>
                      <w:rPr>
                        <w:noProof/>
                      </w:rPr>
                      <w:t xml:space="preserve">[14] </w:t>
                    </w:r>
                  </w:p>
                </w:tc>
                <w:tc>
                  <w:tcPr>
                    <w:tcW w:w="0" w:type="auto"/>
                    <w:hideMark/>
                  </w:tcPr>
                  <w:p w14:paraId="2B06E1CE" w14:textId="77777777" w:rsidR="00152ABC" w:rsidRDefault="00152ABC">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152ABC" w14:paraId="78236B04" w14:textId="77777777">
                <w:trPr>
                  <w:divId w:val="1682125562"/>
                  <w:tblCellSpacing w:w="15" w:type="dxa"/>
                </w:trPr>
                <w:tc>
                  <w:tcPr>
                    <w:tcW w:w="50" w:type="pct"/>
                    <w:hideMark/>
                  </w:tcPr>
                  <w:p w14:paraId="2E27D5B5" w14:textId="77777777" w:rsidR="00152ABC" w:rsidRDefault="00152ABC">
                    <w:pPr>
                      <w:pStyle w:val="Bibliography"/>
                      <w:rPr>
                        <w:noProof/>
                      </w:rPr>
                    </w:pPr>
                    <w:r>
                      <w:rPr>
                        <w:noProof/>
                      </w:rPr>
                      <w:t xml:space="preserve">[15] </w:t>
                    </w:r>
                  </w:p>
                </w:tc>
                <w:tc>
                  <w:tcPr>
                    <w:tcW w:w="0" w:type="auto"/>
                    <w:hideMark/>
                  </w:tcPr>
                  <w:p w14:paraId="493E5A85" w14:textId="77777777" w:rsidR="00152ABC" w:rsidRDefault="00152ABC">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152ABC" w14:paraId="5B0E956C" w14:textId="77777777">
                <w:trPr>
                  <w:divId w:val="1682125562"/>
                  <w:tblCellSpacing w:w="15" w:type="dxa"/>
                </w:trPr>
                <w:tc>
                  <w:tcPr>
                    <w:tcW w:w="50" w:type="pct"/>
                    <w:hideMark/>
                  </w:tcPr>
                  <w:p w14:paraId="01CD7C55" w14:textId="77777777" w:rsidR="00152ABC" w:rsidRDefault="00152ABC">
                    <w:pPr>
                      <w:pStyle w:val="Bibliography"/>
                      <w:rPr>
                        <w:noProof/>
                      </w:rPr>
                    </w:pPr>
                    <w:r>
                      <w:rPr>
                        <w:noProof/>
                      </w:rPr>
                      <w:lastRenderedPageBreak/>
                      <w:t xml:space="preserve">[16] </w:t>
                    </w:r>
                  </w:p>
                </w:tc>
                <w:tc>
                  <w:tcPr>
                    <w:tcW w:w="0" w:type="auto"/>
                    <w:hideMark/>
                  </w:tcPr>
                  <w:p w14:paraId="4327705E" w14:textId="77777777" w:rsidR="00152ABC" w:rsidRDefault="00152ABC">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152ABC" w14:paraId="3163D363" w14:textId="77777777">
                <w:trPr>
                  <w:divId w:val="1682125562"/>
                  <w:tblCellSpacing w:w="15" w:type="dxa"/>
                </w:trPr>
                <w:tc>
                  <w:tcPr>
                    <w:tcW w:w="50" w:type="pct"/>
                    <w:hideMark/>
                  </w:tcPr>
                  <w:p w14:paraId="598747D2" w14:textId="77777777" w:rsidR="00152ABC" w:rsidRDefault="00152ABC">
                    <w:pPr>
                      <w:pStyle w:val="Bibliography"/>
                      <w:rPr>
                        <w:noProof/>
                      </w:rPr>
                    </w:pPr>
                    <w:r>
                      <w:rPr>
                        <w:noProof/>
                      </w:rPr>
                      <w:t xml:space="preserve">[17] </w:t>
                    </w:r>
                  </w:p>
                </w:tc>
                <w:tc>
                  <w:tcPr>
                    <w:tcW w:w="0" w:type="auto"/>
                    <w:hideMark/>
                  </w:tcPr>
                  <w:p w14:paraId="35DB193C" w14:textId="77777777" w:rsidR="00152ABC" w:rsidRDefault="00152ABC">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152ABC" w14:paraId="34E39E74" w14:textId="77777777">
                <w:trPr>
                  <w:divId w:val="1682125562"/>
                  <w:tblCellSpacing w:w="15" w:type="dxa"/>
                </w:trPr>
                <w:tc>
                  <w:tcPr>
                    <w:tcW w:w="50" w:type="pct"/>
                    <w:hideMark/>
                  </w:tcPr>
                  <w:p w14:paraId="5DB14678" w14:textId="77777777" w:rsidR="00152ABC" w:rsidRDefault="00152ABC">
                    <w:pPr>
                      <w:pStyle w:val="Bibliography"/>
                      <w:rPr>
                        <w:noProof/>
                      </w:rPr>
                    </w:pPr>
                    <w:r>
                      <w:rPr>
                        <w:noProof/>
                      </w:rPr>
                      <w:t xml:space="preserve">[18] </w:t>
                    </w:r>
                  </w:p>
                </w:tc>
                <w:tc>
                  <w:tcPr>
                    <w:tcW w:w="0" w:type="auto"/>
                    <w:hideMark/>
                  </w:tcPr>
                  <w:p w14:paraId="74E94AB3" w14:textId="77777777" w:rsidR="00152ABC" w:rsidRDefault="00152ABC">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152ABC" w14:paraId="6B7E0A00" w14:textId="77777777">
                <w:trPr>
                  <w:divId w:val="1682125562"/>
                  <w:tblCellSpacing w:w="15" w:type="dxa"/>
                </w:trPr>
                <w:tc>
                  <w:tcPr>
                    <w:tcW w:w="50" w:type="pct"/>
                    <w:hideMark/>
                  </w:tcPr>
                  <w:p w14:paraId="1B42917F" w14:textId="77777777" w:rsidR="00152ABC" w:rsidRDefault="00152ABC">
                    <w:pPr>
                      <w:pStyle w:val="Bibliography"/>
                      <w:rPr>
                        <w:noProof/>
                      </w:rPr>
                    </w:pPr>
                    <w:r>
                      <w:rPr>
                        <w:noProof/>
                      </w:rPr>
                      <w:t xml:space="preserve">[19] </w:t>
                    </w:r>
                  </w:p>
                </w:tc>
                <w:tc>
                  <w:tcPr>
                    <w:tcW w:w="0" w:type="auto"/>
                    <w:hideMark/>
                  </w:tcPr>
                  <w:p w14:paraId="63D4884E" w14:textId="77777777" w:rsidR="00152ABC" w:rsidRDefault="00152ABC">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152ABC" w14:paraId="24B8BEF6" w14:textId="77777777">
                <w:trPr>
                  <w:divId w:val="1682125562"/>
                  <w:tblCellSpacing w:w="15" w:type="dxa"/>
                </w:trPr>
                <w:tc>
                  <w:tcPr>
                    <w:tcW w:w="50" w:type="pct"/>
                    <w:hideMark/>
                  </w:tcPr>
                  <w:p w14:paraId="5D5290E4" w14:textId="77777777" w:rsidR="00152ABC" w:rsidRDefault="00152ABC">
                    <w:pPr>
                      <w:pStyle w:val="Bibliography"/>
                      <w:rPr>
                        <w:noProof/>
                      </w:rPr>
                    </w:pPr>
                    <w:r>
                      <w:rPr>
                        <w:noProof/>
                      </w:rPr>
                      <w:t xml:space="preserve">[20] </w:t>
                    </w:r>
                  </w:p>
                </w:tc>
                <w:tc>
                  <w:tcPr>
                    <w:tcW w:w="0" w:type="auto"/>
                    <w:hideMark/>
                  </w:tcPr>
                  <w:p w14:paraId="438D7470" w14:textId="77777777" w:rsidR="00152ABC" w:rsidRDefault="00152ABC">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152ABC" w14:paraId="110BEFC3" w14:textId="77777777">
                <w:trPr>
                  <w:divId w:val="1682125562"/>
                  <w:tblCellSpacing w:w="15" w:type="dxa"/>
                </w:trPr>
                <w:tc>
                  <w:tcPr>
                    <w:tcW w:w="50" w:type="pct"/>
                    <w:hideMark/>
                  </w:tcPr>
                  <w:p w14:paraId="5E82A7C6" w14:textId="77777777" w:rsidR="00152ABC" w:rsidRDefault="00152ABC">
                    <w:pPr>
                      <w:pStyle w:val="Bibliography"/>
                      <w:rPr>
                        <w:noProof/>
                      </w:rPr>
                    </w:pPr>
                    <w:r>
                      <w:rPr>
                        <w:noProof/>
                      </w:rPr>
                      <w:t xml:space="preserve">[21] </w:t>
                    </w:r>
                  </w:p>
                </w:tc>
                <w:tc>
                  <w:tcPr>
                    <w:tcW w:w="0" w:type="auto"/>
                    <w:hideMark/>
                  </w:tcPr>
                  <w:p w14:paraId="556B50E9" w14:textId="77777777" w:rsidR="00152ABC" w:rsidRDefault="00152ABC">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152ABC" w14:paraId="0C1F4BD5" w14:textId="77777777">
                <w:trPr>
                  <w:divId w:val="1682125562"/>
                  <w:tblCellSpacing w:w="15" w:type="dxa"/>
                </w:trPr>
                <w:tc>
                  <w:tcPr>
                    <w:tcW w:w="50" w:type="pct"/>
                    <w:hideMark/>
                  </w:tcPr>
                  <w:p w14:paraId="11F9BBA6" w14:textId="77777777" w:rsidR="00152ABC" w:rsidRDefault="00152ABC">
                    <w:pPr>
                      <w:pStyle w:val="Bibliography"/>
                      <w:rPr>
                        <w:noProof/>
                      </w:rPr>
                    </w:pPr>
                    <w:r>
                      <w:rPr>
                        <w:noProof/>
                      </w:rPr>
                      <w:t xml:space="preserve">[22] </w:t>
                    </w:r>
                  </w:p>
                </w:tc>
                <w:tc>
                  <w:tcPr>
                    <w:tcW w:w="0" w:type="auto"/>
                    <w:hideMark/>
                  </w:tcPr>
                  <w:p w14:paraId="34A07E70" w14:textId="77777777" w:rsidR="00152ABC" w:rsidRDefault="00152ABC">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152ABC" w14:paraId="288CC094" w14:textId="77777777">
                <w:trPr>
                  <w:divId w:val="1682125562"/>
                  <w:tblCellSpacing w:w="15" w:type="dxa"/>
                </w:trPr>
                <w:tc>
                  <w:tcPr>
                    <w:tcW w:w="50" w:type="pct"/>
                    <w:hideMark/>
                  </w:tcPr>
                  <w:p w14:paraId="27ACE640" w14:textId="77777777" w:rsidR="00152ABC" w:rsidRDefault="00152ABC">
                    <w:pPr>
                      <w:pStyle w:val="Bibliography"/>
                      <w:rPr>
                        <w:noProof/>
                      </w:rPr>
                    </w:pPr>
                    <w:r>
                      <w:rPr>
                        <w:noProof/>
                      </w:rPr>
                      <w:t xml:space="preserve">[23] </w:t>
                    </w:r>
                  </w:p>
                </w:tc>
                <w:tc>
                  <w:tcPr>
                    <w:tcW w:w="0" w:type="auto"/>
                    <w:hideMark/>
                  </w:tcPr>
                  <w:p w14:paraId="2F09DDBF" w14:textId="77777777" w:rsidR="00152ABC" w:rsidRDefault="00152ABC">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152ABC" w14:paraId="1DE97246" w14:textId="77777777">
                <w:trPr>
                  <w:divId w:val="1682125562"/>
                  <w:tblCellSpacing w:w="15" w:type="dxa"/>
                </w:trPr>
                <w:tc>
                  <w:tcPr>
                    <w:tcW w:w="50" w:type="pct"/>
                    <w:hideMark/>
                  </w:tcPr>
                  <w:p w14:paraId="3AC4BF97" w14:textId="77777777" w:rsidR="00152ABC" w:rsidRDefault="00152ABC">
                    <w:pPr>
                      <w:pStyle w:val="Bibliography"/>
                      <w:rPr>
                        <w:noProof/>
                      </w:rPr>
                    </w:pPr>
                    <w:r>
                      <w:rPr>
                        <w:noProof/>
                      </w:rPr>
                      <w:t xml:space="preserve">[24] </w:t>
                    </w:r>
                  </w:p>
                </w:tc>
                <w:tc>
                  <w:tcPr>
                    <w:tcW w:w="0" w:type="auto"/>
                    <w:hideMark/>
                  </w:tcPr>
                  <w:p w14:paraId="28F6C4D2" w14:textId="77777777" w:rsidR="00152ABC" w:rsidRDefault="00152ABC">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152ABC" w14:paraId="0BBA9C84" w14:textId="77777777">
                <w:trPr>
                  <w:divId w:val="1682125562"/>
                  <w:tblCellSpacing w:w="15" w:type="dxa"/>
                </w:trPr>
                <w:tc>
                  <w:tcPr>
                    <w:tcW w:w="50" w:type="pct"/>
                    <w:hideMark/>
                  </w:tcPr>
                  <w:p w14:paraId="1FD1B3EF" w14:textId="77777777" w:rsidR="00152ABC" w:rsidRDefault="00152ABC">
                    <w:pPr>
                      <w:pStyle w:val="Bibliography"/>
                      <w:rPr>
                        <w:noProof/>
                      </w:rPr>
                    </w:pPr>
                    <w:r>
                      <w:rPr>
                        <w:noProof/>
                      </w:rPr>
                      <w:t xml:space="preserve">[25] </w:t>
                    </w:r>
                  </w:p>
                </w:tc>
                <w:tc>
                  <w:tcPr>
                    <w:tcW w:w="0" w:type="auto"/>
                    <w:hideMark/>
                  </w:tcPr>
                  <w:p w14:paraId="4AF09CC2" w14:textId="77777777" w:rsidR="00152ABC" w:rsidRDefault="00152ABC">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152ABC" w14:paraId="67460889" w14:textId="77777777">
                <w:trPr>
                  <w:divId w:val="1682125562"/>
                  <w:tblCellSpacing w:w="15" w:type="dxa"/>
                </w:trPr>
                <w:tc>
                  <w:tcPr>
                    <w:tcW w:w="50" w:type="pct"/>
                    <w:hideMark/>
                  </w:tcPr>
                  <w:p w14:paraId="111325DC" w14:textId="77777777" w:rsidR="00152ABC" w:rsidRDefault="00152ABC">
                    <w:pPr>
                      <w:pStyle w:val="Bibliography"/>
                      <w:rPr>
                        <w:noProof/>
                      </w:rPr>
                    </w:pPr>
                    <w:r>
                      <w:rPr>
                        <w:noProof/>
                      </w:rPr>
                      <w:t xml:space="preserve">[26] </w:t>
                    </w:r>
                  </w:p>
                </w:tc>
                <w:tc>
                  <w:tcPr>
                    <w:tcW w:w="0" w:type="auto"/>
                    <w:hideMark/>
                  </w:tcPr>
                  <w:p w14:paraId="26A01B5A" w14:textId="77777777" w:rsidR="00152ABC" w:rsidRDefault="00152ABC">
                    <w:pPr>
                      <w:pStyle w:val="Bibliography"/>
                      <w:rPr>
                        <w:noProof/>
                      </w:rPr>
                    </w:pPr>
                    <w:r>
                      <w:rPr>
                        <w:noProof/>
                      </w:rPr>
                      <w:t xml:space="preserve">E. Carlon, Computational Physics, Flanders, Belgium: KU Leuven, 2012. </w:t>
                    </w:r>
                  </w:p>
                </w:tc>
              </w:tr>
              <w:tr w:rsidR="00152ABC" w14:paraId="076CC0CF" w14:textId="77777777">
                <w:trPr>
                  <w:divId w:val="1682125562"/>
                  <w:tblCellSpacing w:w="15" w:type="dxa"/>
                </w:trPr>
                <w:tc>
                  <w:tcPr>
                    <w:tcW w:w="50" w:type="pct"/>
                    <w:hideMark/>
                  </w:tcPr>
                  <w:p w14:paraId="04C25C7F" w14:textId="77777777" w:rsidR="00152ABC" w:rsidRDefault="00152ABC">
                    <w:pPr>
                      <w:pStyle w:val="Bibliography"/>
                      <w:rPr>
                        <w:noProof/>
                      </w:rPr>
                    </w:pPr>
                    <w:r>
                      <w:rPr>
                        <w:noProof/>
                      </w:rPr>
                      <w:t xml:space="preserve">[27] </w:t>
                    </w:r>
                  </w:p>
                </w:tc>
                <w:tc>
                  <w:tcPr>
                    <w:tcW w:w="0" w:type="auto"/>
                    <w:hideMark/>
                  </w:tcPr>
                  <w:p w14:paraId="2F6316C1" w14:textId="77777777" w:rsidR="00152ABC" w:rsidRDefault="00152ABC">
                    <w:pPr>
                      <w:pStyle w:val="Bibliography"/>
                      <w:rPr>
                        <w:noProof/>
                      </w:rPr>
                    </w:pPr>
                    <w:r>
                      <w:rPr>
                        <w:noProof/>
                      </w:rPr>
                      <w:t xml:space="preserve">R. K. Pathria and P. D. Beale, Statistical Mechanics: Third Edition, Oxford: Elsevier Ltd., 2011. </w:t>
                    </w:r>
                  </w:p>
                </w:tc>
              </w:tr>
              <w:tr w:rsidR="00152ABC" w14:paraId="5BFA86EC" w14:textId="77777777">
                <w:trPr>
                  <w:divId w:val="1682125562"/>
                  <w:tblCellSpacing w:w="15" w:type="dxa"/>
                </w:trPr>
                <w:tc>
                  <w:tcPr>
                    <w:tcW w:w="50" w:type="pct"/>
                    <w:hideMark/>
                  </w:tcPr>
                  <w:p w14:paraId="722D7EBE" w14:textId="77777777" w:rsidR="00152ABC" w:rsidRDefault="00152ABC">
                    <w:pPr>
                      <w:pStyle w:val="Bibliography"/>
                      <w:rPr>
                        <w:noProof/>
                      </w:rPr>
                    </w:pPr>
                    <w:r>
                      <w:rPr>
                        <w:noProof/>
                      </w:rPr>
                      <w:t xml:space="preserve">[28] </w:t>
                    </w:r>
                  </w:p>
                </w:tc>
                <w:tc>
                  <w:tcPr>
                    <w:tcW w:w="0" w:type="auto"/>
                    <w:hideMark/>
                  </w:tcPr>
                  <w:p w14:paraId="56642C0B" w14:textId="77777777" w:rsidR="00152ABC" w:rsidRDefault="00152ABC">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152ABC" w14:paraId="545134CA" w14:textId="77777777">
                <w:trPr>
                  <w:divId w:val="1682125562"/>
                  <w:tblCellSpacing w:w="15" w:type="dxa"/>
                </w:trPr>
                <w:tc>
                  <w:tcPr>
                    <w:tcW w:w="50" w:type="pct"/>
                    <w:hideMark/>
                  </w:tcPr>
                  <w:p w14:paraId="3516FF46" w14:textId="77777777" w:rsidR="00152ABC" w:rsidRDefault="00152ABC">
                    <w:pPr>
                      <w:pStyle w:val="Bibliography"/>
                      <w:rPr>
                        <w:noProof/>
                      </w:rPr>
                    </w:pPr>
                    <w:r>
                      <w:rPr>
                        <w:noProof/>
                      </w:rPr>
                      <w:t xml:space="preserve">[29] </w:t>
                    </w:r>
                  </w:p>
                </w:tc>
                <w:tc>
                  <w:tcPr>
                    <w:tcW w:w="0" w:type="auto"/>
                    <w:hideMark/>
                  </w:tcPr>
                  <w:p w14:paraId="4E4BFDB7" w14:textId="77777777" w:rsidR="00152ABC" w:rsidRDefault="00152ABC">
                    <w:pPr>
                      <w:pStyle w:val="Bibliography"/>
                      <w:rPr>
                        <w:noProof/>
                      </w:rPr>
                    </w:pPr>
                    <w:r>
                      <w:rPr>
                        <w:noProof/>
                      </w:rPr>
                      <w:t xml:space="preserve">M. Descerno, One-dimensional diffusion on a finite region, UCLA: Department of Chemistry and Biochemistry, 2004. </w:t>
                    </w:r>
                  </w:p>
                </w:tc>
              </w:tr>
              <w:tr w:rsidR="00152ABC" w14:paraId="32141701" w14:textId="77777777">
                <w:trPr>
                  <w:divId w:val="1682125562"/>
                  <w:tblCellSpacing w:w="15" w:type="dxa"/>
                </w:trPr>
                <w:tc>
                  <w:tcPr>
                    <w:tcW w:w="50" w:type="pct"/>
                    <w:hideMark/>
                  </w:tcPr>
                  <w:p w14:paraId="4A630505" w14:textId="77777777" w:rsidR="00152ABC" w:rsidRDefault="00152ABC">
                    <w:pPr>
                      <w:pStyle w:val="Bibliography"/>
                      <w:rPr>
                        <w:noProof/>
                      </w:rPr>
                    </w:pPr>
                    <w:r>
                      <w:rPr>
                        <w:noProof/>
                      </w:rPr>
                      <w:t xml:space="preserve">[30] </w:t>
                    </w:r>
                  </w:p>
                </w:tc>
                <w:tc>
                  <w:tcPr>
                    <w:tcW w:w="0" w:type="auto"/>
                    <w:hideMark/>
                  </w:tcPr>
                  <w:p w14:paraId="53C47046" w14:textId="77777777" w:rsidR="00152ABC" w:rsidRDefault="00152ABC">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152ABC" w14:paraId="64B81287" w14:textId="77777777">
                <w:trPr>
                  <w:divId w:val="1682125562"/>
                  <w:tblCellSpacing w:w="15" w:type="dxa"/>
                </w:trPr>
                <w:tc>
                  <w:tcPr>
                    <w:tcW w:w="50" w:type="pct"/>
                    <w:hideMark/>
                  </w:tcPr>
                  <w:p w14:paraId="47C35894" w14:textId="77777777" w:rsidR="00152ABC" w:rsidRDefault="00152ABC">
                    <w:pPr>
                      <w:pStyle w:val="Bibliography"/>
                      <w:rPr>
                        <w:noProof/>
                      </w:rPr>
                    </w:pPr>
                    <w:r>
                      <w:rPr>
                        <w:noProof/>
                      </w:rPr>
                      <w:t xml:space="preserve">[31] </w:t>
                    </w:r>
                  </w:p>
                </w:tc>
                <w:tc>
                  <w:tcPr>
                    <w:tcW w:w="0" w:type="auto"/>
                    <w:hideMark/>
                  </w:tcPr>
                  <w:p w14:paraId="2C2A1017" w14:textId="77777777" w:rsidR="00152ABC" w:rsidRDefault="00152ABC">
                    <w:pPr>
                      <w:pStyle w:val="Bibliography"/>
                      <w:rPr>
                        <w:noProof/>
                      </w:rPr>
                    </w:pPr>
                    <w:r>
                      <w:rPr>
                        <w:noProof/>
                      </w:rPr>
                      <w:t xml:space="preserve">P. Billingsley, Probability and Measure, 3rd ed., New York, NY, USA: Wiley, 1995. </w:t>
                    </w:r>
                  </w:p>
                </w:tc>
              </w:tr>
              <w:tr w:rsidR="00152ABC" w14:paraId="0F8E6E6C" w14:textId="77777777">
                <w:trPr>
                  <w:divId w:val="1682125562"/>
                  <w:tblCellSpacing w:w="15" w:type="dxa"/>
                </w:trPr>
                <w:tc>
                  <w:tcPr>
                    <w:tcW w:w="50" w:type="pct"/>
                    <w:hideMark/>
                  </w:tcPr>
                  <w:p w14:paraId="04ABAC86" w14:textId="77777777" w:rsidR="00152ABC" w:rsidRDefault="00152ABC">
                    <w:pPr>
                      <w:pStyle w:val="Bibliography"/>
                      <w:rPr>
                        <w:noProof/>
                      </w:rPr>
                    </w:pPr>
                    <w:r>
                      <w:rPr>
                        <w:noProof/>
                      </w:rPr>
                      <w:t xml:space="preserve">[32] </w:t>
                    </w:r>
                  </w:p>
                </w:tc>
                <w:tc>
                  <w:tcPr>
                    <w:tcW w:w="0" w:type="auto"/>
                    <w:hideMark/>
                  </w:tcPr>
                  <w:p w14:paraId="49063E3C" w14:textId="77777777" w:rsidR="00152ABC" w:rsidRDefault="00152ABC">
                    <w:pPr>
                      <w:pStyle w:val="Bibliography"/>
                      <w:rPr>
                        <w:noProof/>
                      </w:rPr>
                    </w:pPr>
                    <w:r>
                      <w:rPr>
                        <w:noProof/>
                      </w:rPr>
                      <w:t xml:space="preserve">S. M. Ross, A First Course in Probability, Upper Saddle River, NJ, USA: Pearson, 2012. </w:t>
                    </w:r>
                  </w:p>
                </w:tc>
              </w:tr>
              <w:tr w:rsidR="00152ABC" w14:paraId="113B9535" w14:textId="77777777">
                <w:trPr>
                  <w:divId w:val="1682125562"/>
                  <w:tblCellSpacing w:w="15" w:type="dxa"/>
                </w:trPr>
                <w:tc>
                  <w:tcPr>
                    <w:tcW w:w="50" w:type="pct"/>
                    <w:hideMark/>
                  </w:tcPr>
                  <w:p w14:paraId="662EEAEA" w14:textId="77777777" w:rsidR="00152ABC" w:rsidRDefault="00152ABC">
                    <w:pPr>
                      <w:pStyle w:val="Bibliography"/>
                      <w:rPr>
                        <w:noProof/>
                      </w:rPr>
                    </w:pPr>
                    <w:r>
                      <w:rPr>
                        <w:noProof/>
                      </w:rPr>
                      <w:t xml:space="preserve">[33] </w:t>
                    </w:r>
                  </w:p>
                </w:tc>
                <w:tc>
                  <w:tcPr>
                    <w:tcW w:w="0" w:type="auto"/>
                    <w:hideMark/>
                  </w:tcPr>
                  <w:p w14:paraId="30F7105D" w14:textId="77777777" w:rsidR="00152ABC" w:rsidRDefault="00152ABC">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152ABC" w14:paraId="18A5BFC4" w14:textId="77777777">
                <w:trPr>
                  <w:divId w:val="1682125562"/>
                  <w:tblCellSpacing w:w="15" w:type="dxa"/>
                </w:trPr>
                <w:tc>
                  <w:tcPr>
                    <w:tcW w:w="50" w:type="pct"/>
                    <w:hideMark/>
                  </w:tcPr>
                  <w:p w14:paraId="35D7C86E" w14:textId="77777777" w:rsidR="00152ABC" w:rsidRDefault="00152ABC">
                    <w:pPr>
                      <w:pStyle w:val="Bibliography"/>
                      <w:rPr>
                        <w:noProof/>
                      </w:rPr>
                    </w:pPr>
                    <w:r>
                      <w:rPr>
                        <w:noProof/>
                      </w:rPr>
                      <w:t xml:space="preserve">[34] </w:t>
                    </w:r>
                  </w:p>
                </w:tc>
                <w:tc>
                  <w:tcPr>
                    <w:tcW w:w="0" w:type="auto"/>
                    <w:hideMark/>
                  </w:tcPr>
                  <w:p w14:paraId="3230E3F3" w14:textId="77777777" w:rsidR="00152ABC" w:rsidRDefault="00152ABC">
                    <w:pPr>
                      <w:pStyle w:val="Bibliography"/>
                      <w:rPr>
                        <w:noProof/>
                      </w:rPr>
                    </w:pPr>
                    <w:r>
                      <w:rPr>
                        <w:noProof/>
                      </w:rPr>
                      <w:t xml:space="preserve">F. M. Dekking, C. Kraaikamp, H. P. Lopuhaä and L. E. Meester, A Modern Introduction to Probability and Statistics, London, UK: Springer, 2005. </w:t>
                    </w:r>
                  </w:p>
                </w:tc>
              </w:tr>
              <w:tr w:rsidR="00152ABC" w14:paraId="39CEBFC2" w14:textId="77777777">
                <w:trPr>
                  <w:divId w:val="1682125562"/>
                  <w:tblCellSpacing w:w="15" w:type="dxa"/>
                </w:trPr>
                <w:tc>
                  <w:tcPr>
                    <w:tcW w:w="50" w:type="pct"/>
                    <w:hideMark/>
                  </w:tcPr>
                  <w:p w14:paraId="29BA778E" w14:textId="77777777" w:rsidR="00152ABC" w:rsidRDefault="00152ABC">
                    <w:pPr>
                      <w:pStyle w:val="Bibliography"/>
                      <w:rPr>
                        <w:noProof/>
                      </w:rPr>
                    </w:pPr>
                    <w:r>
                      <w:rPr>
                        <w:noProof/>
                      </w:rPr>
                      <w:lastRenderedPageBreak/>
                      <w:t xml:space="preserve">[35] </w:t>
                    </w:r>
                  </w:p>
                </w:tc>
                <w:tc>
                  <w:tcPr>
                    <w:tcW w:w="0" w:type="auto"/>
                    <w:hideMark/>
                  </w:tcPr>
                  <w:p w14:paraId="718942A6" w14:textId="77777777" w:rsidR="00152ABC" w:rsidRDefault="00152ABC">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152ABC" w14:paraId="06340B89" w14:textId="77777777">
                <w:trPr>
                  <w:divId w:val="1682125562"/>
                  <w:tblCellSpacing w:w="15" w:type="dxa"/>
                </w:trPr>
                <w:tc>
                  <w:tcPr>
                    <w:tcW w:w="50" w:type="pct"/>
                    <w:hideMark/>
                  </w:tcPr>
                  <w:p w14:paraId="4B9F4D38" w14:textId="77777777" w:rsidR="00152ABC" w:rsidRDefault="00152ABC">
                    <w:pPr>
                      <w:pStyle w:val="Bibliography"/>
                      <w:rPr>
                        <w:noProof/>
                      </w:rPr>
                    </w:pPr>
                    <w:r>
                      <w:rPr>
                        <w:noProof/>
                      </w:rPr>
                      <w:t xml:space="preserve">[36] </w:t>
                    </w:r>
                  </w:p>
                </w:tc>
                <w:tc>
                  <w:tcPr>
                    <w:tcW w:w="0" w:type="auto"/>
                    <w:hideMark/>
                  </w:tcPr>
                  <w:p w14:paraId="39622BB8" w14:textId="77777777" w:rsidR="00152ABC" w:rsidRDefault="00152ABC">
                    <w:pPr>
                      <w:pStyle w:val="Bibliography"/>
                      <w:rPr>
                        <w:noProof/>
                      </w:rPr>
                    </w:pPr>
                    <w:r>
                      <w:rPr>
                        <w:noProof/>
                      </w:rPr>
                      <w:t>D. Ruppert, "Efficient Estimates from a Slowly Convergent Robbins–Monro Process," Dept. Statistics, Cornell Univ., Ithaca, NY, USA, 1988.</w:t>
                    </w:r>
                  </w:p>
                </w:tc>
              </w:tr>
              <w:tr w:rsidR="00152ABC" w14:paraId="6CF68D9C" w14:textId="77777777">
                <w:trPr>
                  <w:divId w:val="1682125562"/>
                  <w:tblCellSpacing w:w="15" w:type="dxa"/>
                </w:trPr>
                <w:tc>
                  <w:tcPr>
                    <w:tcW w:w="50" w:type="pct"/>
                    <w:hideMark/>
                  </w:tcPr>
                  <w:p w14:paraId="15AB4A82" w14:textId="77777777" w:rsidR="00152ABC" w:rsidRDefault="00152ABC">
                    <w:pPr>
                      <w:pStyle w:val="Bibliography"/>
                      <w:rPr>
                        <w:noProof/>
                      </w:rPr>
                    </w:pPr>
                    <w:r>
                      <w:rPr>
                        <w:noProof/>
                      </w:rPr>
                      <w:t xml:space="preserve">[37] </w:t>
                    </w:r>
                  </w:p>
                </w:tc>
                <w:tc>
                  <w:tcPr>
                    <w:tcW w:w="0" w:type="auto"/>
                    <w:hideMark/>
                  </w:tcPr>
                  <w:p w14:paraId="6756187E" w14:textId="77777777" w:rsidR="00152ABC" w:rsidRDefault="00152ABC">
                    <w:pPr>
                      <w:pStyle w:val="Bibliography"/>
                      <w:rPr>
                        <w:noProof/>
                      </w:rPr>
                    </w:pPr>
                    <w:r>
                      <w:rPr>
                        <w:noProof/>
                      </w:rPr>
                      <w:t xml:space="preserve">G. A. F. Seber and A. J. Lee, Linear Regression Analysis, Hoboken, NJ, USA: Wiley-Interscience, 2003. </w:t>
                    </w:r>
                  </w:p>
                </w:tc>
              </w:tr>
              <w:tr w:rsidR="00152ABC" w14:paraId="202ABBE6" w14:textId="77777777">
                <w:trPr>
                  <w:divId w:val="1682125562"/>
                  <w:tblCellSpacing w:w="15" w:type="dxa"/>
                </w:trPr>
                <w:tc>
                  <w:tcPr>
                    <w:tcW w:w="50" w:type="pct"/>
                    <w:hideMark/>
                  </w:tcPr>
                  <w:p w14:paraId="49A392D5" w14:textId="77777777" w:rsidR="00152ABC" w:rsidRDefault="00152ABC">
                    <w:pPr>
                      <w:pStyle w:val="Bibliography"/>
                      <w:rPr>
                        <w:noProof/>
                      </w:rPr>
                    </w:pPr>
                    <w:r>
                      <w:rPr>
                        <w:noProof/>
                      </w:rPr>
                      <w:t xml:space="preserve">[38] </w:t>
                    </w:r>
                  </w:p>
                </w:tc>
                <w:tc>
                  <w:tcPr>
                    <w:tcW w:w="0" w:type="auto"/>
                    <w:hideMark/>
                  </w:tcPr>
                  <w:p w14:paraId="2344C448" w14:textId="77777777" w:rsidR="00152ABC" w:rsidRDefault="00152ABC">
                    <w:pPr>
                      <w:pStyle w:val="Bibliography"/>
                      <w:rPr>
                        <w:noProof/>
                      </w:rPr>
                    </w:pPr>
                    <w:r>
                      <w:rPr>
                        <w:noProof/>
                      </w:rPr>
                      <w:t xml:space="preserve">H. K. Khalil, Nonlinear Systems, 3rd ed., Upper Saddle River, NJ, USA: Prentice Hall, 2002. </w:t>
                    </w:r>
                  </w:p>
                </w:tc>
              </w:tr>
              <w:tr w:rsidR="00152ABC" w14:paraId="16262F8C" w14:textId="77777777">
                <w:trPr>
                  <w:divId w:val="1682125562"/>
                  <w:tblCellSpacing w:w="15" w:type="dxa"/>
                </w:trPr>
                <w:tc>
                  <w:tcPr>
                    <w:tcW w:w="50" w:type="pct"/>
                    <w:hideMark/>
                  </w:tcPr>
                  <w:p w14:paraId="227733CF" w14:textId="77777777" w:rsidR="00152ABC" w:rsidRDefault="00152ABC">
                    <w:pPr>
                      <w:pStyle w:val="Bibliography"/>
                      <w:rPr>
                        <w:noProof/>
                      </w:rPr>
                    </w:pPr>
                    <w:r>
                      <w:rPr>
                        <w:noProof/>
                      </w:rPr>
                      <w:t xml:space="preserve">[39] </w:t>
                    </w:r>
                  </w:p>
                </w:tc>
                <w:tc>
                  <w:tcPr>
                    <w:tcW w:w="0" w:type="auto"/>
                    <w:hideMark/>
                  </w:tcPr>
                  <w:p w14:paraId="520B4A17" w14:textId="77777777" w:rsidR="00152ABC" w:rsidRDefault="00152ABC">
                    <w:pPr>
                      <w:pStyle w:val="Bibliography"/>
                      <w:rPr>
                        <w:noProof/>
                      </w:rPr>
                    </w:pPr>
                    <w:r>
                      <w:rPr>
                        <w:noProof/>
                      </w:rPr>
                      <w:t xml:space="preserve">S. Elaydi, An Introduction to Difference Equations, 3rd ed., New York, NY, USA: Springer, 2005. </w:t>
                    </w:r>
                  </w:p>
                </w:tc>
              </w:tr>
              <w:tr w:rsidR="00152ABC" w14:paraId="3F96D63A" w14:textId="77777777">
                <w:trPr>
                  <w:divId w:val="1682125562"/>
                  <w:tblCellSpacing w:w="15" w:type="dxa"/>
                </w:trPr>
                <w:tc>
                  <w:tcPr>
                    <w:tcW w:w="50" w:type="pct"/>
                    <w:hideMark/>
                  </w:tcPr>
                  <w:p w14:paraId="51FAC382" w14:textId="77777777" w:rsidR="00152ABC" w:rsidRDefault="00152ABC">
                    <w:pPr>
                      <w:pStyle w:val="Bibliography"/>
                      <w:rPr>
                        <w:noProof/>
                      </w:rPr>
                    </w:pPr>
                    <w:r>
                      <w:rPr>
                        <w:noProof/>
                      </w:rPr>
                      <w:t xml:space="preserve">[40] </w:t>
                    </w:r>
                  </w:p>
                </w:tc>
                <w:tc>
                  <w:tcPr>
                    <w:tcW w:w="0" w:type="auto"/>
                    <w:hideMark/>
                  </w:tcPr>
                  <w:p w14:paraId="1C2B2E2B" w14:textId="77777777" w:rsidR="00152ABC" w:rsidRDefault="00152ABC">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152ABC" w14:paraId="5A85ADE8" w14:textId="77777777">
                <w:trPr>
                  <w:divId w:val="1682125562"/>
                  <w:tblCellSpacing w:w="15" w:type="dxa"/>
                </w:trPr>
                <w:tc>
                  <w:tcPr>
                    <w:tcW w:w="50" w:type="pct"/>
                    <w:hideMark/>
                  </w:tcPr>
                  <w:p w14:paraId="18A5482A" w14:textId="77777777" w:rsidR="00152ABC" w:rsidRDefault="00152ABC">
                    <w:pPr>
                      <w:pStyle w:val="Bibliography"/>
                      <w:rPr>
                        <w:noProof/>
                      </w:rPr>
                    </w:pPr>
                    <w:r>
                      <w:rPr>
                        <w:noProof/>
                      </w:rPr>
                      <w:t xml:space="preserve">[41] </w:t>
                    </w:r>
                  </w:p>
                </w:tc>
                <w:tc>
                  <w:tcPr>
                    <w:tcW w:w="0" w:type="auto"/>
                    <w:hideMark/>
                  </w:tcPr>
                  <w:p w14:paraId="17CE259D" w14:textId="77777777" w:rsidR="00152ABC" w:rsidRDefault="00152ABC">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152ABC" w14:paraId="734AF3A5" w14:textId="77777777">
                <w:trPr>
                  <w:divId w:val="1682125562"/>
                  <w:tblCellSpacing w:w="15" w:type="dxa"/>
                </w:trPr>
                <w:tc>
                  <w:tcPr>
                    <w:tcW w:w="50" w:type="pct"/>
                    <w:hideMark/>
                  </w:tcPr>
                  <w:p w14:paraId="556D8E1F" w14:textId="77777777" w:rsidR="00152ABC" w:rsidRDefault="00152ABC">
                    <w:pPr>
                      <w:pStyle w:val="Bibliography"/>
                      <w:rPr>
                        <w:noProof/>
                      </w:rPr>
                    </w:pPr>
                    <w:r>
                      <w:rPr>
                        <w:noProof/>
                      </w:rPr>
                      <w:t xml:space="preserve">[42] </w:t>
                    </w:r>
                  </w:p>
                </w:tc>
                <w:tc>
                  <w:tcPr>
                    <w:tcW w:w="0" w:type="auto"/>
                    <w:hideMark/>
                  </w:tcPr>
                  <w:p w14:paraId="66F22A3A" w14:textId="77777777" w:rsidR="00152ABC" w:rsidRDefault="00152ABC">
                    <w:pPr>
                      <w:pStyle w:val="Bibliography"/>
                      <w:rPr>
                        <w:noProof/>
                      </w:rPr>
                    </w:pPr>
                    <w:r>
                      <w:rPr>
                        <w:noProof/>
                      </w:rPr>
                      <w:t xml:space="preserve">S. Shwartz and B. David, Understanding Machine Learning: From Theory to Algorithms, Cambridge, England: Cambridge University Press, 2014. </w:t>
                    </w:r>
                  </w:p>
                </w:tc>
              </w:tr>
              <w:tr w:rsidR="00152ABC" w14:paraId="7FE51CD9" w14:textId="77777777">
                <w:trPr>
                  <w:divId w:val="1682125562"/>
                  <w:tblCellSpacing w:w="15" w:type="dxa"/>
                </w:trPr>
                <w:tc>
                  <w:tcPr>
                    <w:tcW w:w="50" w:type="pct"/>
                    <w:hideMark/>
                  </w:tcPr>
                  <w:p w14:paraId="1D71F575" w14:textId="77777777" w:rsidR="00152ABC" w:rsidRDefault="00152ABC">
                    <w:pPr>
                      <w:pStyle w:val="Bibliography"/>
                      <w:rPr>
                        <w:noProof/>
                      </w:rPr>
                    </w:pPr>
                    <w:r>
                      <w:rPr>
                        <w:noProof/>
                      </w:rPr>
                      <w:t xml:space="preserve">[43] </w:t>
                    </w:r>
                  </w:p>
                </w:tc>
                <w:tc>
                  <w:tcPr>
                    <w:tcW w:w="0" w:type="auto"/>
                    <w:hideMark/>
                  </w:tcPr>
                  <w:p w14:paraId="37E24E5D" w14:textId="77777777" w:rsidR="00152ABC" w:rsidRDefault="00152ABC">
                    <w:pPr>
                      <w:pStyle w:val="Bibliography"/>
                      <w:rPr>
                        <w:noProof/>
                      </w:rPr>
                    </w:pPr>
                    <w:r>
                      <w:rPr>
                        <w:noProof/>
                      </w:rPr>
                      <w:t xml:space="preserve">D. A. McQuarrie, Statistical Mechanics, Sausalito, CA: University Science Books, 2000. </w:t>
                    </w:r>
                  </w:p>
                </w:tc>
              </w:tr>
              <w:tr w:rsidR="00152ABC" w14:paraId="6D372217" w14:textId="77777777">
                <w:trPr>
                  <w:divId w:val="1682125562"/>
                  <w:tblCellSpacing w:w="15" w:type="dxa"/>
                </w:trPr>
                <w:tc>
                  <w:tcPr>
                    <w:tcW w:w="50" w:type="pct"/>
                    <w:hideMark/>
                  </w:tcPr>
                  <w:p w14:paraId="1390B396" w14:textId="77777777" w:rsidR="00152ABC" w:rsidRDefault="00152ABC">
                    <w:pPr>
                      <w:pStyle w:val="Bibliography"/>
                      <w:rPr>
                        <w:noProof/>
                      </w:rPr>
                    </w:pPr>
                    <w:r>
                      <w:rPr>
                        <w:noProof/>
                      </w:rPr>
                      <w:t xml:space="preserve">[44] </w:t>
                    </w:r>
                  </w:p>
                </w:tc>
                <w:tc>
                  <w:tcPr>
                    <w:tcW w:w="0" w:type="auto"/>
                    <w:hideMark/>
                  </w:tcPr>
                  <w:p w14:paraId="3146339F" w14:textId="77777777" w:rsidR="00152ABC" w:rsidRDefault="00152ABC">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152ABC" w14:paraId="7DA91078" w14:textId="77777777">
                <w:trPr>
                  <w:divId w:val="1682125562"/>
                  <w:tblCellSpacing w:w="15" w:type="dxa"/>
                </w:trPr>
                <w:tc>
                  <w:tcPr>
                    <w:tcW w:w="50" w:type="pct"/>
                    <w:hideMark/>
                  </w:tcPr>
                  <w:p w14:paraId="7723C98F" w14:textId="77777777" w:rsidR="00152ABC" w:rsidRDefault="00152ABC">
                    <w:pPr>
                      <w:pStyle w:val="Bibliography"/>
                      <w:rPr>
                        <w:noProof/>
                      </w:rPr>
                    </w:pPr>
                    <w:r>
                      <w:rPr>
                        <w:noProof/>
                      </w:rPr>
                      <w:t xml:space="preserve">[45] </w:t>
                    </w:r>
                  </w:p>
                </w:tc>
                <w:tc>
                  <w:tcPr>
                    <w:tcW w:w="0" w:type="auto"/>
                    <w:hideMark/>
                  </w:tcPr>
                  <w:p w14:paraId="32F860DF" w14:textId="77777777" w:rsidR="00152ABC" w:rsidRDefault="00152ABC">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152ABC" w14:paraId="05E3CC73" w14:textId="77777777">
                <w:trPr>
                  <w:divId w:val="1682125562"/>
                  <w:tblCellSpacing w:w="15" w:type="dxa"/>
                </w:trPr>
                <w:tc>
                  <w:tcPr>
                    <w:tcW w:w="50" w:type="pct"/>
                    <w:hideMark/>
                  </w:tcPr>
                  <w:p w14:paraId="59E9B40B" w14:textId="77777777" w:rsidR="00152ABC" w:rsidRDefault="00152ABC">
                    <w:pPr>
                      <w:pStyle w:val="Bibliography"/>
                      <w:rPr>
                        <w:noProof/>
                      </w:rPr>
                    </w:pPr>
                    <w:r>
                      <w:rPr>
                        <w:noProof/>
                      </w:rPr>
                      <w:t xml:space="preserve">[46] </w:t>
                    </w:r>
                  </w:p>
                </w:tc>
                <w:tc>
                  <w:tcPr>
                    <w:tcW w:w="0" w:type="auto"/>
                    <w:hideMark/>
                  </w:tcPr>
                  <w:p w14:paraId="75ACEBED" w14:textId="77777777" w:rsidR="00152ABC" w:rsidRDefault="00152ABC">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152ABC" w14:paraId="604D1A0A" w14:textId="77777777">
                <w:trPr>
                  <w:divId w:val="1682125562"/>
                  <w:tblCellSpacing w:w="15" w:type="dxa"/>
                </w:trPr>
                <w:tc>
                  <w:tcPr>
                    <w:tcW w:w="50" w:type="pct"/>
                    <w:hideMark/>
                  </w:tcPr>
                  <w:p w14:paraId="0F271A3E" w14:textId="77777777" w:rsidR="00152ABC" w:rsidRDefault="00152ABC">
                    <w:pPr>
                      <w:pStyle w:val="Bibliography"/>
                      <w:rPr>
                        <w:noProof/>
                      </w:rPr>
                    </w:pPr>
                    <w:r>
                      <w:rPr>
                        <w:noProof/>
                      </w:rPr>
                      <w:t xml:space="preserve">[47] </w:t>
                    </w:r>
                  </w:p>
                </w:tc>
                <w:tc>
                  <w:tcPr>
                    <w:tcW w:w="0" w:type="auto"/>
                    <w:hideMark/>
                  </w:tcPr>
                  <w:p w14:paraId="6A26746B" w14:textId="77777777" w:rsidR="00152ABC" w:rsidRDefault="00152ABC">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08ECE46D" w14:textId="77777777" w:rsidR="00152ABC" w:rsidRDefault="00152ABC">
              <w:pPr>
                <w:divId w:val="1682125562"/>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336C6328"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2">
        <w:r w:rsidR="001F2EBE">
          <w:rPr>
            <w:color w:val="0000FF"/>
            <w:sz w:val="20"/>
            <w:szCs w:val="20"/>
            <w:u w:val="single"/>
          </w:rPr>
          <w:t>https://aip.scitation.org/apc/authors/preppapers</w:t>
        </w:r>
      </w:hyperlink>
    </w:p>
    <w:p w14:paraId="2594B0DE" w14:textId="7DA79307"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3">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6CAF90B-AB78-4885-92E5-4132DEDC6CF0}"/>
    <w:embedItalic r:id="rId2" w:fontKey="{882B5FF3-8081-4CBF-8365-F38AADBABEA6}"/>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221F084E-1D43-4B08-BC68-F89E31384D1C}"/>
  </w:font>
  <w:font w:name="Georgia">
    <w:panose1 w:val="02040502050405020303"/>
    <w:charset w:val="00"/>
    <w:family w:val="roman"/>
    <w:pitch w:val="variable"/>
    <w:sig w:usb0="00000287" w:usb1="00000000" w:usb2="00000000" w:usb3="00000000" w:csb0="0000009F" w:csb1="00000000"/>
    <w:embedRegular r:id="rId4" w:fontKey="{C648C3EC-BE43-4B81-A353-9BCF1112D88E}"/>
    <w:embedItalic r:id="rId5" w:fontKey="{00B45722-35E8-412C-B752-41576190F3CD}"/>
  </w:font>
  <w:font w:name="Cambria Math">
    <w:panose1 w:val="02040503050406030204"/>
    <w:charset w:val="00"/>
    <w:family w:val="roman"/>
    <w:pitch w:val="variable"/>
    <w:sig w:usb0="E00006FF" w:usb1="420024FF" w:usb2="02000000" w:usb3="00000000" w:csb0="0000019F" w:csb1="00000000"/>
    <w:embedRegular r:id="rId6" w:fontKey="{7CF19869-DCFB-41A5-9AE0-61C179540B25}"/>
    <w:embedItalic r:id="rId7" w:fontKey="{EE233BA0-A1E3-4E86-850E-BF00839BB840}"/>
    <w:embedBoldItalic r:id="rId8" w:fontKey="{9DC4292D-8F2F-43F1-9D8E-297134780965}"/>
  </w:font>
  <w:font w:name="Cambria">
    <w:panose1 w:val="02040503050406030204"/>
    <w:charset w:val="00"/>
    <w:family w:val="roman"/>
    <w:pitch w:val="variable"/>
    <w:sig w:usb0="E00006FF" w:usb1="420024FF" w:usb2="02000000" w:usb3="00000000" w:csb0="0000019F" w:csb1="00000000"/>
    <w:embedRegular r:id="rId9" w:fontKey="{CAA8C58A-B0CC-456B-94DC-E8DB4145C40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70C6"/>
    <w:rsid w:val="0003391D"/>
    <w:rsid w:val="000346F3"/>
    <w:rsid w:val="00041DE6"/>
    <w:rsid w:val="00042CF6"/>
    <w:rsid w:val="00047DE7"/>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29D0"/>
    <w:rsid w:val="000B2E40"/>
    <w:rsid w:val="000B3F0E"/>
    <w:rsid w:val="000B6D0C"/>
    <w:rsid w:val="000B6FFB"/>
    <w:rsid w:val="000C444F"/>
    <w:rsid w:val="000C66EB"/>
    <w:rsid w:val="000C69DB"/>
    <w:rsid w:val="000D155C"/>
    <w:rsid w:val="000D26E4"/>
    <w:rsid w:val="000D3C84"/>
    <w:rsid w:val="000E1A2C"/>
    <w:rsid w:val="000E4C78"/>
    <w:rsid w:val="000E65FF"/>
    <w:rsid w:val="000F029E"/>
    <w:rsid w:val="000F26F6"/>
    <w:rsid w:val="000F3F52"/>
    <w:rsid w:val="000F4844"/>
    <w:rsid w:val="000F5708"/>
    <w:rsid w:val="000F6541"/>
    <w:rsid w:val="000F6FE6"/>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4021A"/>
    <w:rsid w:val="0014367A"/>
    <w:rsid w:val="00146F18"/>
    <w:rsid w:val="00152ABC"/>
    <w:rsid w:val="00153491"/>
    <w:rsid w:val="00155250"/>
    <w:rsid w:val="00160489"/>
    <w:rsid w:val="00160DAA"/>
    <w:rsid w:val="00162E92"/>
    <w:rsid w:val="00162FB0"/>
    <w:rsid w:val="00166BDD"/>
    <w:rsid w:val="001746C9"/>
    <w:rsid w:val="001753B1"/>
    <w:rsid w:val="00176B8F"/>
    <w:rsid w:val="0017754D"/>
    <w:rsid w:val="00180118"/>
    <w:rsid w:val="00180CEF"/>
    <w:rsid w:val="001839E6"/>
    <w:rsid w:val="001853B6"/>
    <w:rsid w:val="00191AA4"/>
    <w:rsid w:val="0019484A"/>
    <w:rsid w:val="00194F31"/>
    <w:rsid w:val="00197021"/>
    <w:rsid w:val="001A0264"/>
    <w:rsid w:val="001A42C9"/>
    <w:rsid w:val="001A4F29"/>
    <w:rsid w:val="001A6241"/>
    <w:rsid w:val="001A6D16"/>
    <w:rsid w:val="001A753B"/>
    <w:rsid w:val="001A76F1"/>
    <w:rsid w:val="001B14F6"/>
    <w:rsid w:val="001B16C2"/>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50096"/>
    <w:rsid w:val="00252E47"/>
    <w:rsid w:val="00253F34"/>
    <w:rsid w:val="002630FB"/>
    <w:rsid w:val="002678D5"/>
    <w:rsid w:val="00271F51"/>
    <w:rsid w:val="002726AC"/>
    <w:rsid w:val="00273587"/>
    <w:rsid w:val="00274705"/>
    <w:rsid w:val="00275BAC"/>
    <w:rsid w:val="00275F75"/>
    <w:rsid w:val="00280334"/>
    <w:rsid w:val="00284C05"/>
    <w:rsid w:val="002859D9"/>
    <w:rsid w:val="00285C22"/>
    <w:rsid w:val="0028766C"/>
    <w:rsid w:val="00290332"/>
    <w:rsid w:val="002922E2"/>
    <w:rsid w:val="00294003"/>
    <w:rsid w:val="0029527D"/>
    <w:rsid w:val="00295FC2"/>
    <w:rsid w:val="00297010"/>
    <w:rsid w:val="00297129"/>
    <w:rsid w:val="002A0E99"/>
    <w:rsid w:val="002A2F41"/>
    <w:rsid w:val="002A7DFE"/>
    <w:rsid w:val="002A7E1F"/>
    <w:rsid w:val="002A7F5B"/>
    <w:rsid w:val="002B201F"/>
    <w:rsid w:val="002B28DF"/>
    <w:rsid w:val="002B2F48"/>
    <w:rsid w:val="002B3867"/>
    <w:rsid w:val="002B5BD0"/>
    <w:rsid w:val="002C0982"/>
    <w:rsid w:val="002C0E5C"/>
    <w:rsid w:val="002C1826"/>
    <w:rsid w:val="002C1F93"/>
    <w:rsid w:val="002C3899"/>
    <w:rsid w:val="002C4582"/>
    <w:rsid w:val="002C5516"/>
    <w:rsid w:val="002D1A90"/>
    <w:rsid w:val="002D1EF7"/>
    <w:rsid w:val="002D3A5D"/>
    <w:rsid w:val="002E0005"/>
    <w:rsid w:val="002E4DC7"/>
    <w:rsid w:val="002F1EEB"/>
    <w:rsid w:val="002F724F"/>
    <w:rsid w:val="002F7915"/>
    <w:rsid w:val="0030055B"/>
    <w:rsid w:val="0030167B"/>
    <w:rsid w:val="003019BF"/>
    <w:rsid w:val="00301ACB"/>
    <w:rsid w:val="00303246"/>
    <w:rsid w:val="003057C0"/>
    <w:rsid w:val="00305E3A"/>
    <w:rsid w:val="00305E5E"/>
    <w:rsid w:val="00310EC9"/>
    <w:rsid w:val="00311A26"/>
    <w:rsid w:val="0031350E"/>
    <w:rsid w:val="00313854"/>
    <w:rsid w:val="00313EB0"/>
    <w:rsid w:val="00314A89"/>
    <w:rsid w:val="00320DE8"/>
    <w:rsid w:val="003222EA"/>
    <w:rsid w:val="00322F92"/>
    <w:rsid w:val="00325708"/>
    <w:rsid w:val="00327E39"/>
    <w:rsid w:val="00336ADA"/>
    <w:rsid w:val="003379B9"/>
    <w:rsid w:val="003401F6"/>
    <w:rsid w:val="00340B5F"/>
    <w:rsid w:val="003451A9"/>
    <w:rsid w:val="00347CFA"/>
    <w:rsid w:val="003521E1"/>
    <w:rsid w:val="00356A11"/>
    <w:rsid w:val="00372696"/>
    <w:rsid w:val="00374927"/>
    <w:rsid w:val="003762C7"/>
    <w:rsid w:val="003769F4"/>
    <w:rsid w:val="00380B8F"/>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3275"/>
    <w:rsid w:val="003A59AD"/>
    <w:rsid w:val="003B3EDF"/>
    <w:rsid w:val="003B4C5E"/>
    <w:rsid w:val="003B4DBC"/>
    <w:rsid w:val="003B6D9C"/>
    <w:rsid w:val="003B781A"/>
    <w:rsid w:val="003C0942"/>
    <w:rsid w:val="003C0EB5"/>
    <w:rsid w:val="003C35B6"/>
    <w:rsid w:val="003C5179"/>
    <w:rsid w:val="003C5C1E"/>
    <w:rsid w:val="003C71BB"/>
    <w:rsid w:val="003D43BC"/>
    <w:rsid w:val="003D6F0F"/>
    <w:rsid w:val="003E3593"/>
    <w:rsid w:val="003E44CF"/>
    <w:rsid w:val="003E6815"/>
    <w:rsid w:val="003F0382"/>
    <w:rsid w:val="003F4F0D"/>
    <w:rsid w:val="00400024"/>
    <w:rsid w:val="00401153"/>
    <w:rsid w:val="004035A6"/>
    <w:rsid w:val="004050A2"/>
    <w:rsid w:val="004068AC"/>
    <w:rsid w:val="00412713"/>
    <w:rsid w:val="00413916"/>
    <w:rsid w:val="004147FF"/>
    <w:rsid w:val="004152FB"/>
    <w:rsid w:val="004217F9"/>
    <w:rsid w:val="00422C35"/>
    <w:rsid w:val="00423940"/>
    <w:rsid w:val="00426E7E"/>
    <w:rsid w:val="00432961"/>
    <w:rsid w:val="00433E41"/>
    <w:rsid w:val="0043417B"/>
    <w:rsid w:val="00437814"/>
    <w:rsid w:val="00441CDA"/>
    <w:rsid w:val="004422DF"/>
    <w:rsid w:val="00445303"/>
    <w:rsid w:val="00445FDB"/>
    <w:rsid w:val="0044634E"/>
    <w:rsid w:val="00450A55"/>
    <w:rsid w:val="004525EF"/>
    <w:rsid w:val="00453907"/>
    <w:rsid w:val="00456ED3"/>
    <w:rsid w:val="004602D9"/>
    <w:rsid w:val="0046077D"/>
    <w:rsid w:val="00461374"/>
    <w:rsid w:val="004648FD"/>
    <w:rsid w:val="0046742D"/>
    <w:rsid w:val="004711A4"/>
    <w:rsid w:val="00471512"/>
    <w:rsid w:val="004750EB"/>
    <w:rsid w:val="00475316"/>
    <w:rsid w:val="004778EE"/>
    <w:rsid w:val="00480B77"/>
    <w:rsid w:val="004818E6"/>
    <w:rsid w:val="00482E05"/>
    <w:rsid w:val="00485457"/>
    <w:rsid w:val="00485E78"/>
    <w:rsid w:val="0048687B"/>
    <w:rsid w:val="0049181B"/>
    <w:rsid w:val="004921F2"/>
    <w:rsid w:val="00492754"/>
    <w:rsid w:val="0049458A"/>
    <w:rsid w:val="004946F2"/>
    <w:rsid w:val="0049659C"/>
    <w:rsid w:val="004A53D4"/>
    <w:rsid w:val="004A6696"/>
    <w:rsid w:val="004A71B0"/>
    <w:rsid w:val="004B0E51"/>
    <w:rsid w:val="004B432B"/>
    <w:rsid w:val="004B626D"/>
    <w:rsid w:val="004B737C"/>
    <w:rsid w:val="004C4507"/>
    <w:rsid w:val="004C6202"/>
    <w:rsid w:val="004C7F03"/>
    <w:rsid w:val="004D1808"/>
    <w:rsid w:val="004D2CD4"/>
    <w:rsid w:val="004D5405"/>
    <w:rsid w:val="004E07BE"/>
    <w:rsid w:val="004E230D"/>
    <w:rsid w:val="004E68FC"/>
    <w:rsid w:val="004F1191"/>
    <w:rsid w:val="004F4C4D"/>
    <w:rsid w:val="004F6C2E"/>
    <w:rsid w:val="005051AF"/>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6D7"/>
    <w:rsid w:val="00542904"/>
    <w:rsid w:val="00542C62"/>
    <w:rsid w:val="00545887"/>
    <w:rsid w:val="00553478"/>
    <w:rsid w:val="00555B8D"/>
    <w:rsid w:val="00562AB2"/>
    <w:rsid w:val="00563CAF"/>
    <w:rsid w:val="00564170"/>
    <w:rsid w:val="005647E3"/>
    <w:rsid w:val="00566889"/>
    <w:rsid w:val="00570706"/>
    <w:rsid w:val="005802E8"/>
    <w:rsid w:val="00580F5C"/>
    <w:rsid w:val="00582A71"/>
    <w:rsid w:val="00582F38"/>
    <w:rsid w:val="005874AF"/>
    <w:rsid w:val="005913B7"/>
    <w:rsid w:val="005915CC"/>
    <w:rsid w:val="00591FEF"/>
    <w:rsid w:val="005925A2"/>
    <w:rsid w:val="005955BE"/>
    <w:rsid w:val="00596A9F"/>
    <w:rsid w:val="00596CDC"/>
    <w:rsid w:val="005A0D4A"/>
    <w:rsid w:val="005A26E8"/>
    <w:rsid w:val="005A3B76"/>
    <w:rsid w:val="005A558B"/>
    <w:rsid w:val="005A70EA"/>
    <w:rsid w:val="005A78B4"/>
    <w:rsid w:val="005A7F7F"/>
    <w:rsid w:val="005B1CDC"/>
    <w:rsid w:val="005B3195"/>
    <w:rsid w:val="005B387C"/>
    <w:rsid w:val="005B3EB0"/>
    <w:rsid w:val="005B637C"/>
    <w:rsid w:val="005B71BB"/>
    <w:rsid w:val="005C1A2C"/>
    <w:rsid w:val="005C2871"/>
    <w:rsid w:val="005C4403"/>
    <w:rsid w:val="005C6878"/>
    <w:rsid w:val="005C6926"/>
    <w:rsid w:val="005C6E32"/>
    <w:rsid w:val="005D0609"/>
    <w:rsid w:val="005D4173"/>
    <w:rsid w:val="005D6A51"/>
    <w:rsid w:val="005D6C9B"/>
    <w:rsid w:val="005E1C86"/>
    <w:rsid w:val="005E1DAB"/>
    <w:rsid w:val="005E6575"/>
    <w:rsid w:val="005E693F"/>
    <w:rsid w:val="005E6BC4"/>
    <w:rsid w:val="005E6D31"/>
    <w:rsid w:val="005E7089"/>
    <w:rsid w:val="005F2007"/>
    <w:rsid w:val="005F284D"/>
    <w:rsid w:val="0060092C"/>
    <w:rsid w:val="006016DD"/>
    <w:rsid w:val="00604776"/>
    <w:rsid w:val="0060590A"/>
    <w:rsid w:val="00611CA1"/>
    <w:rsid w:val="00612001"/>
    <w:rsid w:val="006120AD"/>
    <w:rsid w:val="0061232C"/>
    <w:rsid w:val="00623FA1"/>
    <w:rsid w:val="006242DB"/>
    <w:rsid w:val="006255A0"/>
    <w:rsid w:val="00631B44"/>
    <w:rsid w:val="00632F06"/>
    <w:rsid w:val="00632F4C"/>
    <w:rsid w:val="00634E69"/>
    <w:rsid w:val="00635247"/>
    <w:rsid w:val="006352EF"/>
    <w:rsid w:val="00640BE1"/>
    <w:rsid w:val="00641A3D"/>
    <w:rsid w:val="00642DF0"/>
    <w:rsid w:val="006430C7"/>
    <w:rsid w:val="0065590B"/>
    <w:rsid w:val="00664C1A"/>
    <w:rsid w:val="00665FF2"/>
    <w:rsid w:val="00670B7A"/>
    <w:rsid w:val="00671E85"/>
    <w:rsid w:val="00672514"/>
    <w:rsid w:val="006734AC"/>
    <w:rsid w:val="0067603F"/>
    <w:rsid w:val="0067705C"/>
    <w:rsid w:val="00677A2D"/>
    <w:rsid w:val="006860A2"/>
    <w:rsid w:val="00687061"/>
    <w:rsid w:val="006878E8"/>
    <w:rsid w:val="00692247"/>
    <w:rsid w:val="00692B29"/>
    <w:rsid w:val="006A0286"/>
    <w:rsid w:val="006A0F19"/>
    <w:rsid w:val="006A5B99"/>
    <w:rsid w:val="006A67D1"/>
    <w:rsid w:val="006B1062"/>
    <w:rsid w:val="006B3A4E"/>
    <w:rsid w:val="006B3A99"/>
    <w:rsid w:val="006B4F88"/>
    <w:rsid w:val="006B5D10"/>
    <w:rsid w:val="006B5E48"/>
    <w:rsid w:val="006B6E01"/>
    <w:rsid w:val="006B7725"/>
    <w:rsid w:val="006B7A8B"/>
    <w:rsid w:val="006C33DD"/>
    <w:rsid w:val="006C67CA"/>
    <w:rsid w:val="006D0C66"/>
    <w:rsid w:val="006D29E3"/>
    <w:rsid w:val="006D4AB8"/>
    <w:rsid w:val="006D55D5"/>
    <w:rsid w:val="006D6D75"/>
    <w:rsid w:val="006E1267"/>
    <w:rsid w:val="006E1C68"/>
    <w:rsid w:val="006E25E2"/>
    <w:rsid w:val="006E5B2C"/>
    <w:rsid w:val="006F15A8"/>
    <w:rsid w:val="006F1ED5"/>
    <w:rsid w:val="006F2A6B"/>
    <w:rsid w:val="006F3619"/>
    <w:rsid w:val="006F5510"/>
    <w:rsid w:val="006F5BDA"/>
    <w:rsid w:val="00705DBF"/>
    <w:rsid w:val="007064F2"/>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63E6"/>
    <w:rsid w:val="00786CFF"/>
    <w:rsid w:val="00787219"/>
    <w:rsid w:val="00790D43"/>
    <w:rsid w:val="00791E89"/>
    <w:rsid w:val="0079422C"/>
    <w:rsid w:val="00794F41"/>
    <w:rsid w:val="00795CDC"/>
    <w:rsid w:val="00796D43"/>
    <w:rsid w:val="00797035"/>
    <w:rsid w:val="007973CF"/>
    <w:rsid w:val="007A130A"/>
    <w:rsid w:val="007A705E"/>
    <w:rsid w:val="007A7D1B"/>
    <w:rsid w:val="007B0922"/>
    <w:rsid w:val="007B25FC"/>
    <w:rsid w:val="007B69A8"/>
    <w:rsid w:val="007D0530"/>
    <w:rsid w:val="007D13D3"/>
    <w:rsid w:val="007D1B86"/>
    <w:rsid w:val="007D2F94"/>
    <w:rsid w:val="007D400A"/>
    <w:rsid w:val="007D58EB"/>
    <w:rsid w:val="007D6CAF"/>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155F0"/>
    <w:rsid w:val="0082044C"/>
    <w:rsid w:val="00822930"/>
    <w:rsid w:val="00824F1B"/>
    <w:rsid w:val="008335D1"/>
    <w:rsid w:val="00837214"/>
    <w:rsid w:val="00841C47"/>
    <w:rsid w:val="008449F8"/>
    <w:rsid w:val="00845860"/>
    <w:rsid w:val="008508E8"/>
    <w:rsid w:val="00852C56"/>
    <w:rsid w:val="00854A62"/>
    <w:rsid w:val="00856CAC"/>
    <w:rsid w:val="00857C22"/>
    <w:rsid w:val="008601EE"/>
    <w:rsid w:val="00862AE8"/>
    <w:rsid w:val="0086772B"/>
    <w:rsid w:val="00875520"/>
    <w:rsid w:val="008771B6"/>
    <w:rsid w:val="0088033A"/>
    <w:rsid w:val="00881D59"/>
    <w:rsid w:val="00882782"/>
    <w:rsid w:val="00883EAF"/>
    <w:rsid w:val="0089206C"/>
    <w:rsid w:val="00892C13"/>
    <w:rsid w:val="0089449E"/>
    <w:rsid w:val="00894B81"/>
    <w:rsid w:val="00896220"/>
    <w:rsid w:val="008A1A79"/>
    <w:rsid w:val="008A2092"/>
    <w:rsid w:val="008A3E21"/>
    <w:rsid w:val="008B0795"/>
    <w:rsid w:val="008B19F9"/>
    <w:rsid w:val="008B6016"/>
    <w:rsid w:val="008C0558"/>
    <w:rsid w:val="008C0B66"/>
    <w:rsid w:val="008C6865"/>
    <w:rsid w:val="008C6AB8"/>
    <w:rsid w:val="008D0DA1"/>
    <w:rsid w:val="008D29C8"/>
    <w:rsid w:val="008D4D12"/>
    <w:rsid w:val="008E1DC1"/>
    <w:rsid w:val="008E2B53"/>
    <w:rsid w:val="008E3D6A"/>
    <w:rsid w:val="008E3DCF"/>
    <w:rsid w:val="008E4014"/>
    <w:rsid w:val="008E4DB6"/>
    <w:rsid w:val="008F2AC3"/>
    <w:rsid w:val="0090055C"/>
    <w:rsid w:val="00901C34"/>
    <w:rsid w:val="00906F4B"/>
    <w:rsid w:val="00911AC4"/>
    <w:rsid w:val="00912AEF"/>
    <w:rsid w:val="00914B55"/>
    <w:rsid w:val="0091587E"/>
    <w:rsid w:val="00924F77"/>
    <w:rsid w:val="009279D9"/>
    <w:rsid w:val="00927F30"/>
    <w:rsid w:val="0093235C"/>
    <w:rsid w:val="00933570"/>
    <w:rsid w:val="0093604B"/>
    <w:rsid w:val="009372DC"/>
    <w:rsid w:val="0094092E"/>
    <w:rsid w:val="00940E09"/>
    <w:rsid w:val="009441CB"/>
    <w:rsid w:val="0095361C"/>
    <w:rsid w:val="0095500E"/>
    <w:rsid w:val="00955ACB"/>
    <w:rsid w:val="00957D90"/>
    <w:rsid w:val="009614AE"/>
    <w:rsid w:val="009636D4"/>
    <w:rsid w:val="00964048"/>
    <w:rsid w:val="00964629"/>
    <w:rsid w:val="00970907"/>
    <w:rsid w:val="00971BE3"/>
    <w:rsid w:val="009729A3"/>
    <w:rsid w:val="009765FA"/>
    <w:rsid w:val="00977113"/>
    <w:rsid w:val="00981D06"/>
    <w:rsid w:val="00987B0D"/>
    <w:rsid w:val="009924E2"/>
    <w:rsid w:val="00993DF5"/>
    <w:rsid w:val="009953FF"/>
    <w:rsid w:val="00995AB9"/>
    <w:rsid w:val="00997CCA"/>
    <w:rsid w:val="009A0C2D"/>
    <w:rsid w:val="009A633A"/>
    <w:rsid w:val="009B09EE"/>
    <w:rsid w:val="009B15B7"/>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F82"/>
    <w:rsid w:val="009E0133"/>
    <w:rsid w:val="009E051A"/>
    <w:rsid w:val="009E06FA"/>
    <w:rsid w:val="009E1D8A"/>
    <w:rsid w:val="009E2096"/>
    <w:rsid w:val="009E3F3F"/>
    <w:rsid w:val="009E6545"/>
    <w:rsid w:val="009F0E9B"/>
    <w:rsid w:val="009F2828"/>
    <w:rsid w:val="009F47AE"/>
    <w:rsid w:val="009F5340"/>
    <w:rsid w:val="00A01DC9"/>
    <w:rsid w:val="00A0389B"/>
    <w:rsid w:val="00A048D8"/>
    <w:rsid w:val="00A04D12"/>
    <w:rsid w:val="00A055D9"/>
    <w:rsid w:val="00A13925"/>
    <w:rsid w:val="00A14D82"/>
    <w:rsid w:val="00A16CB9"/>
    <w:rsid w:val="00A1746A"/>
    <w:rsid w:val="00A176FE"/>
    <w:rsid w:val="00A21F94"/>
    <w:rsid w:val="00A221EC"/>
    <w:rsid w:val="00A24028"/>
    <w:rsid w:val="00A2505C"/>
    <w:rsid w:val="00A3180C"/>
    <w:rsid w:val="00A31EAB"/>
    <w:rsid w:val="00A34D99"/>
    <w:rsid w:val="00A37836"/>
    <w:rsid w:val="00A409F1"/>
    <w:rsid w:val="00A41264"/>
    <w:rsid w:val="00A43D3D"/>
    <w:rsid w:val="00A44CDC"/>
    <w:rsid w:val="00A45971"/>
    <w:rsid w:val="00A45D44"/>
    <w:rsid w:val="00A50C84"/>
    <w:rsid w:val="00A50EAE"/>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86F11"/>
    <w:rsid w:val="00A95938"/>
    <w:rsid w:val="00A9674E"/>
    <w:rsid w:val="00A9704D"/>
    <w:rsid w:val="00A975B2"/>
    <w:rsid w:val="00A97A00"/>
    <w:rsid w:val="00AA00FE"/>
    <w:rsid w:val="00AA1C3A"/>
    <w:rsid w:val="00AA2531"/>
    <w:rsid w:val="00AA3B08"/>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6CF0"/>
    <w:rsid w:val="00AE6D43"/>
    <w:rsid w:val="00AF036E"/>
    <w:rsid w:val="00AF1075"/>
    <w:rsid w:val="00AF265C"/>
    <w:rsid w:val="00AF69EB"/>
    <w:rsid w:val="00AF6BBE"/>
    <w:rsid w:val="00AF7C59"/>
    <w:rsid w:val="00AF7D2C"/>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4473"/>
    <w:rsid w:val="00B469B4"/>
    <w:rsid w:val="00B46F82"/>
    <w:rsid w:val="00B56BF9"/>
    <w:rsid w:val="00B579E6"/>
    <w:rsid w:val="00B611E2"/>
    <w:rsid w:val="00B61F40"/>
    <w:rsid w:val="00B62DBC"/>
    <w:rsid w:val="00B66BC3"/>
    <w:rsid w:val="00B701A2"/>
    <w:rsid w:val="00B7754D"/>
    <w:rsid w:val="00B8149F"/>
    <w:rsid w:val="00B83A37"/>
    <w:rsid w:val="00B8502D"/>
    <w:rsid w:val="00B9110F"/>
    <w:rsid w:val="00B92004"/>
    <w:rsid w:val="00B93826"/>
    <w:rsid w:val="00B93F39"/>
    <w:rsid w:val="00B95DC7"/>
    <w:rsid w:val="00BA1A5C"/>
    <w:rsid w:val="00BA467B"/>
    <w:rsid w:val="00BA66FC"/>
    <w:rsid w:val="00BA7020"/>
    <w:rsid w:val="00BB2969"/>
    <w:rsid w:val="00BB74A2"/>
    <w:rsid w:val="00BC0548"/>
    <w:rsid w:val="00BC24F6"/>
    <w:rsid w:val="00BC2DAD"/>
    <w:rsid w:val="00BC3FF6"/>
    <w:rsid w:val="00BC7FFA"/>
    <w:rsid w:val="00BD0F04"/>
    <w:rsid w:val="00BD1E64"/>
    <w:rsid w:val="00BD3C33"/>
    <w:rsid w:val="00BD4144"/>
    <w:rsid w:val="00BD4601"/>
    <w:rsid w:val="00BD54A4"/>
    <w:rsid w:val="00BE02A0"/>
    <w:rsid w:val="00BE098E"/>
    <w:rsid w:val="00BE1CA7"/>
    <w:rsid w:val="00BE1E96"/>
    <w:rsid w:val="00BE1FDE"/>
    <w:rsid w:val="00BE5A28"/>
    <w:rsid w:val="00BE79B3"/>
    <w:rsid w:val="00BF0BDF"/>
    <w:rsid w:val="00BF30E2"/>
    <w:rsid w:val="00BF32F9"/>
    <w:rsid w:val="00BF5087"/>
    <w:rsid w:val="00BF7FFD"/>
    <w:rsid w:val="00C0305E"/>
    <w:rsid w:val="00C040B7"/>
    <w:rsid w:val="00C056A6"/>
    <w:rsid w:val="00C059EE"/>
    <w:rsid w:val="00C05C5F"/>
    <w:rsid w:val="00C07652"/>
    <w:rsid w:val="00C102B9"/>
    <w:rsid w:val="00C1141A"/>
    <w:rsid w:val="00C21B34"/>
    <w:rsid w:val="00C239D4"/>
    <w:rsid w:val="00C24543"/>
    <w:rsid w:val="00C2718C"/>
    <w:rsid w:val="00C30639"/>
    <w:rsid w:val="00C30D55"/>
    <w:rsid w:val="00C3380E"/>
    <w:rsid w:val="00C33DC3"/>
    <w:rsid w:val="00C34515"/>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4D28"/>
    <w:rsid w:val="00C65FE8"/>
    <w:rsid w:val="00C6768E"/>
    <w:rsid w:val="00C751B1"/>
    <w:rsid w:val="00C76771"/>
    <w:rsid w:val="00C828A3"/>
    <w:rsid w:val="00C83375"/>
    <w:rsid w:val="00C8475A"/>
    <w:rsid w:val="00C85312"/>
    <w:rsid w:val="00C90E30"/>
    <w:rsid w:val="00C91F3C"/>
    <w:rsid w:val="00C950AF"/>
    <w:rsid w:val="00C958B0"/>
    <w:rsid w:val="00CA44F0"/>
    <w:rsid w:val="00CA67B0"/>
    <w:rsid w:val="00CB1C8B"/>
    <w:rsid w:val="00CB3EDE"/>
    <w:rsid w:val="00CB6B62"/>
    <w:rsid w:val="00CC16D8"/>
    <w:rsid w:val="00CC183C"/>
    <w:rsid w:val="00CC1AE0"/>
    <w:rsid w:val="00CC1F90"/>
    <w:rsid w:val="00CC2A95"/>
    <w:rsid w:val="00CC3D05"/>
    <w:rsid w:val="00CD39ED"/>
    <w:rsid w:val="00CD6430"/>
    <w:rsid w:val="00CE1A92"/>
    <w:rsid w:val="00CE1E07"/>
    <w:rsid w:val="00CE287E"/>
    <w:rsid w:val="00CE3036"/>
    <w:rsid w:val="00CE440C"/>
    <w:rsid w:val="00D015F4"/>
    <w:rsid w:val="00D03FED"/>
    <w:rsid w:val="00D04390"/>
    <w:rsid w:val="00D07294"/>
    <w:rsid w:val="00D12905"/>
    <w:rsid w:val="00D1356A"/>
    <w:rsid w:val="00D13D38"/>
    <w:rsid w:val="00D1502E"/>
    <w:rsid w:val="00D161CD"/>
    <w:rsid w:val="00D2419F"/>
    <w:rsid w:val="00D2607D"/>
    <w:rsid w:val="00D27B9E"/>
    <w:rsid w:val="00D32FDA"/>
    <w:rsid w:val="00D34E23"/>
    <w:rsid w:val="00D373A9"/>
    <w:rsid w:val="00D41137"/>
    <w:rsid w:val="00D45CA5"/>
    <w:rsid w:val="00D45CAF"/>
    <w:rsid w:val="00D46A0B"/>
    <w:rsid w:val="00D46B8A"/>
    <w:rsid w:val="00D5000D"/>
    <w:rsid w:val="00D50062"/>
    <w:rsid w:val="00D508F5"/>
    <w:rsid w:val="00D5298E"/>
    <w:rsid w:val="00D52FF1"/>
    <w:rsid w:val="00D54962"/>
    <w:rsid w:val="00D61F38"/>
    <w:rsid w:val="00D67F17"/>
    <w:rsid w:val="00D70657"/>
    <w:rsid w:val="00D73A4A"/>
    <w:rsid w:val="00D754D8"/>
    <w:rsid w:val="00D87E99"/>
    <w:rsid w:val="00D90CD6"/>
    <w:rsid w:val="00D90CE6"/>
    <w:rsid w:val="00D928F8"/>
    <w:rsid w:val="00D93826"/>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1278"/>
    <w:rsid w:val="00DD5679"/>
    <w:rsid w:val="00DD5801"/>
    <w:rsid w:val="00DD5992"/>
    <w:rsid w:val="00DD69E3"/>
    <w:rsid w:val="00DE3153"/>
    <w:rsid w:val="00DE340A"/>
    <w:rsid w:val="00DF1F06"/>
    <w:rsid w:val="00DF21EC"/>
    <w:rsid w:val="00E007D3"/>
    <w:rsid w:val="00E0264E"/>
    <w:rsid w:val="00E037B0"/>
    <w:rsid w:val="00E07564"/>
    <w:rsid w:val="00E07A34"/>
    <w:rsid w:val="00E140D0"/>
    <w:rsid w:val="00E1482E"/>
    <w:rsid w:val="00E149DE"/>
    <w:rsid w:val="00E2317D"/>
    <w:rsid w:val="00E23C1B"/>
    <w:rsid w:val="00E25CA3"/>
    <w:rsid w:val="00E30B75"/>
    <w:rsid w:val="00E37962"/>
    <w:rsid w:val="00E45A25"/>
    <w:rsid w:val="00E45C91"/>
    <w:rsid w:val="00E50614"/>
    <w:rsid w:val="00E54B76"/>
    <w:rsid w:val="00E55A95"/>
    <w:rsid w:val="00E57780"/>
    <w:rsid w:val="00E6152A"/>
    <w:rsid w:val="00E64C28"/>
    <w:rsid w:val="00E65DE9"/>
    <w:rsid w:val="00E73BDF"/>
    <w:rsid w:val="00E73D34"/>
    <w:rsid w:val="00E74603"/>
    <w:rsid w:val="00E76553"/>
    <w:rsid w:val="00E7680E"/>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C3D01"/>
    <w:rsid w:val="00EC4839"/>
    <w:rsid w:val="00ED4EFB"/>
    <w:rsid w:val="00ED6172"/>
    <w:rsid w:val="00EE368A"/>
    <w:rsid w:val="00EE424B"/>
    <w:rsid w:val="00EE498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0BE9"/>
    <w:rsid w:val="00F41E1C"/>
    <w:rsid w:val="00F43F28"/>
    <w:rsid w:val="00F46E14"/>
    <w:rsid w:val="00F50453"/>
    <w:rsid w:val="00F507D3"/>
    <w:rsid w:val="00F5081B"/>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ED5"/>
    <w:rsid w:val="00FD565C"/>
    <w:rsid w:val="00FE59E5"/>
    <w:rsid w:val="00FF0C2F"/>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organizers/abstract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aip.scitation.org/apc/authors/preppape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47</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46</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43</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44</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41</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42</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40</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45</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38</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39</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B105844-EECF-433F-8C8D-25323ACB12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699</TotalTime>
  <Pages>27</Pages>
  <Words>11446</Words>
  <Characters>65244</Characters>
  <Application>Microsoft Office Word</Application>
  <DocSecurity>0</DocSecurity>
  <Lines>543</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82</cp:revision>
  <dcterms:created xsi:type="dcterms:W3CDTF">2025-11-30T15:48:00Z</dcterms:created>
  <dcterms:modified xsi:type="dcterms:W3CDTF">2025-12-04T03:53:00Z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