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2097BF73"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770FE2" w:rsidRPr="00770FE2">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770FE2" w:rsidRPr="00770FE2">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770FE2">
            <w:rPr>
              <w:noProof/>
              <w:color w:val="000000"/>
              <w:lang w:val="en-CA"/>
            </w:rPr>
            <w:t xml:space="preserve"> </w:t>
          </w:r>
          <w:r w:rsidR="00770FE2" w:rsidRPr="00770FE2">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770FE2" w:rsidRPr="00770FE2">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4A40F4A6"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770FE2" w:rsidRPr="00770FE2">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770FE2" w:rsidRPr="00770FE2">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770FE2" w:rsidRPr="00770FE2">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5C62F110"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770FE2" w:rsidRPr="00770FE2">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770FE2" w:rsidRPr="00770FE2">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770FE2" w:rsidRPr="00770FE2">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770FE2" w:rsidRPr="00770FE2">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770FE2" w:rsidRPr="00770FE2">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770FE2" w:rsidRPr="00770FE2">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9F3F10F"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770FE2" w:rsidRPr="00770FE2">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770FE2" w:rsidRPr="00770FE2">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770FE2" w:rsidRPr="00770FE2">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770FE2" w:rsidRPr="00770FE2">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μm/s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562EC7D5"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770FE2" w:rsidRPr="00770FE2">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770FE2" w:rsidRPr="00770FE2">
            <w:rPr>
              <w:noProof/>
              <w:color w:val="000000"/>
            </w:rPr>
            <w:t>[17, 18]</w:t>
          </w:r>
          <w:r w:rsidR="00441CDA">
            <w:rPr>
              <w:color w:val="000000"/>
            </w:rPr>
            <w:fldChar w:fldCharType="end"/>
          </w:r>
        </w:sdtContent>
      </w:sdt>
      <w:r w:rsidRPr="000A463B">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770FE2" w:rsidRPr="00770FE2">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770FE2" w:rsidRPr="00770FE2">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5EE6ED98"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770FE2">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770FE2">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770FE2">
            <w:rPr>
              <w:noProof/>
            </w:rPr>
            <w:t>[2, 4, 5, 6, 20]</w:t>
          </w:r>
          <w:r w:rsidR="005D6C9B" w:rsidRPr="001746C9">
            <w:fldChar w:fldCharType="end"/>
          </w:r>
        </w:sdtContent>
      </w:sdt>
      <w:r w:rsidRPr="001746C9">
        <w:t>.</w:t>
      </w:r>
    </w:p>
    <w:p w14:paraId="781343C4" w14:textId="64A0D983"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770FE2">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770FE2">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770FE2" w:rsidRPr="00770FE2">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66DCCB9"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Tsr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770FE2" w:rsidRPr="00770FE2">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770FE2">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770FE2">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770FE2" w:rsidRPr="00770FE2">
            <w:rPr>
              <w:noProof/>
              <w:lang w:val="en-CA"/>
            </w:rPr>
            <w:t>[4, 6, 20]</w:t>
          </w:r>
          <w:r w:rsidR="00400024">
            <w:fldChar w:fldCharType="end"/>
          </w:r>
        </w:sdtContent>
      </w:sdt>
      <w:r w:rsidRPr="001746C9">
        <w:t>.</w:t>
      </w:r>
    </w:p>
    <w:p w14:paraId="051C7F26" w14:textId="51B54B9E"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770FE2">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16C1A16D"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770FE2">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35EE14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r>
        <w:rPr>
          <w:i/>
        </w:rPr>
        <w:t>Tsr,</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770FE2">
            <w:rPr>
              <w:noProof/>
            </w:rPr>
            <w:t>[2]</w:t>
          </w:r>
          <w:r w:rsidR="006D4AB8" w:rsidRPr="001746C9">
            <w:fldChar w:fldCharType="end"/>
          </w:r>
        </w:sdtContent>
      </w:sdt>
      <w:r w:rsidRPr="001746C9">
        <w:t>.</w:t>
      </w:r>
      <w:r>
        <w:t xml:space="preserve"> Comparison of Eqs.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4E3368C3"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770FE2">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770FE2" w:rsidRPr="00770FE2">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0466AB9A"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770FE2">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0E5825EA"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770FE2" w:rsidRPr="00770FE2">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770FE2">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0AA06E0F"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770FE2">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56A74782"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770FE2" w:rsidRPr="00770FE2">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770FE2" w:rsidRPr="00770FE2">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518835B0"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770FE2" w:rsidRPr="00770FE2">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56C81FC8"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770FE2" w:rsidRPr="00770FE2">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770FE2" w:rsidRPr="00770FE2">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770FE2" w:rsidRPr="00770FE2">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401E352C"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w:t>
      </w:r>
      <w:r w:rsidR="00176B8F" w:rsidRPr="00977113">
        <w:t xml:space="preserve">9 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770FE2">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A53E7C" w:rsidRPr="00977113">
        <w:t>population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lastRenderedPageBreak/>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770FE2" w:rsidRPr="00770FE2">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770FE2">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2CE406CD"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unbiased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true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6E01980" w14:textId="3988726B" w:rsidR="003E3593" w:rsidRPr="007B25FC" w:rsidRDefault="002D1EF7" w:rsidP="007B25FC">
      <w:pPr>
        <w:spacing w:before="120" w:after="120"/>
        <w:rPr>
          <w:rFonts w:eastAsia="Calibri"/>
        </w:rPr>
      </w:pPr>
      <w:r w:rsidRPr="00E07A34">
        <w:rPr>
          <w:rFonts w:eastAsia="Calibri"/>
        </w:rPr>
        <w:t xml:space="preserve">where </w:t>
      </w:r>
      <m:oMath>
        <m:r>
          <w:rPr>
            <w:rFonts w:ascii="Cambria Math" w:hAnsi="Cambria Math"/>
          </w:rPr>
          <m:t>γ</m:t>
        </m:r>
      </m:oMath>
      <w:r w:rsidRPr="00E07A34">
        <w:rPr>
          <w:rFonts w:eastAsia="Calibri"/>
        </w:rPr>
        <w:t>is the learning rate.</w:t>
      </w:r>
    </w:p>
    <w:p w14:paraId="395299FA" w14:textId="046B7B4D" w:rsidR="00F20109" w:rsidRPr="00977113" w:rsidRDefault="00F20109" w:rsidP="00ED6172">
      <w:pPr>
        <w:spacing w:before="120" w:after="120"/>
        <w:rPr>
          <w:highlight w:val="white"/>
        </w:rPr>
      </w:pPr>
      <w:r w:rsidRPr="00977113">
        <w:rPr>
          <w:highlight w:val="white"/>
        </w:rPr>
        <w:t xml:space="preserve">The algorithm steps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22399997" w:rsidR="00F923CF" w:rsidRDefault="00753982" w:rsidP="00532FD0">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r w:rsidR="0061232C">
        <w:t xml:space="preserve"> based on the nearest sampled positions.</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15C665BB"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770FE2">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770FE2" w:rsidRPr="00770FE2">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B17E58" w:rsidRPr="0014021A">
        <w:t>.</w:t>
      </w:r>
      <w:r w:rsidR="00B17E58">
        <w:t xml:space="preserve"> This is what is used as a</w:t>
      </w:r>
      <w:r w:rsidR="00BF32F9">
        <w:t xml:space="preserve"> diagnostic</w:t>
      </w:r>
      <w:r w:rsidR="00A14D82">
        <w:t xml:space="preserve"> intrinsic noise gate and is recorded as another aggregate data point for a given value of </w:t>
      </w:r>
      <m:oMath>
        <m:r>
          <w:rPr>
            <w:rFonts w:ascii="Cambria Math" w:hAnsi="Cambria Math"/>
          </w:rPr>
          <m:t>α</m:t>
        </m:r>
      </m:oMath>
      <w:r w:rsidR="00A14D82">
        <w:t>.</w:t>
      </w:r>
      <w:r w:rsidR="005913B7">
        <w:t xml:space="preserve"> </w:t>
      </w:r>
      <w:r w:rsidR="005913B7" w:rsidRPr="00C958B0">
        <w:t xml:space="preserve">The </w:t>
      </w:r>
      <w:r w:rsidR="005913B7">
        <w:t>confidence interval</w:t>
      </w:r>
      <w:r w:rsidR="005913B7" w:rsidRPr="00C958B0">
        <w:t xml:space="preserve"> 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0C8D29AB" w:rsidR="00FF51C6" w:rsidRDefault="00D32FDA" w:rsidP="00532FD0">
      <w:pPr>
        <w:pBdr>
          <w:top w:val="nil"/>
          <w:left w:val="nil"/>
          <w:bottom w:val="nil"/>
          <w:right w:val="nil"/>
          <w:between w:val="nil"/>
        </w:pBdr>
        <w:spacing w:before="120"/>
        <w:ind w:firstLine="720"/>
      </w:pPr>
      <w:r w:rsidRPr="00EA5BF3">
        <w:t xml:space="preserve">The true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true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 xml:space="preserve">nly the </w:t>
      </w:r>
      <w:r w:rsidR="006242DB" w:rsidRPr="00977113">
        <w:lastRenderedPageBreak/>
        <w:t>aggregate data of the population are recorded</w:t>
      </w:r>
      <w:r w:rsidR="006242DB">
        <w:t>. This aggregate data includes the finite difference approximations over the alpha window in order to obtain meaningful local slope estimates.</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t xml:space="preserve">Section </w:t>
      </w:r>
      <w:r w:rsidR="00456ED3" w:rsidRPr="00A975B2">
        <w:rPr>
          <w:b/>
          <w:bCs/>
        </w:rPr>
        <w:t>4</w:t>
      </w:r>
      <w:r w:rsidR="00F923CF" w:rsidRPr="00A975B2">
        <w:rPr>
          <w:b/>
          <w:bCs/>
        </w:rPr>
        <w:t xml:space="preserve"> – Polyak-Ruppert (PR) Weighted Slope Estimation</w:t>
      </w:r>
    </w:p>
    <w:p w14:paraId="7DFC0E28" w14:textId="6EB2806F"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true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true tangent of the derivative of the underlying expectation function</w:t>
      </w:r>
      <w:r w:rsidR="00723548">
        <w:t xml:space="preserv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oMath>
      <w:r w:rsidR="00C3380E">
        <w:t xml:space="preserve"> denotes the true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64C28">
        <w:t xml:space="preserve">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770FE2">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086CA90E"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770FE2">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7A2D78F0"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δμ</m:t>
                    </m:r>
                  </m:num>
                  <m:den>
                    <m:r>
                      <w:rPr>
                        <w:rFonts w:ascii="Cambria Math" w:hAnsi="Cambria Math"/>
                      </w:rPr>
                      <m:t>δα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7CC96836" w14:textId="5F8B417E"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6D9D347" w14:textId="07F84779" w:rsidR="00570706" w:rsidRDefault="00396EF2" w:rsidP="00532FD0">
      <w:pPr>
        <w:pBdr>
          <w:top w:val="nil"/>
          <w:left w:val="nil"/>
          <w:bottom w:val="nil"/>
          <w:right w:val="nil"/>
          <w:between w:val="nil"/>
        </w:pBdr>
        <w:spacing w:before="120"/>
        <w:ind w:firstLine="720"/>
      </w:pPr>
      <w:r>
        <w:t xml:space="preserve">An unadjusted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485457">
        <w:t xml:space="preserve"> is biased when the secant line has a non-zero intercept</w:t>
      </w:r>
      <w:r w:rsidR="0003391D">
        <w:t xml:space="preserve"> </w:t>
      </w:r>
      <m:oMath>
        <m:r>
          <w:rPr>
            <w:rFonts w:ascii="Cambria Math" w:hAnsi="Cambria Math"/>
          </w:rPr>
          <m:t>b</m:t>
        </m:r>
      </m:oMath>
      <w:r w:rsidR="0046742D">
        <w:t>, and</w:t>
      </w:r>
      <w:r w:rsidR="00485457">
        <w:t xml:space="preserve"> the </w:t>
      </w:r>
      <w:r w:rsidR="00485457" w:rsidRPr="00977113">
        <w:t xml:space="preserve">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485457" w:rsidRPr="00977113">
        <w:t xml:space="preserve">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85457">
        <w:t xml:space="preserve">. </w:t>
      </w:r>
      <w:r w:rsidR="0046742D">
        <w:t>T</w:t>
      </w:r>
      <w:r w:rsidR="00485457">
        <w:t xml:space="preserve">he intercept-free centered residual </w:t>
      </w:r>
      <w:r w:rsidR="0003391D">
        <w:t xml:space="preserve">of the secant is </w:t>
      </w:r>
      <w:r w:rsidR="00485457">
        <w:t>represented by the equation:</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85457" w:rsidRPr="00E07A34" w14:paraId="71470585" w14:textId="77777777" w:rsidTr="00917AD7">
        <w:trPr>
          <w:trHeight w:val="894"/>
        </w:trPr>
        <w:tc>
          <w:tcPr>
            <w:tcW w:w="8647" w:type="dxa"/>
          </w:tcPr>
          <w:p w14:paraId="218FB63F" w14:textId="77777777" w:rsidR="0003391D" w:rsidRDefault="0003391D" w:rsidP="0003391D">
            <w:pPr>
              <w:pBdr>
                <w:top w:val="nil"/>
                <w:left w:val="nil"/>
                <w:bottom w:val="nil"/>
                <w:right w:val="nil"/>
                <w:between w:val="nil"/>
              </w:pBdr>
            </w:pPr>
          </w:p>
          <w:p w14:paraId="644F9A2F" w14:textId="565AD605" w:rsidR="00485457" w:rsidRPr="004D5405" w:rsidRDefault="00000000" w:rsidP="0003391D">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tc>
        <w:tc>
          <w:tcPr>
            <w:tcW w:w="679" w:type="dxa"/>
          </w:tcPr>
          <w:p w14:paraId="5CDAF46F" w14:textId="77777777" w:rsidR="00485457" w:rsidRDefault="00485457" w:rsidP="00917AD7"/>
          <w:p w14:paraId="56E02DB9" w14:textId="77777777" w:rsidR="00485457" w:rsidRPr="00E07A34" w:rsidRDefault="00485457" w:rsidP="00917AD7">
            <w:r w:rsidRPr="00E07A34">
              <w:t>(</w:t>
            </w:r>
            <w:r>
              <w:t>15</w:t>
            </w:r>
            <w:r w:rsidRPr="00E07A34">
              <w:t>)</w:t>
            </w:r>
          </w:p>
        </w:tc>
      </w:tr>
    </w:tbl>
    <w:p w14:paraId="13C318A5" w14:textId="3E953035" w:rsidR="005A78B4" w:rsidRDefault="00545887" w:rsidP="005A78B4">
      <w:pPr>
        <w:pBdr>
          <w:top w:val="nil"/>
          <w:left w:val="nil"/>
          <w:bottom w:val="nil"/>
          <w:right w:val="nil"/>
          <w:between w:val="nil"/>
        </w:pBdr>
        <w:spacing w:before="120"/>
      </w:pPr>
      <w:r>
        <w:lastRenderedPageBreak/>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w:t>
      </w:r>
      <w:r w:rsidR="007D2F94">
        <w:t xml:space="preserv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rsidR="007D2F94">
        <w:t xml:space="preserve"> and</w:t>
      </w:r>
      <w:r>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7D2F94">
        <w:t xml:space="preserve"> are the</w:t>
      </w:r>
      <w:r>
        <w:t xml:space="preserve"> </w:t>
      </w:r>
      <w:r w:rsidR="007D2F94">
        <w:t>weighted averages</w:t>
      </w:r>
      <w:r>
        <w:t xml:space="preserve"> of the </w:t>
      </w:r>
      <w:r w:rsidR="007D2F94">
        <w:t>mean and alpha values</w:t>
      </w:r>
      <w:r w:rsidR="00672514">
        <w:t xml:space="preserve"> as discussed in Section 4</w:t>
      </w:r>
      <w:r w:rsidR="007D2F94">
        <w:t>.</w:t>
      </w:r>
      <w:r w:rsidR="00C514B9">
        <w:t xml:space="preserve"> The equation shows two meaningful components</w:t>
      </w:r>
      <w:r w:rsidR="00DA0EBE">
        <w:t>. The first,</w:t>
      </w:r>
      <w:r w:rsidR="00C514B9">
        <w:t xml:space="preserve"> </w:t>
      </w:r>
      <m:oMath>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w:r w:rsidR="00DA0EBE">
        <w:t>,</w:t>
      </w:r>
      <w:r w:rsidR="00C514B9">
        <w:t xml:space="preserve"> </w:t>
      </w:r>
      <w:r w:rsidR="00DA0EBE">
        <w:t xml:space="preserve">is a noise term </w:t>
      </w:r>
      <w:r w:rsidR="00C514B9">
        <w:t xml:space="preserve">describing the ideal </w:t>
      </w:r>
      <w:r w:rsidR="00C514B9" w:rsidRPr="00C514B9">
        <w:t xml:space="preserve">intercept-free linear relationship </w:t>
      </w:r>
      <w:r w:rsidR="00C514B9">
        <w:t>of the residual using the</w:t>
      </w:r>
      <w:r w:rsidR="00C514B9" w:rsidRPr="00C514B9">
        <w:t xml:space="preserve"> exact secant slope</w:t>
      </w:r>
      <w:r w:rsidR="00F8351D">
        <w:t>. The term</w:t>
      </w:r>
      <w:r w:rsidR="00DA0EBE" w:rsidRPr="00DA0EBE">
        <w:t xml:space="preserve"> </w:t>
      </w:r>
      <w:r w:rsidR="00F8351D">
        <w:t>approaches</w:t>
      </w:r>
      <w:r w:rsidR="00DA0EBE" w:rsidRPr="00DA0EBE">
        <w:t xml:space="preserve"> zero if the underlying expectation function is exactly linear </w:t>
      </w:r>
      <w:r w:rsidR="00DA0EBE">
        <w:t>in</w:t>
      </w:r>
      <w:r w:rsidR="00DA0EBE" w:rsidRPr="00DA0EBE">
        <w:t xml:space="preserve"> the window.</w:t>
      </w:r>
      <w:r w:rsidR="00DA0EBE">
        <w:t xml:space="preserve"> The other component,</w:t>
      </w:r>
      <w:r w:rsidR="00C514B9">
        <w:t xml:space="preserve"> </w:t>
      </w:r>
      <m:oMath>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DA0EBE">
        <w:t>,</w:t>
      </w:r>
      <w:r w:rsidR="00C514B9">
        <w:t xml:space="preserve"> describes the </w:t>
      </w:r>
      <w:r w:rsidR="00C514B9" w:rsidRPr="00C514B9">
        <w:t>slope estimation error</w:t>
      </w:r>
      <w:r w:rsidR="00C514B9">
        <w:t xml:space="preserve"> between the PR approximation and the exact slope.</w:t>
      </w:r>
      <w:r w:rsidR="0046742D">
        <w:t xml:space="preserve"> </w:t>
      </w:r>
      <w:r w:rsidR="007471E4">
        <w:t>If the observed sample</w:t>
      </w:r>
      <w:r w:rsidR="00AE6CF0" w:rsidRPr="00AE6CF0">
        <w:t xml:space="preserve"> mean </w:t>
      </w:r>
      <w:r w:rsidR="007471E4">
        <w:t xml:space="preserve">at </w:t>
      </w:r>
      <m:oMath>
        <m:r>
          <w:rPr>
            <w:rFonts w:ascii="Cambria Math" w:hAnsi="Cambria Math"/>
          </w:rPr>
          <m:t>α</m:t>
        </m:r>
      </m:oMath>
      <w:r w:rsidR="007471E4">
        <w:t xml:space="preserve"> </w:t>
      </w:r>
      <w:r w:rsidR="00AE6CF0" w:rsidRPr="00AE6CF0">
        <w:t>within the window</w:t>
      </w:r>
      <w:r w:rsidR="005051AF">
        <w:t xml:space="preserve"> stays close to the </w:t>
      </w:r>
      <w:r w:rsidR="005051AF" w:rsidRPr="007471E4">
        <w:t>regression secant</w:t>
      </w:r>
      <w:r w:rsidR="005051AF">
        <w:t xml:space="preserve">, </w:t>
      </w:r>
      <w:r w:rsidR="005E1C86">
        <w:t xml:space="preserve">the </w:t>
      </w:r>
      <w:r w:rsidR="005E1C86" w:rsidRPr="005E1C86">
        <w:t>sampling error of the mean</w:t>
      </w:r>
      <w:r w:rsidR="005E1C86">
        <w:t xml:space="preserv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5E1C86">
        <w:t xml:space="preserve">, </w:t>
      </w:r>
      <w:r w:rsidR="005051AF">
        <w:t xml:space="preserve">lies </w:t>
      </w:r>
      <w:r w:rsidR="007471E4">
        <w:t>within the standard</w:t>
      </w:r>
      <w:r w:rsidR="005E1C86">
        <w:t xml:space="preserve"> </w:t>
      </w:r>
      <w:r w:rsidR="007471E4">
        <w:t xml:space="preserve">error noise band in </w:t>
      </w:r>
      <w:r w:rsidR="005051AF">
        <w:t xml:space="preserve">discussed in </w:t>
      </w:r>
      <w:r w:rsidR="007471E4">
        <w:t>Section 2, (</w:t>
      </w:r>
      <m:oMath>
        <m:r>
          <w:rPr>
            <w:rFonts w:ascii="Cambria Math" w:hAnsi="Cambria Math"/>
          </w:rPr>
          <m:t>2s(α)/</m:t>
        </m:r>
        <m:rad>
          <m:radPr>
            <m:degHide m:val="1"/>
            <m:ctrlPr>
              <w:rPr>
                <w:rFonts w:ascii="Cambria Math" w:hAnsi="Cambria Math"/>
              </w:rPr>
            </m:ctrlPr>
          </m:radPr>
          <m:deg/>
          <m:e>
            <m:r>
              <w:rPr>
                <w:rFonts w:ascii="Cambria Math" w:hAnsi="Cambria Math"/>
              </w:rPr>
              <m:t>n</m:t>
            </m:r>
          </m:e>
        </m:rad>
        <m:r>
          <w:rPr>
            <w:rFonts w:ascii="Cambria Math" w:hAnsi="Cambria Math"/>
          </w:rPr>
          <m:t>)</m:t>
        </m:r>
      </m:oMath>
      <w:r w:rsidR="005051AF">
        <w:t>. When this occurs,</w:t>
      </w:r>
      <w:r w:rsidR="00AE6CF0" w:rsidRPr="00AE6CF0">
        <w:t xml:space="preserve"> </w:t>
      </w:r>
      <w:r w:rsidR="005051AF">
        <w:t xml:space="preserve">any </w:t>
      </w:r>
      <w:r w:rsidR="00AE6CF0" w:rsidRPr="00AE6CF0">
        <w:t>curvature is too weak to be distinguished from</w:t>
      </w:r>
      <w:r w:rsidR="005051AF">
        <w:t xml:space="preserve"> sampling</w:t>
      </w:r>
      <w:r w:rsidR="00AE6CF0" w:rsidRPr="00AE6CF0">
        <w:t xml:space="preserve"> noise so the ML model perceives the region as </w:t>
      </w:r>
      <w:r w:rsidR="00AE6CF0" w:rsidRPr="00AD795B">
        <w:rPr>
          <w:i/>
          <w:iCs/>
        </w:rPr>
        <w:t>effectively linear</w:t>
      </w:r>
      <w:r w:rsidR="00AE6CF0" w:rsidRPr="00532FD0">
        <w:t xml:space="preserve">. </w:t>
      </w:r>
    </w:p>
    <w:p w14:paraId="3332EF73" w14:textId="2625D557" w:rsidR="00396EF2" w:rsidRPr="00AE6CF0" w:rsidRDefault="00AE6CF0" w:rsidP="005051AF">
      <w:pPr>
        <w:pBdr>
          <w:top w:val="nil"/>
          <w:left w:val="nil"/>
          <w:bottom w:val="nil"/>
          <w:right w:val="nil"/>
          <w:between w:val="nil"/>
        </w:pBdr>
        <w:spacing w:before="120"/>
        <w:ind w:firstLine="720"/>
      </w:pPr>
      <w:r w:rsidRPr="00532FD0">
        <w:t xml:space="preserve">One of the </w:t>
      </w:r>
      <w:r w:rsidR="005A78B4">
        <w:t>checks</w:t>
      </w:r>
      <w:r w:rsidRPr="00532FD0">
        <w:t xml:space="preserve"> to confirm the </w:t>
      </w:r>
      <w:r w:rsidR="00295FC2" w:rsidRPr="00532FD0">
        <w:t>PR</w:t>
      </w:r>
      <w:r w:rsidRPr="00532FD0">
        <w:t xml:space="preserve"> 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Pr="00532FD0">
        <w:t xml:space="preserve"> is stabilized </w:t>
      </w:r>
      <w:r w:rsidR="00532FD0">
        <w:t xml:space="preserve">for gradient descent </w:t>
      </w:r>
      <w:r w:rsidR="00C059EE" w:rsidRPr="00532FD0">
        <w:t>and</w:t>
      </w:r>
      <w:r w:rsidR="005051AF">
        <w:t xml:space="preserve"> that</w:t>
      </w:r>
      <w:r w:rsidR="00C059EE" w:rsidRPr="00532FD0">
        <w:t xml:space="preserve"> the secant will still converge </w:t>
      </w:r>
      <w:r w:rsidRPr="00532FD0">
        <w:t>within the confidence interval</w:t>
      </w:r>
      <w:r w:rsidR="00295FC2" w:rsidRPr="00532FD0">
        <w:t xml:space="preserve"> </w:t>
      </w:r>
      <w:r w:rsidR="00C059EE" w:rsidRPr="00532FD0">
        <w:t xml:space="preserve">of the window </w:t>
      </w:r>
      <w:r w:rsidR="00295FC2" w:rsidRPr="00532FD0">
        <w:t>is</w:t>
      </w:r>
      <w:r w:rsidR="000F3F52">
        <w:t xml:space="preserve"> to use a c</w:t>
      </w:r>
      <w:r w:rsidR="000F3F52" w:rsidRPr="00456ED3">
        <w:t xml:space="preserve">entered </w:t>
      </w:r>
      <w:r w:rsidR="000F3F52">
        <w:t>r</w:t>
      </w:r>
      <w:r w:rsidR="000F3F52" w:rsidRPr="00456ED3">
        <w:t xml:space="preserve">esidual </w:t>
      </w:r>
      <w:r w:rsidR="000F3F52">
        <w:t>check</w:t>
      </w:r>
      <w:r w:rsidR="000F3F52" w:rsidRPr="00456ED3">
        <w:t xml:space="preserve"> for </w:t>
      </w:r>
      <w:r w:rsidR="000F3F52">
        <w:t>l</w:t>
      </w:r>
      <w:r w:rsidR="000F3F52" w:rsidRPr="00456ED3">
        <w:t>inearit</w:t>
      </w:r>
      <w:r w:rsidR="00C5275D">
        <w:t>y</w:t>
      </w:r>
      <w:r w:rsidR="00295FC2" w:rsidRPr="00532FD0">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396EF2" w:rsidRPr="00E07A34" w14:paraId="412F90D4" w14:textId="77777777" w:rsidTr="009C129B">
        <w:trPr>
          <w:trHeight w:val="697"/>
        </w:trPr>
        <w:tc>
          <w:tcPr>
            <w:tcW w:w="8688" w:type="dxa"/>
          </w:tcPr>
          <w:p w14:paraId="13949582" w14:textId="70BD8D32" w:rsidR="00AE6CF0" w:rsidRPr="004D5405" w:rsidRDefault="00000000" w:rsidP="009C129B">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79C978E3" w14:textId="1FC29EF7" w:rsidR="00396EF2" w:rsidRPr="00E07A34" w:rsidRDefault="00396EF2" w:rsidP="009C129B">
            <w:pPr>
              <w:spacing w:before="240"/>
            </w:pPr>
            <w:r w:rsidRPr="00E07A34">
              <w:t>(</w:t>
            </w:r>
            <w:r>
              <w:t>1</w:t>
            </w:r>
            <w:r w:rsidR="00DA0EBE">
              <w:t>6</w:t>
            </w:r>
            <w:r w:rsidRPr="00E07A34">
              <w:t>)</w:t>
            </w:r>
          </w:p>
        </w:tc>
      </w:tr>
    </w:tbl>
    <w:p w14:paraId="5EFED1C2" w14:textId="77777777" w:rsidR="005A78B4" w:rsidRDefault="00BF32F9" w:rsidP="009C129B">
      <w:pPr>
        <w:pBdr>
          <w:top w:val="nil"/>
          <w:left w:val="nil"/>
          <w:bottom w:val="nil"/>
          <w:right w:val="nil"/>
          <w:between w:val="nil"/>
        </w:pBdr>
        <w:spacing w:before="120" w:after="120"/>
      </w:pPr>
      <w:r>
        <w:t xml:space="preserve">where </w:t>
      </w:r>
      <m:oMath>
        <m:r>
          <w:rPr>
            <w:rFonts w:ascii="Cambria Math" w:hAnsi="Cambria Math"/>
          </w:rPr>
          <m:t>κ</m:t>
        </m:r>
      </m:oMath>
      <w:r>
        <w:t xml:space="preserve"> is a small multiplier coefficient as an option to widen tolerance, while</w:t>
      </w:r>
      <w:r w:rsidRPr="0014021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t xml:space="preserve"> is the </w:t>
      </w:r>
      <w:r w:rsidRPr="0014021A">
        <w:t xml:space="preserve">two-sided </w:t>
      </w:r>
      <m:oMath>
        <m:r>
          <w:rPr>
            <w:rFonts w:ascii="Cambria Math" w:hAnsi="Cambria Math"/>
          </w:rPr>
          <m:t>≈95%</m:t>
        </m:r>
      </m:oMath>
      <w:r>
        <w:t xml:space="preserve"> </w:t>
      </w:r>
      <w:r w:rsidRPr="00635247">
        <w:rPr>
          <w:i/>
          <w:iCs/>
        </w:rPr>
        <w:t>measured confidence interval</w:t>
      </w:r>
      <w:r>
        <w:t xml:space="preserve"> </w:t>
      </w:r>
      <w:r w:rsidRPr="0014021A">
        <w:t xml:space="preserve">for </w:t>
      </w:r>
      <w:r>
        <w:t xml:space="preserve">a given </w:t>
      </w:r>
      <w:r w:rsidR="005E1C86">
        <w:t>mean sampling error</w:t>
      </w:r>
      <w:r w:rsidRPr="0014021A">
        <w:t xml:space="preserve"> </w:t>
      </w:r>
      <w:r>
        <w:t>described</w:t>
      </w:r>
      <w:r w:rsidRPr="00AE6CF0">
        <w:t xml:space="preserve"> in Section 2</w:t>
      </w:r>
      <w:r>
        <w:t>.</w:t>
      </w:r>
      <w:r w:rsidR="001F42E2">
        <w:t xml:space="preserve"> </w:t>
      </w:r>
      <w:r w:rsidR="00532FD0">
        <w:t xml:space="preserve">A second check for to diagnose the secant behaves linearly is to </w:t>
      </w:r>
      <w:r w:rsidR="00F43F28">
        <w:t xml:space="preserve">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00162FB0">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162FB0">
        <w:t xml:space="preserve"> is the PR slope at iteration </w:t>
      </w:r>
      <m:oMath>
        <m:r>
          <w:rPr>
            <w:rFonts w:ascii="Cambria Math" w:hAnsi="Cambria Math"/>
          </w:rPr>
          <m:t>k</m:t>
        </m:r>
      </m:oMath>
      <w:r w:rsidR="00FF5845">
        <w:t xml:space="preserve">,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rsidR="00162FB0">
        <w:t xml:space="preserve"> is the slope at the next iteration, and </w:t>
      </w:r>
      <m:oMath>
        <m:r>
          <w:rPr>
            <w:rFonts w:ascii="Cambria Math" w:hAnsi="Cambria Math"/>
          </w:rPr>
          <m:t>τ</m:t>
        </m:r>
      </m:oMath>
      <w:r w:rsidR="00162FB0">
        <w:t xml:space="preserve"> is </w:t>
      </w:r>
      <w:r w:rsidR="00FF5845">
        <w:t xml:space="preserve">a </w:t>
      </w:r>
      <w:r w:rsidR="00162FB0">
        <w:t>conditional tolerance</w:t>
      </w:r>
      <w:r w:rsidR="00854A62">
        <w:t xml:space="preserve">. While the </w:t>
      </w:r>
      <w:r w:rsidR="00854A62" w:rsidRPr="00162FB0">
        <w:t>slope estimation error</w:t>
      </w:r>
      <w:r w:rsidR="00854A62">
        <w:t xml:space="preserve"> in Eq. (15) is unknown, </w:t>
      </w:r>
      <w:r w:rsidR="00162FB0">
        <w:t xml:space="preserve">the change in slope between iterations is </w:t>
      </w:r>
      <w:r w:rsidR="00854A62">
        <w:t>expected</w:t>
      </w:r>
      <w:r w:rsidR="00162FB0">
        <w:t xml:space="preserve"> to be below</w:t>
      </w:r>
      <w:r w:rsidR="00FF5845">
        <w:t xml:space="preserve"> </w:t>
      </w:r>
      <w:r w:rsidR="00854A62">
        <w:t xml:space="preserve">the tolerance </w:t>
      </w:r>
      <w:r w:rsidR="00FF5845">
        <w:t>to pass the check</w:t>
      </w:r>
      <w:r w:rsidR="00162FB0">
        <w:t xml:space="preserve">. </w:t>
      </w:r>
      <w:r w:rsidR="006430C7">
        <w:t>These checks</w:t>
      </w:r>
      <w:r w:rsidR="00532FD0">
        <w:t xml:space="preserve"> ensure that while</w:t>
      </w:r>
      <w:r w:rsidR="00162FB0">
        <w:t xml:space="preserve"> the</w:t>
      </w:r>
      <w:r w:rsidR="00854A62">
        <w:t xml:space="preserve"> true slope </w:t>
      </w:r>
      <m:oMath>
        <m:r>
          <w:rPr>
            <w:rFonts w:ascii="Cambria Math" w:hAnsi="Cambria Math"/>
          </w:rPr>
          <m:t>m</m:t>
        </m:r>
      </m:oMath>
      <w:r w:rsidR="00854A62">
        <w:t xml:space="preserve"> is unknown</w:t>
      </w:r>
      <w:r w:rsidR="00532FD0">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532FD0">
        <w:t xml:space="preserve"> will be able to be used as a practical proxy</w:t>
      </w:r>
      <w:r w:rsidR="00122915">
        <w:t xml:space="preserve"> for the secant.</w:t>
      </w:r>
      <w:r w:rsidR="00A773A1">
        <w:t xml:space="preserve"> </w:t>
      </w:r>
    </w:p>
    <w:p w14:paraId="1FC78C0A" w14:textId="4F74E768" w:rsidR="00532FD0" w:rsidRDefault="00A773A1" w:rsidP="005A78B4">
      <w:pPr>
        <w:pBdr>
          <w:top w:val="nil"/>
          <w:left w:val="nil"/>
          <w:bottom w:val="nil"/>
          <w:right w:val="nil"/>
          <w:between w:val="nil"/>
        </w:pBdr>
        <w:spacing w:before="120" w:after="120"/>
        <w:ind w:firstLine="720"/>
      </w:pPr>
      <w:r>
        <w:t xml:space="preserve">If the </w:t>
      </w:r>
      <w:r w:rsidR="005A78B4">
        <w:t xml:space="preserve">linear </w:t>
      </w:r>
      <w:r>
        <w:t xml:space="preserve">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w:t>
      </w:r>
      <w:r w:rsidR="003825DB">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3825DB">
        <w:t xml:space="preserve"> in Section 3</w:t>
      </w:r>
      <w:r w:rsidR="0000098A">
        <w:t xml:space="preserve"> </w:t>
      </w:r>
      <w:r w:rsidR="003825DB">
        <w:t xml:space="preserve">is not passed, the algorithm reverts to </w:t>
      </w:r>
      <w:r w:rsidR="0019484A">
        <w:t xml:space="preserve">using </w:t>
      </w:r>
      <w:r w:rsidR="003825DB">
        <w:t>finite step sizes and not the gradient descent update in Eq. (12).</w:t>
      </w:r>
    </w:p>
    <w:p w14:paraId="0E1F4E3A" w14:textId="65F4FC0B" w:rsidR="00774906" w:rsidRPr="007471E4" w:rsidRDefault="00774906" w:rsidP="00774906">
      <w:pPr>
        <w:pStyle w:val="BodyText"/>
        <w:rPr>
          <w:b/>
          <w:bCs/>
        </w:rPr>
      </w:pPr>
      <w:r w:rsidRPr="007471E4">
        <w:rPr>
          <w:b/>
          <w:bCs/>
        </w:rPr>
        <w:t xml:space="preserve">Section </w:t>
      </w:r>
      <w:r>
        <w:rPr>
          <w:b/>
          <w:bCs/>
        </w:rPr>
        <w:t>6</w:t>
      </w:r>
      <w:r w:rsidRPr="007471E4">
        <w:rPr>
          <w:b/>
          <w:bCs/>
        </w:rPr>
        <w:t xml:space="preserve"> – Gradient Approximation and Parameter Update</w:t>
      </w:r>
    </w:p>
    <w:p w14:paraId="2DC36618" w14:textId="08A49767"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7792E67C" w:rsidR="0074294D" w:rsidRDefault="008C0558" w:rsidP="007B25FC">
      <w:pPr>
        <w:pBdr>
          <w:top w:val="nil"/>
          <w:left w:val="nil"/>
          <w:bottom w:val="nil"/>
          <w:right w:val="nil"/>
          <w:between w:val="nil"/>
        </w:pBdr>
        <w:spacing w:before="120"/>
      </w:pPr>
      <w:r>
        <w:t>while t</w:t>
      </w:r>
      <w:r w:rsidR="0074294D" w:rsidRPr="002C0982">
        <w:t>he gradient noise</w:t>
      </w:r>
      <w:r>
        <w:t xml:space="preserve"> in the equation</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0F39EB9B"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326F423D"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defined by the difference between the measured sample gradient</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true gradient</w:t>
      </w:r>
      <w:r w:rsidR="009E2096">
        <w:t xml:space="preserve"> 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4B2BDAFE" w14:textId="7FB12F47" w:rsidR="00762A60" w:rsidRPr="00582F38" w:rsidRDefault="00461374" w:rsidP="00AD48F2">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F507D3">
        <w:rPr>
          <w:sz w:val="22"/>
          <w:szCs w:val="22"/>
        </w:rPr>
        <w:t xml:space="preserve">The error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430FFFA5" w14:textId="3B6AAE2D"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246656C1" w:rsidR="006F1ED5" w:rsidRPr="00C958B0" w:rsidRDefault="003C35B6" w:rsidP="00E30B75">
      <w:pPr>
        <w:pStyle w:val="FirstParagraph"/>
        <w:ind w:firstLine="720"/>
        <w:rPr>
          <w:rFonts w:ascii="Times New Roman" w:eastAsiaTheme="minorEastAsia" w:hAnsi="Times New Roman" w:cs="Times New Roman"/>
        </w:rPr>
      </w:pPr>
      <w:r w:rsidRPr="00C958B0">
        <w:rPr>
          <w:rFonts w:ascii="Times New Roman" w:hAnsi="Times New Roman" w:cs="Times New Roman"/>
        </w:rPr>
        <w:t>A recursive form can be written using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0B31C78E"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7777777"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m:oMathPara>
    </w:p>
    <w:p w14:paraId="5249AAC7" w14:textId="0884EEFB"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oMath>
      </m:oMathPara>
    </w:p>
    <w:p w14:paraId="78DDD731" w14:textId="77777777" w:rsidR="0029527D"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Pr="00C958B0">
        <w:rPr>
          <w:sz w:val="22"/>
          <w:szCs w:val="22"/>
        </w:rPr>
        <w:t xml:space="preserve">, and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Pr="00C958B0">
        <w:t xml:space="preserve"> is the noise term. </w:t>
      </w:r>
      <w:r w:rsidR="00A55E7A" w:rsidRPr="00C958B0">
        <w:rPr>
          <w:sz w:val="22"/>
          <w:szCs w:val="22"/>
        </w:rPr>
        <w:t>Section 5 established two checks to minimize the slope estimation noise, (</w:t>
      </w:r>
      <m:oMath>
        <m:r>
          <w:rPr>
            <w:rFonts w:ascii="Cambria Math" w:hAnsi="Cambria Math"/>
          </w:rPr>
          <m:t>∆m</m:t>
        </m:r>
      </m:oMath>
      <w:r w:rsidR="00A55E7A"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23096209"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is minimized by increasing the batch size </w:t>
      </w:r>
      <m:oMath>
        <m:r>
          <w:rPr>
            <w:rFonts w:ascii="Cambria Math" w:hAnsi="Cambria Math"/>
          </w:rPr>
          <m:t>n</m:t>
        </m:r>
      </m:oMath>
      <w:r w:rsidR="00A55E7A" w:rsidRPr="00C958B0">
        <w:t>.</w:t>
      </w:r>
      <w:r w:rsidR="00480B77" w:rsidRPr="00C958B0">
        <w:t xml:space="preserve"> </w:t>
      </w:r>
      <w:r w:rsidR="005372A0" w:rsidRPr="00C958B0">
        <w:t xml:space="preserve">The recursive equation </w:t>
      </w:r>
      <w:r w:rsidR="009D7F82" w:rsidRPr="009D7F82">
        <w:t>is treated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DD1278">
        <w:t xml:space="preserve"> with added noise</w:t>
      </w:r>
      <w:r w:rsidR="005372A0" w:rsidRPr="00C958B0">
        <w:rPr>
          <w:b/>
          <w:bCs/>
        </w:rPr>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770FE2" w:rsidRPr="00C958B0">
            <w:rPr>
              <w:noProof/>
            </w:rPr>
            <w:t>[37, 38]</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B7581A5"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18FFEC67" w:rsidR="005B637C" w:rsidRPr="003925B8" w:rsidRDefault="00480B77" w:rsidP="005B637C">
      <w:pPr>
        <w:pStyle w:val="BodyText"/>
        <w:rPr>
          <w:rFonts w:eastAsiaTheme="minorEastAsia"/>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and</w:t>
      </w:r>
      <w:r w:rsidR="00E07564">
        <w:rPr>
          <w:rFonts w:eastAsiaTheme="minorEastAsia"/>
          <w:lang w:val="en-CA"/>
        </w:rPr>
        <w:t xml:space="preserve"> is</w:t>
      </w:r>
      <w:r w:rsidRPr="00C958B0">
        <w:rPr>
          <w:rFonts w:eastAsiaTheme="minorEastAsia"/>
          <w:lang w:val="en-CA"/>
        </w:rPr>
        <w:t xml:space="preserve">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w:t>
      </w:r>
      <w:r w:rsidR="00E07564">
        <w:t>The right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Pr>
          <w:lang w:val="en-CA"/>
        </w:rPr>
        <w:t xml:space="preserve">), represents exponential decay of the initial error. </w:t>
      </w:r>
      <w:r w:rsidR="00E07564">
        <w:t>Contraction requires the right term</w:t>
      </w:r>
      <w:r w:rsidRPr="00C958B0">
        <w:t xml:space="preserve"> </w:t>
      </w:r>
      <w:r w:rsidR="00B95DC7" w:rsidRPr="00C958B0">
        <w:t>dominate</w:t>
      </w:r>
      <w:r w:rsidR="0065590B" w:rsidRPr="00C958B0">
        <w:t xml:space="preserve"> the </w:t>
      </w:r>
      <w:r w:rsidR="002B28DF">
        <w:t>left</w:t>
      </w:r>
      <w:r w:rsidR="00E07564">
        <w:t xml:space="preserve">, which in turn </w:t>
      </w:r>
      <w:r w:rsidR="00B95DC7" w:rsidRPr="00C958B0">
        <w:t>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B95DC7" w:rsidRPr="00C958B0">
            <w:rPr>
              <w:noProof/>
            </w:rPr>
            <w:t>[37, 38]</w:t>
          </w:r>
          <w:r w:rsidR="00B95DC7" w:rsidRPr="00C958B0">
            <w:rPr>
              <w:b/>
              <w:bCs/>
            </w:rPr>
            <w:fldChar w:fldCharType="end"/>
          </w:r>
        </w:sdtContent>
      </w:sdt>
      <w:r w:rsidR="00B95DC7" w:rsidRPr="00C958B0">
        <w:rPr>
          <w:b/>
          <w:bCs/>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 xml:space="preserve">rate </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643B6A99" w14:textId="77777777" w:rsidR="002B5BD0" w:rsidRDefault="002B5BD0">
      <w:pPr>
        <w:rPr>
          <w:b/>
          <w:bCs/>
        </w:rPr>
      </w:pPr>
      <w:r>
        <w:rPr>
          <w:b/>
          <w:bCs/>
        </w:rPr>
        <w:br w:type="page"/>
      </w:r>
    </w:p>
    <w:p w14:paraId="3A457AC4" w14:textId="622FF0F2" w:rsidR="00482E05" w:rsidRPr="009D09B8" w:rsidRDefault="00482E05" w:rsidP="007B25FC">
      <w:pPr>
        <w:pBdr>
          <w:top w:val="nil"/>
          <w:left w:val="nil"/>
          <w:bottom w:val="nil"/>
          <w:right w:val="nil"/>
          <w:between w:val="nil"/>
        </w:pBdr>
        <w:spacing w:before="120"/>
        <w:rPr>
          <w:b/>
          <w:bCs/>
        </w:rPr>
      </w:pPr>
      <w:r w:rsidRPr="009D09B8">
        <w:rPr>
          <w:b/>
          <w:bCs/>
        </w:rPr>
        <w:lastRenderedPageBreak/>
        <w:t xml:space="preserve">Section </w:t>
      </w:r>
      <w:r w:rsidR="00977113" w:rsidRPr="009D09B8">
        <w:rPr>
          <w:b/>
          <w:bCs/>
        </w:rPr>
        <w:t>8</w:t>
      </w:r>
      <w:r w:rsidRPr="009D09B8">
        <w:rPr>
          <w:b/>
          <w:bCs/>
        </w:rPr>
        <w:t xml:space="preserve"> – Phase Transition Between Signal and Noise Regimes</w:t>
      </w:r>
    </w:p>
    <w:p w14:paraId="08FC6548" w14:textId="77777777" w:rsidR="00314A89" w:rsidRDefault="00314A89" w:rsidP="00314A89">
      <w:pPr>
        <w:pStyle w:val="FirstParagraph"/>
        <w:rPr>
          <w:highlight w:val="yellow"/>
        </w:rPr>
      </w:pPr>
      <w:r w:rsidRPr="00C74353">
        <w:rPr>
          <w:highlight w:val="yellow"/>
        </w:rPr>
        <w:t>THE NOTES FOR THE standard error noise dominant check IS IN SECTION 2. AND 3. OF “Loss Function and Residual Explanation and Minimization.md” TO EXPLAIN HOW THE PROGRAM DYNAMICALLY PHASE TRANSITIONS.</w:t>
      </w:r>
    </w:p>
    <w:p w14:paraId="0FB86F4A" w14:textId="68D093F2" w:rsidR="00083F0E" w:rsidRPr="002B5BD0" w:rsidRDefault="00635247" w:rsidP="00083F0E">
      <w:pPr>
        <w:pStyle w:val="BodyText"/>
        <w:ind w:firstLine="720"/>
      </w:pPr>
      <w:r w:rsidRPr="002B5BD0">
        <w:t xml:space="preserve">The absolute </w:t>
      </w:r>
      <w:r w:rsidR="00083F0E" w:rsidRPr="002B5BD0">
        <w:t>drift velocity</w:t>
      </w:r>
      <w:r w:rsidRPr="002B5BD0">
        <w:t xml:space="preserve"> </w:t>
      </w:r>
      <w:r w:rsidR="00083F0E" w:rsidRPr="002B5BD0">
        <w:t xml:space="preserve">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83F0E" w:rsidRPr="002B5BD0">
        <w:t xml:space="preserve"> is</w:t>
      </w:r>
      <w:r w:rsidRPr="002B5BD0">
        <w:t xml:space="preserve"> compared against </w:t>
      </w:r>
      <w:r w:rsidR="00612001" w:rsidRPr="002B5BD0">
        <w:t>the</w:t>
      </w:r>
      <w:r w:rsidRPr="002B5BD0">
        <w:t xml:space="preserve"> measured confidence interval </w:t>
      </w:r>
      <w:r w:rsidR="005E6BC4" w:rsidRPr="002B5BD0">
        <w:t>in Section 2</w:t>
      </w:r>
      <w:r w:rsidR="002B5BD0" w:rsidRPr="002B5BD0">
        <w:t xml:space="preserve"> and standard noise limit in Section 6. </w:t>
      </w:r>
      <w:r w:rsidR="001A76F1">
        <w:t>When combined with the</w:t>
      </w:r>
      <w:r w:rsidR="002B5BD0" w:rsidRPr="002B5BD0">
        <w:t xml:space="preserve"> </w:t>
      </w:r>
      <w:r w:rsidR="001A76F1">
        <w:t xml:space="preserve">secant </w:t>
      </w:r>
      <w:r w:rsidR="002B5BD0" w:rsidRPr="002B5BD0">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1A76F1">
        <w:t xml:space="preserve">, this </w:t>
      </w:r>
      <w:r w:rsidR="001A76F1" w:rsidRPr="002B5BD0">
        <w:t>allows</w:t>
      </w:r>
      <w:r w:rsidR="002B5BD0" w:rsidRPr="002B5BD0">
        <w:t xml:space="preserve"> the learning rate to dynamically adapt to the environment using a phase transition from a stable low noise to high noise asymptotic convergence</w:t>
      </w:r>
      <w:r w:rsidR="002B5BD0">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1A4F29" w14:paraId="18FA5EA5" w14:textId="77777777" w:rsidTr="00494C94">
        <w:tc>
          <w:tcPr>
            <w:tcW w:w="8647" w:type="dxa"/>
          </w:tcPr>
          <w:p w14:paraId="5AD9CF39" w14:textId="56D2A309" w:rsidR="00083F0E" w:rsidRPr="002B5BD0" w:rsidRDefault="00000000" w:rsidP="00494C94">
            <w:pPr>
              <w:rPr>
                <w:rFonts w:ascii="Cambria Math" w:eastAsia="Cambria Math" w:hAnsi="Cambria Math" w:cs="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0EFAE3F" w14:textId="77777777" w:rsidR="00083F0E" w:rsidRPr="002B5BD0" w:rsidRDefault="00083F0E" w:rsidP="00494C94"/>
          <w:p w14:paraId="35FCA059" w14:textId="77777777" w:rsidR="00083F0E" w:rsidRPr="002B5BD0" w:rsidRDefault="00083F0E" w:rsidP="00494C94"/>
          <w:p w14:paraId="37A03ABE" w14:textId="77777777" w:rsidR="00083F0E" w:rsidRPr="002B5BD0" w:rsidRDefault="00083F0E" w:rsidP="00494C94">
            <w:r w:rsidRPr="002B5BD0">
              <w:t>(20)</w:t>
            </w:r>
          </w:p>
        </w:tc>
      </w:tr>
    </w:tbl>
    <w:p w14:paraId="44EA39BC" w14:textId="27DB5BA5" w:rsidR="002B5BD0" w:rsidRPr="009279D9" w:rsidRDefault="002B5BD0" w:rsidP="00026E4C">
      <w:pPr>
        <w:pStyle w:val="FirstParagraph"/>
        <w:rPr>
          <w:rFonts w:eastAsiaTheme="minorEastAsia"/>
        </w:rPr>
      </w:pPr>
      <w:r w:rsidRPr="00197021">
        <w:t>where</w:t>
      </w:r>
      <w:r w:rsidR="00083F0E" w:rsidRPr="00197021">
        <w:t xml:space="preserve"> </w:t>
      </w:r>
      <m:oMath>
        <m:r>
          <m:rPr>
            <m:scr m:val="script"/>
          </m:rPr>
          <w:rPr>
            <w:rFonts w:ascii="Cambria Math" w:hAnsi="Cambria Math"/>
          </w:rPr>
          <m:t>M</m:t>
        </m:r>
      </m:oMath>
      <w:r w:rsidR="00083F0E" w:rsidRPr="00197021">
        <w:t xml:space="preserve"> is a small marginal constant to ensure contraction</w:t>
      </w:r>
      <w:r w:rsidR="00153491">
        <w:t xml:space="preserve">, </w:t>
      </w:r>
      <m:oMath>
        <m:r>
          <w:rPr>
            <w:rFonts w:ascii="Cambria Math" w:hAnsi="Cambria Math"/>
          </w:rPr>
          <m:t>κ</m:t>
        </m:r>
      </m:oMath>
      <w:r w:rsidR="00153491">
        <w:t xml:space="preserve"> is a small multiplier coefficient as an option to widen tolerance</w:t>
      </w:r>
      <w:r w:rsidR="00153491">
        <w:t xml:space="preserve"> (based on the errors from Section 6, </w:t>
      </w:r>
      <m:oMath>
        <m:r>
          <w:rPr>
            <w:rFonts w:ascii="Cambria Math" w:hAnsi="Cambria Math"/>
          </w:rPr>
          <m:t>κ=</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197021">
        <w:t xml:space="preserve"> </w:t>
      </w:r>
      <w:r w:rsidR="00153491">
        <w:t xml:space="preserve">or </w:t>
      </w:r>
      <m:oMath>
        <m:r>
          <w:rPr>
            <w:rFonts w:ascii="Cambria Math" w:hAnsi="Cambria Math"/>
          </w:rPr>
          <m:t>κ=</m:t>
        </m:r>
        <m:f>
          <m:fPr>
            <m:ctrlPr>
              <w:rPr>
                <w:rFonts w:ascii="Cambria Math" w:hAnsi="Cambria Math"/>
                <w:i/>
              </w:rPr>
            </m:ctrlPr>
          </m:fPr>
          <m:num>
            <m:r>
              <w:rPr>
                <w:rFonts w:ascii="Cambria Math" w:hAnsi="Cambria Math"/>
              </w:rPr>
              <m:t>∆μ</m:t>
            </m:r>
          </m:num>
          <m:den>
            <m:r>
              <w:rPr>
                <w:rFonts w:ascii="Cambria Math" w:hAnsi="Cambria Math"/>
              </w:rPr>
              <m:t>∆α</m:t>
            </m:r>
          </m:den>
        </m:f>
      </m:oMath>
      <w:r w:rsidR="00153491">
        <w:t xml:space="preserve">), </w:t>
      </w:r>
      <w:r w:rsidRPr="00197021">
        <w:t xml:space="preserve">and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rsidRPr="00197021">
        <w:t xml:space="preserve"> is </w:t>
      </w:r>
      <w:r w:rsidRPr="00197021">
        <w:t>a</w:t>
      </w:r>
      <w:r w:rsidRPr="00197021">
        <w:t xml:space="preserve"> scheduler-controlled learning rate decay</w:t>
      </w:r>
      <w:r w:rsidR="00083F0E" w:rsidRPr="00197021">
        <w:t xml:space="preserve">. </w:t>
      </w:r>
      <w:r w:rsidR="0010270A">
        <w:rPr>
          <w:rFonts w:eastAsiaTheme="minorEastAsia"/>
        </w:rPr>
        <w:t xml:space="preserve">Larger batch sizes </w:t>
      </w:r>
      <m:oMath>
        <m:r>
          <w:rPr>
            <w:rFonts w:ascii="Cambria Math" w:eastAsiaTheme="minorEastAsia" w:hAnsi="Cambria Math"/>
          </w:rPr>
          <m:t>n</m:t>
        </m:r>
      </m:oMath>
      <w:r w:rsidR="0010270A">
        <w:rPr>
          <w:rFonts w:eastAsiaTheme="minorEastAsia"/>
        </w:rPr>
        <w:t xml:space="preserve"> shrink</w:t>
      </w:r>
      <w:r w:rsidR="0010270A">
        <w:rPr>
          <w:rFonts w:eastAsiaTheme="minorEastAsia"/>
        </w:rPr>
        <w:t xml:space="preserve"> the</w:t>
      </w:r>
      <w:r w:rsidR="0010270A">
        <w:rPr>
          <w:rFonts w:eastAsiaTheme="minorEastAsia"/>
        </w:rPr>
        <w:t xml:space="preserve"> noise confidence interval as discussed in Section 2.</w:t>
      </w:r>
      <w:r w:rsidR="0010270A">
        <w:rPr>
          <w:rFonts w:eastAsiaTheme="minorEastAsia"/>
        </w:rPr>
        <w:t xml:space="preserve"> </w:t>
      </w:r>
      <w:r w:rsidR="001A76F1">
        <w:t xml:space="preserve">If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1A76F1">
        <w:t xml:space="preserve"> is unknown and</w:t>
      </w:r>
      <w:r w:rsidR="001A76F1" w:rsidRPr="001A76F1">
        <w:t xml:space="preserve"> not yet stabilized</w:t>
      </w:r>
      <w:r w:rsidR="001A76F1">
        <w:t xml:space="preserve">, then the learning rate cap from Section 7 is not applied to </w:t>
      </w:r>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oMath>
      <w:r w:rsidR="00A97A00">
        <w:t xml:space="preserve"> </w:t>
      </w:r>
      <w:r w:rsidR="001A76F1">
        <w:t>in Eq. (20)</w:t>
      </w:r>
      <w:r w:rsidR="00A97A00">
        <w:t xml:space="preserve"> and the algorithm uses a</w:t>
      </w:r>
      <w:r w:rsidR="00026E4C">
        <w:t xml:space="preserve"> stable </w:t>
      </w:r>
      <w:r w:rsidR="00A97A00">
        <w:t>uncapped learning rate instead.</w:t>
      </w:r>
      <w:r w:rsidR="001A76F1">
        <w:t xml:space="preserve"> </w:t>
      </w:r>
      <w:r w:rsidR="00A97A00">
        <w:t xml:space="preserve">The noise </w:t>
      </w:r>
      <w:r w:rsidR="001A76F1">
        <w:t>limit signal can still be used</w:t>
      </w:r>
      <w:r w:rsidR="00A97A00">
        <w:t xml:space="preserve"> because </w:t>
      </w:r>
      <m:oMath>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α</m:t>
            </m:r>
          </m:e>
        </m:d>
      </m:oMath>
      <w:r w:rsidR="00A97A00" w:rsidRPr="001A76F1">
        <w:rPr>
          <w:rFonts w:eastAsiaTheme="minorEastAsia"/>
        </w:rPr>
        <w:t xml:space="preserve"> </w:t>
      </w:r>
      <w:r w:rsidR="00A97A00" w:rsidRPr="001A76F1">
        <w:t>is measured in real time,</w:t>
      </w:r>
      <w:r w:rsidR="00A97A00">
        <w:t xml:space="preserve"> which allows</w:t>
      </w:r>
      <w:r w:rsidR="00A97A00" w:rsidRPr="001A76F1">
        <w:t xml:space="preserve"> the algorithm </w:t>
      </w:r>
      <w:r w:rsidR="00A97A00">
        <w:t xml:space="preserve">to signal the phase shift </w:t>
      </w:r>
      <w:r w:rsidR="00A97A00" w:rsidRPr="001A76F1">
        <w:t>dynamically.</w:t>
      </w:r>
      <w:r w:rsidR="00153491">
        <w:t xml:space="preserve"> Using the learning rate </w:t>
      </w:r>
      <m:oMath>
        <m:sSub>
          <m:sSubPr>
            <m:ctrlPr>
              <w:rPr>
                <w:rFonts w:ascii="Cambria Math" w:hAnsi="Cambria Math"/>
                <w:i/>
              </w:rPr>
            </m:ctrlPr>
          </m:sSubPr>
          <m:e>
            <m:r>
              <w:rPr>
                <w:rFonts w:ascii="Cambria Math" w:hAnsi="Cambria Math"/>
              </w:rPr>
              <m:t>γ</m:t>
            </m:r>
          </m:e>
          <m:sub>
            <m:r>
              <w:rPr>
                <w:rFonts w:ascii="Cambria Math" w:hAnsi="Cambria Math"/>
              </w:rPr>
              <m:t>k</m:t>
            </m:r>
          </m:sub>
        </m:sSub>
      </m:oMath>
      <w:r w:rsidR="00153491" w:rsidRPr="00197021">
        <w:t xml:space="preserve"> described in Section 7</w:t>
      </w:r>
      <w:r w:rsidR="00153491">
        <w:t xml:space="preserve"> during the</w:t>
      </w:r>
      <w:r w:rsidRPr="00197021">
        <w:t xml:space="preserve"> low noise phase helps </w:t>
      </w:r>
      <w:r w:rsidR="00153491">
        <w:t xml:space="preserve">to </w:t>
      </w:r>
      <w:r w:rsidR="00083F0E" w:rsidRPr="00197021">
        <w:t>speed up convergence</w:t>
      </w:r>
      <w:r w:rsidR="00197021" w:rsidRPr="00197021">
        <w:t xml:space="preserve">. </w:t>
      </w:r>
      <w:r w:rsidR="00E57780">
        <w:t xml:space="preserve">The algorithm transitions to the high noise phase limit when </w:t>
      </w:r>
      <w:r w:rsidR="001A76F1">
        <w:t xml:space="preserve">the </w:t>
      </w:r>
      <w:r w:rsidR="00153491" w:rsidRPr="002B5BD0">
        <w:t>absolute drift velocity difference</w:t>
      </w:r>
      <w:r w:rsidR="00153491">
        <w:t xml:space="preserve"> </w:t>
      </w:r>
      <w:r w:rsidR="00026E4C" w:rsidRPr="00026E4C">
        <w:t>is below the confidence interval</w:t>
      </w:r>
      <w:r w:rsidR="00026E4C">
        <w:t xml:space="preserve"> seen in Eq. (20). </w:t>
      </w:r>
      <w:r w:rsidR="00026E4C" w:rsidRPr="001A76F1">
        <w:t xml:space="preserve">This signals the algorithm to start safe asymptotic convergence </w:t>
      </w:r>
      <w:r w:rsidR="009279D9">
        <w:t>by applying a</w:t>
      </w:r>
      <w:r w:rsidR="00026E4C" w:rsidRPr="001A76F1">
        <w:t xml:space="preserve"> Robbins–Monro </w:t>
      </w:r>
      <w:r w:rsidR="009279D9">
        <w:t xml:space="preserve">(RM) </w:t>
      </w:r>
      <w:r w:rsidR="00026E4C" w:rsidRPr="001A76F1">
        <w:t xml:space="preserve">like decay </w:t>
      </w:r>
      <w:r w:rsidR="009279D9">
        <w:t xml:space="preserve">to the learning rate </w:t>
      </w:r>
      <m:oMath>
        <m:sSub>
          <m:sSubPr>
            <m:ctrlPr>
              <w:rPr>
                <w:rFonts w:ascii="Cambria Math" w:hAnsi="Cambria Math"/>
                <w:i/>
              </w:rPr>
            </m:ctrlPr>
          </m:sSubPr>
          <m:e>
            <m:r>
              <w:rPr>
                <w:rFonts w:ascii="Cambria Math" w:hAnsi="Cambria Math"/>
              </w:rPr>
              <m:t>γ</m:t>
            </m:r>
          </m:e>
          <m:sub>
            <m:r>
              <w:rPr>
                <w:rFonts w:ascii="Cambria Math" w:hAnsi="Cambria Math"/>
              </w:rPr>
              <m:t>k</m:t>
            </m:r>
          </m:sub>
        </m:sSub>
      </m:oMath>
      <w:r w:rsidR="009279D9">
        <w:t>using</w:t>
      </w:r>
      <w:r w:rsidR="00026E4C" w:rsidRPr="001A76F1">
        <w:t xml:space="preserve"> the scheduler-controlled learning rate decay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rsidR="003D6F0F">
        <w:rPr>
          <w:rFonts w:eastAsiaTheme="minorEastAsia"/>
        </w:rPr>
        <w:t xml:space="preserve"> </w:t>
      </w:r>
      <w:r w:rsidR="009279D9">
        <w:rPr>
          <w:rFonts w:eastAsiaTheme="minorEastAsia"/>
        </w:rPr>
        <w:t xml:space="preserve">as a </w:t>
      </w:r>
      <w:r w:rsidR="009279D9" w:rsidRPr="009279D9">
        <w:rPr>
          <w:rFonts w:eastAsiaTheme="minorEastAsia"/>
        </w:rPr>
        <w:t xml:space="preserve">multiplicative decay factor </w:t>
      </w:r>
      <w:r w:rsidR="009279D9" w:rsidRPr="009279D9">
        <w:t xml:space="preserve">for iteration </w:t>
      </w:r>
      <m:oMath>
        <m:r>
          <w:rPr>
            <w:rFonts w:ascii="Cambria Math" w:hAnsi="Cambria Math"/>
          </w:rPr>
          <m:t>k</m:t>
        </m:r>
      </m:oMath>
      <w:r w:rsidR="009279D9" w:rsidRPr="009279D9">
        <w:t xml:space="preserve">, </w:t>
      </w:r>
      <w:r w:rsidR="009279D9">
        <w:rPr>
          <w:rFonts w:eastAsiaTheme="minorEastAsia"/>
        </w:rPr>
        <w:t>(</w:t>
      </w:r>
      <m:oMath>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γ</m:t>
                </m:r>
              </m:e>
              <m:sub>
                <m:r>
                  <w:rPr>
                    <w:rFonts w:ascii="Cambria Math" w:hAnsi="Cambria Math"/>
                  </w:rPr>
                  <m:t>k</m:t>
                </m:r>
              </m:sub>
            </m:sSub>
          </m:e>
        </m:nary>
        <m:r>
          <w:rPr>
            <w:rFonts w:ascii="Cambria Math" w:hAnsi="Cambria Math"/>
          </w:rPr>
          <m:t xml:space="preserve">=∞, </m:t>
        </m:r>
        <m:nary>
          <m:naryPr>
            <m:chr m:val="∑"/>
            <m:limLoc m:val="undOvr"/>
            <m:subHide m:val="1"/>
            <m:supHide m:val="1"/>
            <m:ctrlPr>
              <w:rPr>
                <w:rFonts w:ascii="Cambria Math" w:hAnsi="Cambria Math"/>
                <w:i/>
              </w:rPr>
            </m:ctrlPr>
          </m:naryPr>
          <m:sub/>
          <m:sup/>
          <m:e>
            <m:sSup>
              <m:sSupPr>
                <m:ctrlPr>
                  <w:rPr>
                    <w:rFonts w:ascii="Cambria Math" w:hAnsi="Cambria Math"/>
                    <w:i/>
                  </w:rPr>
                </m:ctrlPr>
              </m:sSupPr>
              <m:e>
                <m:sSub>
                  <m:sSubPr>
                    <m:ctrlPr>
                      <w:rPr>
                        <w:rFonts w:ascii="Cambria Math" w:hAnsi="Cambria Math"/>
                        <w:i/>
                      </w:rPr>
                    </m:ctrlPr>
                  </m:sSubPr>
                  <m:e>
                    <m:r>
                      <w:rPr>
                        <w:rFonts w:ascii="Cambria Math" w:hAnsi="Cambria Math"/>
                      </w:rPr>
                      <m:t>γ</m:t>
                    </m:r>
                  </m:e>
                  <m:sub>
                    <m:r>
                      <w:rPr>
                        <w:rFonts w:ascii="Cambria Math" w:hAnsi="Cambria Math"/>
                      </w:rPr>
                      <m:t>k</m:t>
                    </m:r>
                  </m:sub>
                </m:sSub>
              </m:e>
              <m:sup>
                <m:r>
                  <w:rPr>
                    <w:rFonts w:ascii="Cambria Math" w:hAnsi="Cambria Math"/>
                  </w:rPr>
                  <m:t>2</m:t>
                </m:r>
              </m:sup>
            </m:sSup>
          </m:e>
        </m:nary>
        <m:r>
          <w:rPr>
            <w:rFonts w:ascii="Cambria Math" w:hAnsi="Cambria Math"/>
          </w:rPr>
          <m:t>&lt;∞</m:t>
        </m:r>
      </m:oMath>
      <w:r w:rsidR="009279D9">
        <w:rPr>
          <w:rFonts w:eastAsiaTheme="minorEastAsia"/>
        </w:rPr>
        <w:t>)</w:t>
      </w:r>
      <w:r w:rsidR="009279D9">
        <w:t xml:space="preserve"> </w:t>
      </w:r>
      <w:sdt>
        <w:sdtPr>
          <w:id w:val="454071333"/>
          <w:citation/>
        </w:sdtPr>
        <w:sdtContent>
          <w:r w:rsidR="009279D9" w:rsidRPr="009279D9">
            <w:fldChar w:fldCharType="begin"/>
          </w:r>
          <w:r w:rsidR="009279D9" w:rsidRPr="009279D9">
            <w:instrText xml:space="preserve"> CITATION Rob51 \l 1033 </w:instrText>
          </w:r>
          <w:r w:rsidR="009279D9" w:rsidRPr="009279D9">
            <w:fldChar w:fldCharType="separate"/>
          </w:r>
          <w:r w:rsidR="009279D9" w:rsidRPr="009279D9">
            <w:t>[33]</w:t>
          </w:r>
          <w:r w:rsidR="009279D9" w:rsidRPr="009279D9">
            <w:fldChar w:fldCharType="end"/>
          </w:r>
        </w:sdtContent>
      </w:sdt>
      <w:r w:rsidR="009279D9">
        <w:t>.</w:t>
      </w:r>
      <w:r w:rsidR="00F71222">
        <w:t xml:space="preserve"> This allows </w:t>
      </w:r>
      <m:oMath>
        <m:sSub>
          <m:sSubPr>
            <m:ctrlPr>
              <w:rPr>
                <w:rFonts w:ascii="Cambria Math" w:hAnsi="Cambria Math"/>
                <w:i/>
              </w:rPr>
            </m:ctrlPr>
          </m:sSubPr>
          <m:e>
            <m:r>
              <w:rPr>
                <w:rFonts w:ascii="Cambria Math" w:hAnsi="Cambria Math"/>
              </w:rPr>
              <m:t>γ</m:t>
            </m:r>
          </m:e>
          <m:sub>
            <m:r>
              <w:rPr>
                <w:rFonts w:ascii="Cambria Math" w:hAnsi="Cambria Math"/>
              </w:rPr>
              <m:t>k</m:t>
            </m:r>
          </m:sub>
        </m:sSub>
      </m:oMath>
      <w:r w:rsidR="00F71222">
        <w:rPr>
          <w:rFonts w:eastAsiaTheme="minorEastAsia"/>
        </w:rPr>
        <w:t xml:space="preserve"> to begin asymptotic convergence inside the high noise phase without slowing early progress at low noise</w:t>
      </w:r>
      <w:r w:rsidR="0010270A">
        <w:rPr>
          <w:rFonts w:eastAsiaTheme="minorEastAsia"/>
        </w:rPr>
        <w:t xml:space="preserve"> during the start of training.</w:t>
      </w:r>
    </w:p>
    <w:p w14:paraId="079E3166" w14:textId="1E6B4330" w:rsidR="00083F0E" w:rsidRDefault="00485E78" w:rsidP="00485E78">
      <w:pPr>
        <w:pStyle w:val="BodyText"/>
        <w:rPr>
          <w:highlight w:val="yellow"/>
        </w:rPr>
      </w:pPr>
      <w:r w:rsidRPr="002F1EEB">
        <w:rPr>
          <w:highlight w:val="yellow"/>
        </w:rPr>
        <w:t>The loss function optimizing a mean of a solution space instead of a local minimum within one offers a relatively more directed convergence towards a theoretical target. In this test the variance of the function used is constant with each iteration. However, the techniques of gradually reducing the learning rate, and increasing the size of data points gathered can still help the algorithm to converge in other cases with increasing variance towards convergence, as long as the techniques compensate for the increase.</w:t>
      </w:r>
    </w:p>
    <w:p w14:paraId="7AC1E17C" w14:textId="77D908C2" w:rsidR="00635247" w:rsidRDefault="00635247" w:rsidP="00635247">
      <w:pPr>
        <w:pStyle w:val="BodyText"/>
        <w:rPr>
          <w:highlight w:val="yellow"/>
        </w:rPr>
      </w:pPr>
      <w:r w:rsidRPr="00635247">
        <w:rPr>
          <w:highlight w:val="yellow"/>
        </w:rPr>
        <w:t>Unlike RM, which washes out noise only in the limit, this provides a finite-sample mechanism to tame noise from the start.</w:t>
      </w:r>
    </w:p>
    <w:p w14:paraId="3A0168DC" w14:textId="77777777" w:rsidR="00250096" w:rsidRDefault="00250096" w:rsidP="00635247">
      <w:pPr>
        <w:pStyle w:val="BodyText"/>
        <w:rPr>
          <w:highlight w:val="yellow"/>
        </w:rPr>
      </w:pPr>
    </w:p>
    <w:p w14:paraId="4C4B2864" w14:textId="1D05ED44" w:rsidR="00250096" w:rsidRPr="009C6CC2" w:rsidRDefault="00250096" w:rsidP="00250096">
      <w:pPr>
        <w:pStyle w:val="Paragraphbulleted"/>
        <w:numPr>
          <w:ilvl w:val="1"/>
          <w:numId w:val="7"/>
        </w:numPr>
        <w:spacing w:after="120"/>
        <w:rPr>
          <w:sz w:val="24"/>
          <w:highlight w:val="yellow"/>
        </w:rPr>
      </w:pPr>
      <w:r w:rsidRPr="009C6CC2">
        <w:rPr>
          <w:sz w:val="24"/>
          <w:highlight w:val="yellow"/>
        </w:rPr>
        <w:t xml:space="preserve">Because noise is controlled through batch-level averaging rather than per-iteration decay, this method can optionally utilize RM step-size conditions </w:t>
      </w:r>
      <w:bookmarkStart w:id="18" w:name="_Hlk215229015"/>
      <w:r w:rsidRPr="009C6CC2">
        <w:rPr>
          <w:sz w:val="24"/>
          <w:highlight w:val="yellow"/>
        </w:rPr>
        <w:t xml:space="preserve">(i.e. step size being the learning rate for iteration </w:t>
      </w:r>
      <m:oMath>
        <m:r>
          <w:rPr>
            <w:rFonts w:ascii="Cambria Math" w:hAnsi="Cambria Math"/>
            <w:sz w:val="24"/>
            <w:highlight w:val="yellow"/>
          </w:rPr>
          <m:t>k</m:t>
        </m:r>
      </m:oMath>
      <w:r w:rsidRPr="009C6CC2">
        <w:rPr>
          <w:sz w:val="24"/>
          <w:highlight w:val="yellow"/>
        </w:rPr>
        <w:t xml:space="preserve">, </w:t>
      </w:r>
      <m:oMath>
        <m:nary>
          <m:naryPr>
            <m:chr m:val="∑"/>
            <m:limLoc m:val="undOvr"/>
            <m:subHide m:val="1"/>
            <m:supHide m:val="1"/>
            <m:ctrlPr>
              <w:rPr>
                <w:rFonts w:ascii="Cambria Math" w:hAnsi="Cambria Math"/>
                <w:i/>
                <w:sz w:val="24"/>
                <w:highlight w:val="yellow"/>
              </w:rPr>
            </m:ctrlPr>
          </m:naryPr>
          <m:sub/>
          <m:sup/>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nary>
        <m:r>
          <w:rPr>
            <w:rFonts w:ascii="Cambria Math" w:hAnsi="Cambria Math"/>
            <w:sz w:val="24"/>
            <w:highlight w:val="yellow"/>
          </w:rPr>
          <m:t xml:space="preserve">=∞, </m:t>
        </m:r>
        <m:nary>
          <m:naryPr>
            <m:chr m:val="∑"/>
            <m:limLoc m:val="undOvr"/>
            <m:subHide m:val="1"/>
            <m:supHide m:val="1"/>
            <m:ctrlPr>
              <w:rPr>
                <w:rFonts w:ascii="Cambria Math" w:hAnsi="Cambria Math"/>
                <w:i/>
                <w:sz w:val="24"/>
                <w:highlight w:val="yellow"/>
              </w:rPr>
            </m:ctrlPr>
          </m:naryPr>
          <m:sub/>
          <m:sup/>
          <m:e>
            <m:sSup>
              <m:sSupPr>
                <m:ctrlPr>
                  <w:rPr>
                    <w:rFonts w:ascii="Cambria Math" w:hAnsi="Cambria Math"/>
                    <w:i/>
                    <w:sz w:val="24"/>
                    <w:highlight w:val="yellow"/>
                  </w:rPr>
                </m:ctrlPr>
              </m:sSupPr>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sup>
                <m:r>
                  <w:rPr>
                    <w:rFonts w:ascii="Cambria Math" w:hAnsi="Cambria Math"/>
                    <w:sz w:val="24"/>
                    <w:highlight w:val="yellow"/>
                  </w:rPr>
                  <m:t>2</m:t>
                </m:r>
              </m:sup>
            </m:sSup>
          </m:e>
        </m:nary>
        <m:r>
          <w:rPr>
            <w:rFonts w:ascii="Cambria Math" w:hAnsi="Cambria Math"/>
            <w:sz w:val="24"/>
            <w:highlight w:val="yellow"/>
          </w:rPr>
          <m:t>&lt;∞</m:t>
        </m:r>
      </m:oMath>
      <w:r w:rsidRPr="009C6CC2">
        <w:rPr>
          <w:sz w:val="24"/>
          <w:highlight w:val="yellow"/>
        </w:rPr>
        <w:t xml:space="preserve">), which are there for convergence control </w:t>
      </w:r>
      <w:sdt>
        <w:sdtPr>
          <w:rPr>
            <w:sz w:val="24"/>
            <w:highlight w:val="yellow"/>
          </w:rPr>
          <w:id w:val="-1348166902"/>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Pr="00770FE2">
            <w:rPr>
              <w:noProof/>
              <w:sz w:val="24"/>
              <w:highlight w:val="yellow"/>
            </w:rPr>
            <w:t>[33]</w:t>
          </w:r>
          <w:r w:rsidRPr="009C6CC2">
            <w:rPr>
              <w:sz w:val="24"/>
              <w:highlight w:val="yellow"/>
            </w:rPr>
            <w:fldChar w:fldCharType="end"/>
          </w:r>
        </w:sdtContent>
      </w:sdt>
      <w:bookmarkEnd w:id="18"/>
      <w:r w:rsidRPr="009C6CC2">
        <w:rPr>
          <w:sz w:val="24"/>
          <w:highlight w:val="yellow"/>
        </w:rPr>
        <w:t xml:space="preserve">. </w:t>
      </w:r>
      <w:r w:rsidR="00E57780">
        <w:rPr>
          <w:sz w:val="24"/>
          <w:highlight w:val="yellow"/>
        </w:rPr>
        <w:t>This</w:t>
      </w:r>
      <w:r w:rsidRPr="009C6CC2">
        <w:rPr>
          <w:sz w:val="24"/>
          <w:highlight w:val="yellow"/>
        </w:rPr>
        <w:t xml:space="preserve"> method can, in addition, fold the slope of the </w:t>
      </w:r>
      <w:r w:rsidRPr="009C6CC2">
        <w:rPr>
          <w:sz w:val="24"/>
          <w:highlight w:val="yellow"/>
        </w:rPr>
        <w:lastRenderedPageBreak/>
        <w:t xml:space="preserve">expectation gradient directly into an adaptive learning rate, and can allow for existing second-order optimization techniques to be applied to the gradient of the expectation function itself </w:t>
      </w:r>
      <w:sdt>
        <w:sdtPr>
          <w:rPr>
            <w:sz w:val="24"/>
            <w:highlight w:val="yellow"/>
          </w:rPr>
          <w:id w:val="585120700"/>
          <w:citation/>
        </w:sdtPr>
        <w:sdtContent>
          <w:r w:rsidRPr="009C6CC2">
            <w:rPr>
              <w:sz w:val="24"/>
              <w:highlight w:val="yellow"/>
            </w:rPr>
            <w:fldChar w:fldCharType="begin"/>
          </w:r>
          <w:r w:rsidRPr="009C6CC2">
            <w:rPr>
              <w:sz w:val="24"/>
              <w:highlight w:val="yellow"/>
            </w:rPr>
            <w:instrText xml:space="preserve"> CITATION Bot18 \l 1033 </w:instrText>
          </w:r>
          <w:r w:rsidRPr="009C6CC2">
            <w:rPr>
              <w:sz w:val="24"/>
              <w:highlight w:val="yellow"/>
            </w:rPr>
            <w:fldChar w:fldCharType="separate"/>
          </w:r>
          <w:r w:rsidRPr="00770FE2">
            <w:rPr>
              <w:noProof/>
              <w:sz w:val="24"/>
              <w:highlight w:val="yellow"/>
            </w:rPr>
            <w:t>[39]</w:t>
          </w:r>
          <w:r w:rsidRPr="009C6CC2">
            <w:rPr>
              <w:sz w:val="24"/>
              <w:highlight w:val="yellow"/>
            </w:rPr>
            <w:fldChar w:fldCharType="end"/>
          </w:r>
        </w:sdtContent>
      </w:sdt>
      <w:r w:rsidRPr="009C6CC2">
        <w:rPr>
          <w:sz w:val="24"/>
          <w:highlight w:val="yellow"/>
        </w:rPr>
        <w:t xml:space="preserve">. This gradient combined with the memorylessness of data points utilizing the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w:t>
      </w:r>
      <w:r>
        <w:rPr>
          <w:sz w:val="24"/>
          <w:highlight w:val="yellow"/>
        </w:rPr>
        <w:t>monotonic</w:t>
      </w:r>
      <w:r w:rsidRPr="009C6CC2">
        <w:rPr>
          <w:sz w:val="24"/>
          <w:highlight w:val="yellow"/>
        </w:rPr>
        <w:t xml:space="preserve"> </w:t>
      </w:r>
      <w:sdt>
        <w:sdtPr>
          <w:rPr>
            <w:sz w:val="24"/>
            <w:highlight w:val="yellow"/>
          </w:rPr>
          <w:id w:val="-606736780"/>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Pr="00770FE2">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yellow"/>
          </w:rPr>
          <w:id w:val="1238985532"/>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Pr="00770FE2">
            <w:rPr>
              <w:noProof/>
              <w:sz w:val="24"/>
              <w:highlight w:val="yellow"/>
            </w:rPr>
            <w:t>[33, 39]</w:t>
          </w:r>
          <w:r w:rsidRPr="009C6CC2">
            <w:rPr>
              <w:sz w:val="24"/>
              <w:highlight w:val="yellow"/>
            </w:rPr>
            <w:fldChar w:fldCharType="end"/>
          </w:r>
        </w:sdtContent>
      </w:sdt>
      <w:r w:rsidRPr="009C6CC2">
        <w:rPr>
          <w:sz w:val="24"/>
          <w:highlight w:val="yellow"/>
        </w:rPr>
        <w:t>.</w:t>
      </w:r>
    </w:p>
    <w:p w14:paraId="7A596069" w14:textId="77777777" w:rsidR="00250096" w:rsidRPr="009C6CC2" w:rsidRDefault="00250096" w:rsidP="00250096">
      <w:pPr>
        <w:pStyle w:val="ListParagraph"/>
        <w:numPr>
          <w:ilvl w:val="2"/>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After a fractional interval of the training loop with </w:t>
      </w:r>
      <m:oMath>
        <m:r>
          <w:rPr>
            <w:rFonts w:ascii="Cambria Math" w:eastAsia="Cambria Math" w:hAnsi="Cambria Math" w:cs="Cambria Math"/>
            <w:color w:val="000000"/>
            <w:highlight w:val="yellow"/>
          </w:rPr>
          <m:t>i</m:t>
        </m:r>
      </m:oMath>
      <w:r w:rsidRPr="009C6CC2">
        <w:rPr>
          <w:color w:val="000000"/>
          <w:highlight w:val="yellow"/>
        </w:rPr>
        <w:t xml:space="preserve"> iterations, implement an adaptive learning rate through reducing the rate, γ′, by: </w:t>
      </w:r>
      <m:oMath>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hAnsi="Cambria Math"/>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i+1</m:t>
            </m:r>
          </m:sub>
        </m:sSub>
        <m:r>
          <w:rPr>
            <w:rFonts w:ascii="Cambria Math" w:eastAsia="Cambria Math" w:hAnsi="Cambria Math" w:cs="Cambria Math"/>
            <w:color w:val="000000"/>
            <w:highlight w:val="yellow"/>
          </w:rPr>
          <m:t>=</m:t>
        </m:r>
        <m:f>
          <m:fPr>
            <m:ctrlPr>
              <w:rPr>
                <w:rFonts w:ascii="Cambria Math" w:eastAsia="Cambria Math" w:hAnsi="Cambria Math" w:cs="Cambria Math"/>
                <w:color w:val="000000"/>
                <w:highlight w:val="yellow"/>
              </w:rPr>
            </m:ctrlPr>
          </m:fPr>
          <m:num>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eastAsia="Cambria Math" w:hAnsi="Cambria Math" w:cs="Cambria Math"/>
                        <w:color w:val="000000"/>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m:t>
                </m:r>
              </m:sub>
            </m:sSub>
          </m:num>
          <m:den>
            <m:r>
              <w:rPr>
                <w:rFonts w:ascii="Cambria Math" w:eastAsia="Cambria Math" w:hAnsi="Cambria Math" w:cs="Cambria Math"/>
                <w:color w:val="000000"/>
                <w:highlight w:val="yellow"/>
              </w:rPr>
              <m:t>i+1</m:t>
            </m:r>
          </m:den>
        </m:f>
      </m:oMath>
      <w:r w:rsidRPr="009C6CC2">
        <w:rPr>
          <w:color w:val="000000"/>
          <w:highlight w:val="yellow"/>
        </w:rPr>
        <w:t xml:space="preserve">. E.g. in this case, every 20 iterations the training value is decreased by 1/2, 1/3, etc. as it arrives closer to the local minimum. This follows from the step size requirements of the Robbins–Monro algorithm </w:t>
      </w:r>
      <w:sdt>
        <w:sdtPr>
          <w:rPr>
            <w:highlight w:val="yellow"/>
          </w:rPr>
          <w:id w:val="841974910"/>
          <w:citation/>
        </w:sdtPr>
        <w:sdtContent>
          <w:r w:rsidRPr="009C6CC2">
            <w:rPr>
              <w:color w:val="000000"/>
              <w:highlight w:val="yellow"/>
            </w:rPr>
            <w:fldChar w:fldCharType="begin"/>
          </w:r>
          <w:r w:rsidRPr="009C6CC2">
            <w:rPr>
              <w:color w:val="000000"/>
              <w:highlight w:val="yellow"/>
            </w:rPr>
            <w:instrText xml:space="preserve"> CITATION Rob51 \l 1033 </w:instrText>
          </w:r>
          <w:r w:rsidRPr="009C6CC2">
            <w:rPr>
              <w:color w:val="000000"/>
              <w:highlight w:val="yellow"/>
            </w:rPr>
            <w:fldChar w:fldCharType="separate"/>
          </w:r>
          <w:r w:rsidRPr="00770FE2">
            <w:rPr>
              <w:noProof/>
              <w:color w:val="000000"/>
              <w:highlight w:val="yellow"/>
            </w:rPr>
            <w:t>[33]</w:t>
          </w:r>
          <w:r w:rsidRPr="009C6CC2">
            <w:rPr>
              <w:color w:val="000000"/>
              <w:highlight w:val="yellow"/>
            </w:rPr>
            <w:fldChar w:fldCharType="end"/>
          </w:r>
        </w:sdtContent>
      </w:sdt>
      <w:r w:rsidRPr="009C6CC2">
        <w:rPr>
          <w:color w:val="000000"/>
          <w:highlight w:val="yellow"/>
        </w:rPr>
        <w:t>.</w:t>
      </w:r>
    </w:p>
    <w:p w14:paraId="51D4A56A" w14:textId="77777777" w:rsidR="00250096" w:rsidRPr="009C6CC2" w:rsidRDefault="00250096" w:rsidP="00250096">
      <w:pPr>
        <w:pStyle w:val="ListParagraph"/>
        <w:numPr>
          <w:ilvl w:val="2"/>
          <w:numId w:val="7"/>
        </w:numPr>
        <w:pBdr>
          <w:top w:val="nil"/>
          <w:left w:val="nil"/>
          <w:bottom w:val="nil"/>
          <w:right w:val="nil"/>
          <w:between w:val="nil"/>
        </w:pBdr>
        <w:rPr>
          <w:color w:val="000000"/>
          <w:highlight w:val="yellow"/>
        </w:rPr>
      </w:pPr>
      <w:r w:rsidRPr="009C6CC2">
        <w:rPr>
          <w:color w:val="000000"/>
          <w:highlight w:val="yellow"/>
        </w:rPr>
        <w:t xml:space="preserve">Within the same interval of the training loop, increase the full-batch (epoch) of data to reduce the standard error by the scaling </w:t>
      </w:r>
      <m:oMath>
        <m:r>
          <m:rPr>
            <m:sty m:val="p"/>
          </m:rPr>
          <w:rPr>
            <w:rFonts w:ascii="Cambria Math" w:hAnsi="Cambria Math"/>
            <w:color w:val="000000"/>
            <w:highlight w:val="yellow"/>
          </w:rPr>
          <m:t>Ο</m:t>
        </m:r>
        <m:d>
          <m:dPr>
            <m:ctrlPr>
              <w:rPr>
                <w:rFonts w:ascii="Cambria Math" w:hAnsi="Cambria Math"/>
                <w:i/>
                <w:color w:val="000000"/>
                <w:highlight w:val="yellow"/>
              </w:rPr>
            </m:ctrlPr>
          </m:dPr>
          <m:e>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n</m:t>
                    </m:r>
                  </m:e>
                </m:rad>
              </m:den>
            </m:f>
          </m:e>
        </m:d>
      </m:oMath>
      <w:r w:rsidRPr="009C6CC2">
        <w:rPr>
          <w:color w:val="000000"/>
          <w:highlight w:val="yellow"/>
        </w:rPr>
        <w:t xml:space="preserve"> with increasing sample size. E.g. in this case, every 20 iterations the number of data points recorded is doubled to reduce the standard error by </w:t>
      </w:r>
      <m:oMath>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2</m:t>
                </m:r>
              </m:e>
            </m:rad>
          </m:den>
        </m:f>
      </m:oMath>
      <w:r w:rsidRPr="009C6CC2">
        <w:rPr>
          <w:color w:val="000000"/>
          <w:highlight w:val="yellow"/>
        </w:rPr>
        <w:t>.</w:t>
      </w:r>
    </w:p>
    <w:p w14:paraId="1E136857" w14:textId="77777777" w:rsidR="00083F0E" w:rsidRDefault="00083F0E" w:rsidP="001A4F29">
      <w:pPr>
        <w:spacing w:before="120" w:after="120"/>
      </w:pPr>
    </w:p>
    <w:p w14:paraId="51C68268" w14:textId="77777777" w:rsidR="00083F0E" w:rsidRDefault="00083F0E" w:rsidP="001A4F29">
      <w:pPr>
        <w:spacing w:before="120" w:after="120"/>
      </w:pPr>
    </w:p>
    <w:p w14:paraId="74AE24FE" w14:textId="4785BD54" w:rsidR="00A31EAB" w:rsidRDefault="00A31EAB" w:rsidP="001A4F29">
      <w:pPr>
        <w:spacing w:before="120" w:after="120"/>
      </w:pPr>
      <w:r>
        <w:t>GO INTO FOLD CHANGE DRIFT VELOCITY NOTES ON NON-LINEAR EXTENSION</w:t>
      </w:r>
    </w:p>
    <w:p w14:paraId="5BA0C6F7" w14:textId="6A43C77E" w:rsidR="0020384D" w:rsidRDefault="0020384D" w:rsidP="00250096">
      <w:pPr>
        <w:spacing w:before="120" w:after="120"/>
        <w:ind w:firstLine="720"/>
      </w:pPr>
      <w:r w:rsidRPr="00250096">
        <w:t xml:space="preserve">When </w:t>
      </w:r>
      <w:r w:rsidR="00250096" w:rsidRPr="00250096">
        <w:t>the mean drift velocity equation within the alpha window is still linear enough to pass the linear checks of Section 5</w:t>
      </w:r>
      <w:r w:rsidR="00250096">
        <w:t xml:space="preserve">, </w:t>
      </w:r>
      <w:r w:rsidRPr="00250096">
        <w:t>curvature is too weak to be distinguished from sampling noise</w:t>
      </w:r>
      <w:r w:rsidR="00250096">
        <w:t xml:space="preserve"> so </w:t>
      </w:r>
      <w:r w:rsidRPr="00250096">
        <w:t xml:space="preserve">the ML model perceives the region as </w:t>
      </w:r>
      <w:r w:rsidRPr="00250096">
        <w:rPr>
          <w:i/>
          <w:iCs/>
        </w:rPr>
        <w:t>effectively linear</w:t>
      </w:r>
      <w:r w:rsidR="00250096">
        <w:t xml:space="preserve"> and </w:t>
      </w:r>
      <w:r w:rsidRPr="00AE6CF0">
        <w:t xml:space="preserve">will still </w:t>
      </w:r>
      <w:r w:rsidRPr="00532FD0">
        <w:t>converge.</w:t>
      </w:r>
    </w:p>
    <w:p w14:paraId="6FC43B05" w14:textId="4EA4F2DE" w:rsidR="001A4F29" w:rsidRPr="001A4F29" w:rsidRDefault="001A4F29" w:rsidP="001A4F29">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33161F08" w14:textId="77777777" w:rsidR="00612001" w:rsidRDefault="00612001">
      <w:pPr>
        <w:rPr>
          <w:highlight w:val="yellow"/>
        </w:rPr>
      </w:pPr>
      <w:r>
        <w:rPr>
          <w:highlight w:val="yellow"/>
        </w:rPr>
        <w:br w:type="page"/>
      </w:r>
    </w:p>
    <w:p w14:paraId="59F2EF4A" w14:textId="77777777" w:rsidR="009C6CC2" w:rsidRPr="009C6CC2" w:rsidRDefault="009C6CC2" w:rsidP="009C6CC2">
      <w:pPr>
        <w:pStyle w:val="BodyText"/>
        <w:rPr>
          <w:rFonts w:eastAsiaTheme="minorEastAsia"/>
        </w:rPr>
      </w:pPr>
    </w:p>
    <w:p w14:paraId="01990C59" w14:textId="77777777" w:rsidR="007B25FC" w:rsidRDefault="007B25FC" w:rsidP="007B25FC">
      <w:pPr>
        <w:pBdr>
          <w:top w:val="nil"/>
          <w:left w:val="nil"/>
          <w:bottom w:val="nil"/>
          <w:right w:val="nil"/>
          <w:between w:val="nil"/>
        </w:pBdr>
        <w:spacing w:before="120"/>
        <w:rPr>
          <w:color w:val="000000"/>
          <w:highlight w:val="white"/>
        </w:rPr>
      </w:pP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2C4A9587" w:rsidR="00F20109" w:rsidRPr="006860A2" w:rsidRDefault="00D70657" w:rsidP="006860A2">
      <w:pPr>
        <w:pStyle w:val="ListParagraph"/>
        <w:numPr>
          <w:ilvl w:val="1"/>
          <w:numId w:val="7"/>
        </w:numPr>
        <w:pBdr>
          <w:top w:val="nil"/>
          <w:left w:val="nil"/>
          <w:bottom w:val="nil"/>
          <w:right w:val="nil"/>
          <w:between w:val="nil"/>
        </w:pBdr>
        <w:rPr>
          <w:color w:val="000000"/>
          <w:highlight w:val="white"/>
        </w:rPr>
      </w:pPr>
      <w:r>
        <w:rPr>
          <w:color w:val="000000"/>
          <w:highlight w:val="white"/>
        </w:rPr>
        <w:t>Sampling</w:t>
      </w:r>
      <w:r w:rsidR="00F20109" w:rsidRPr="006860A2">
        <w:rPr>
          <w:color w:val="000000"/>
          <w:highlight w:val="white"/>
        </w:rPr>
        <w:t xml:space="preserve"> generate</w:t>
      </w:r>
      <w:r>
        <w:rPr>
          <w:color w:val="000000"/>
          <w:highlight w:val="white"/>
        </w:rPr>
        <w:t>s</w:t>
      </w:r>
      <w:r w:rsidR="00F20109" w:rsidRPr="006860A2">
        <w:rPr>
          <w:color w:val="000000"/>
          <w:highlight w:val="white"/>
        </w:rPr>
        <w:t xml:space="preserve"> </w:t>
      </w:r>
      <m:oMath>
        <m:r>
          <w:rPr>
            <w:rFonts w:ascii="Cambria Math" w:eastAsia="Cambria Math" w:hAnsi="Cambria Math" w:cs="Cambria Math"/>
            <w:color w:val="000000"/>
            <w:highlight w:val="white"/>
          </w:rPr>
          <m:t>n</m:t>
        </m:r>
      </m:oMath>
      <w:r w:rsidR="00F20109" w:rsidRPr="006860A2">
        <w:rPr>
          <w:color w:val="000000"/>
          <w:highlight w:val="white"/>
        </w:rPr>
        <w:t xml:space="preserve"> datapoints from the function with a stochastic output: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00F20109" w:rsidRPr="006860A2">
        <w:rPr>
          <w:color w:val="000000"/>
          <w:highlight w:val="white"/>
        </w:rPr>
        <w:t>.</w:t>
      </w:r>
    </w:p>
    <w:p w14:paraId="0E7495BB" w14:textId="7E3822DE"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w:t>
      </w:r>
      <w:r w:rsidR="00386DB1">
        <w:rPr>
          <w:color w:val="000000"/>
          <w:highlight w:val="white"/>
        </w:rPr>
        <w:t xml:space="preserve">population </w:t>
      </w:r>
      <w:r w:rsidRPr="006860A2">
        <w:rPr>
          <w:color w:val="000000"/>
          <w:highlight w:val="white"/>
        </w:rPr>
        <w:t xml:space="preserve">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bookmarkStart w:id="19" w:name="_Hlk214731649"/>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20"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20"/>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21" w:name="_heading=h.35nkun2" w:colFirst="0" w:colLast="0"/>
      <w:bookmarkEnd w:id="21"/>
      <w:r w:rsidRPr="006860A2">
        <w:rPr>
          <w:color w:val="000000"/>
          <w:highlight w:val="white"/>
        </w:rPr>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bookmarkEnd w:id="19"/>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2"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2"/>
      <w:r w:rsidR="00471512" w:rsidRPr="006860A2">
        <w:rPr>
          <w:highlight w:val="white"/>
        </w:rPr>
        <w:t>.</w:t>
      </w:r>
    </w:p>
    <w:p w14:paraId="6D8CB0DD" w14:textId="7CE02648" w:rsidR="00A2505C"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A1390EA" w14:textId="50DDC077" w:rsidR="00382875" w:rsidRPr="009C6CC2" w:rsidRDefault="00382875" w:rsidP="009C6CC2">
      <w:pPr>
        <w:pStyle w:val="Paragraphbulleted"/>
        <w:numPr>
          <w:ilvl w:val="1"/>
          <w:numId w:val="7"/>
        </w:numPr>
        <w:spacing w:after="120"/>
        <w:rPr>
          <w:sz w:val="24"/>
          <w:highlight w:val="lightGray"/>
        </w:rPr>
      </w:pPr>
      <w:r w:rsidRPr="005E693F">
        <w:rPr>
          <w:sz w:val="24"/>
          <w:highlight w:val="lightGray"/>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lightGray"/>
          </w:rPr>
          <m:t>k</m:t>
        </m:r>
      </m:oMath>
      <w:r w:rsidRPr="005E693F">
        <w:rPr>
          <w:sz w:val="24"/>
          <w:highlight w:val="lightGray"/>
        </w:rPr>
        <w:t xml:space="preserve">, </w:t>
      </w:r>
      <m:oMath>
        <m:nary>
          <m:naryPr>
            <m:chr m:val="∑"/>
            <m:limLoc m:val="undOvr"/>
            <m:subHide m:val="1"/>
            <m:supHide m:val="1"/>
            <m:ctrlPr>
              <w:rPr>
                <w:rFonts w:ascii="Cambria Math" w:hAnsi="Cambria Math"/>
                <w:i/>
                <w:sz w:val="24"/>
                <w:highlight w:val="lightGray"/>
              </w:rPr>
            </m:ctrlPr>
          </m:naryPr>
          <m:sub/>
          <m:sup/>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nary>
        <m:r>
          <w:rPr>
            <w:rFonts w:ascii="Cambria Math" w:hAnsi="Cambria Math"/>
            <w:sz w:val="24"/>
            <w:highlight w:val="lightGray"/>
          </w:rPr>
          <m:t xml:space="preserve">=∞, </m:t>
        </m:r>
        <m:nary>
          <m:naryPr>
            <m:chr m:val="∑"/>
            <m:limLoc m:val="undOvr"/>
            <m:subHide m:val="1"/>
            <m:supHide m:val="1"/>
            <m:ctrlPr>
              <w:rPr>
                <w:rFonts w:ascii="Cambria Math" w:hAnsi="Cambria Math"/>
                <w:i/>
                <w:sz w:val="24"/>
                <w:highlight w:val="lightGray"/>
              </w:rPr>
            </m:ctrlPr>
          </m:naryPr>
          <m:sub/>
          <m:sup/>
          <m:e>
            <m:sSup>
              <m:sSupPr>
                <m:ctrlPr>
                  <w:rPr>
                    <w:rFonts w:ascii="Cambria Math" w:hAnsi="Cambria Math"/>
                    <w:i/>
                    <w:sz w:val="24"/>
                    <w:highlight w:val="lightGray"/>
                  </w:rPr>
                </m:ctrlPr>
              </m:sSupPr>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sup>
                <m:r>
                  <w:rPr>
                    <w:rFonts w:ascii="Cambria Math" w:hAnsi="Cambria Math"/>
                    <w:sz w:val="24"/>
                    <w:highlight w:val="lightGray"/>
                  </w:rPr>
                  <m:t>2</m:t>
                </m:r>
              </m:sup>
            </m:sSup>
          </m:e>
        </m:nary>
        <m:r>
          <w:rPr>
            <w:rFonts w:ascii="Cambria Math" w:hAnsi="Cambria Math"/>
            <w:sz w:val="24"/>
            <w:highlight w:val="lightGray"/>
          </w:rPr>
          <m:t>&lt;∞</m:t>
        </m:r>
      </m:oMath>
      <w:r w:rsidRPr="005E693F">
        <w:rPr>
          <w:sz w:val="24"/>
          <w:highlight w:val="lightGray"/>
        </w:rPr>
        <w:t xml:space="preserve">), which are there for convergence control </w:t>
      </w:r>
      <w:sdt>
        <w:sdtPr>
          <w:rPr>
            <w:sz w:val="24"/>
            <w:highlight w:val="lightGray"/>
          </w:rPr>
          <w:id w:val="16759225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However, unlike the RM algorithm which assumes the user does not know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Pr="005E693F">
        <w:rPr>
          <w:sz w:val="24"/>
          <w:highlight w:val="lightGray"/>
        </w:rPr>
        <w:t xml:space="preserve"> </w:t>
      </w:r>
      <w:sdt>
        <w:sdtPr>
          <w:rPr>
            <w:sz w:val="24"/>
            <w:highlight w:val="lightGray"/>
          </w:rPr>
          <w:id w:val="-19291178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lightGray"/>
          </w:rPr>
          <w:id w:val="-385332763"/>
          <w:citation/>
        </w:sdtPr>
        <w:sdtContent>
          <w:r w:rsidRPr="005E693F">
            <w:rPr>
              <w:sz w:val="24"/>
              <w:highlight w:val="lightGray"/>
            </w:rPr>
            <w:fldChar w:fldCharType="begin"/>
          </w:r>
          <w:r w:rsidRPr="005E693F">
            <w:rPr>
              <w:sz w:val="24"/>
              <w:highlight w:val="lightGray"/>
            </w:rPr>
            <w:instrText xml:space="preserve"> CITATION Bot18 \l 1033 </w:instrText>
          </w:r>
          <w:r w:rsidRPr="005E693F">
            <w:rPr>
              <w:sz w:val="24"/>
              <w:highlight w:val="lightGray"/>
            </w:rPr>
            <w:fldChar w:fldCharType="separate"/>
          </w:r>
          <w:r w:rsidR="00770FE2" w:rsidRPr="00770FE2">
            <w:rPr>
              <w:noProof/>
              <w:sz w:val="24"/>
              <w:highlight w:val="lightGray"/>
            </w:rPr>
            <w:t>[39]</w:t>
          </w:r>
          <w:r w:rsidRPr="005E693F">
            <w:rPr>
              <w:sz w:val="24"/>
              <w:highlight w:val="lightGray"/>
            </w:rPr>
            <w:fldChar w:fldCharType="end"/>
          </w:r>
        </w:sdtContent>
      </w:sdt>
      <w:r w:rsidRPr="005E693F">
        <w:rPr>
          <w:sz w:val="24"/>
          <w:highlight w:val="lightGray"/>
        </w:rPr>
        <w:t xml:space="preserve">.  This gradient combined with the memorylessness of data points utilizing the CLT allows for an evolving value of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and can include cases where the expectation function itself changes over iterations, (</w:t>
      </w:r>
      <m:oMath>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m:t>
            </m:r>
          </m:sub>
        </m:sSub>
        <m:d>
          <m:dPr>
            <m:ctrlPr>
              <w:rPr>
                <w:rFonts w:ascii="Cambria Math" w:hAnsi="Cambria Math"/>
                <w:i/>
                <w:sz w:val="24"/>
                <w:highlight w:val="lightGray"/>
              </w:rPr>
            </m:ctrlPr>
          </m:dPr>
          <m:e>
            <m:r>
              <w:rPr>
                <w:rFonts w:ascii="Cambria Math" w:hAnsi="Cambria Math"/>
                <w:sz w:val="24"/>
                <w:highlight w:val="lightGray"/>
              </w:rPr>
              <m:t>α</m:t>
            </m:r>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k+1</m:t>
            </m:r>
          </m:sub>
        </m:sSub>
        <m:d>
          <m:dPr>
            <m:ctrlPr>
              <w:rPr>
                <w:rFonts w:ascii="Cambria Math" w:hAnsi="Cambria Math"/>
                <w:i/>
                <w:sz w:val="24"/>
                <w:highlight w:val="lightGray"/>
              </w:rPr>
            </m:ctrlPr>
          </m:dPr>
          <m:e>
            <m:r>
              <w:rPr>
                <w:rFonts w:ascii="Cambria Math" w:hAnsi="Cambria Math"/>
                <w:sz w:val="24"/>
                <w:highlight w:val="lightGray"/>
              </w:rPr>
              <m:t>α</m:t>
            </m:r>
          </m:e>
        </m:d>
      </m:oMath>
      <w:r w:rsidRPr="005E693F">
        <w:rPr>
          <w:sz w:val="24"/>
          <w:highlight w:val="lightGray"/>
        </w:rPr>
        <w:t xml:space="preserve">), unlike standard RM algorithms which assumes that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xml:space="preserve"> is fixed </w:t>
      </w:r>
      <w:sdt>
        <w:sdtPr>
          <w:rPr>
            <w:sz w:val="24"/>
            <w:highlight w:val="lightGray"/>
          </w:rPr>
          <w:id w:val="1829326826"/>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lightGray"/>
          </w:rPr>
          <w:id w:val="558137268"/>
          <w:citation/>
        </w:sdtPr>
        <w:sdtContent>
          <w:r w:rsidRPr="005E693F">
            <w:rPr>
              <w:sz w:val="24"/>
              <w:highlight w:val="lightGray"/>
            </w:rPr>
            <w:fldChar w:fldCharType="begin"/>
          </w:r>
          <w:r w:rsidRPr="005E693F">
            <w:rPr>
              <w:sz w:val="24"/>
              <w:highlight w:val="lightGray"/>
            </w:rPr>
            <w:instrText xml:space="preserve"> CITATION Rob51 \l 1033  \m Bot18</w:instrText>
          </w:r>
          <w:r w:rsidRPr="005E693F">
            <w:rPr>
              <w:sz w:val="24"/>
              <w:highlight w:val="lightGray"/>
            </w:rPr>
            <w:fldChar w:fldCharType="separate"/>
          </w:r>
          <w:r w:rsidR="00770FE2" w:rsidRPr="00770FE2">
            <w:rPr>
              <w:noProof/>
              <w:sz w:val="24"/>
              <w:highlight w:val="lightGray"/>
            </w:rPr>
            <w:t>[33, 39]</w:t>
          </w:r>
          <w:r w:rsidRPr="005E693F">
            <w:rPr>
              <w:sz w:val="24"/>
              <w:highlight w:val="lightGray"/>
            </w:rPr>
            <w:fldChar w:fldCharType="end"/>
          </w:r>
        </w:sdtContent>
      </w:sdt>
      <w:r w:rsidRPr="005E693F">
        <w:rPr>
          <w:sz w:val="24"/>
          <w:highlight w:val="lightGray"/>
        </w:rPr>
        <w:t>.</w:t>
      </w:r>
    </w:p>
    <w:p w14:paraId="50C0564C" w14:textId="0D9170BA"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770FE2" w:rsidRPr="00770FE2">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753982">
        <w:tc>
          <w:tcPr>
            <w:tcW w:w="8647" w:type="dxa"/>
          </w:tcPr>
          <w:p w14:paraId="165D4415" w14:textId="77777777" w:rsidR="00F20109" w:rsidRDefault="00F20109" w:rsidP="00ED6172">
            <w:pPr>
              <w:rPr>
                <w:rFonts w:ascii="Cambria Math" w:eastAsia="Cambria Math" w:hAnsi="Cambria Math" w:cs="Cambria Math"/>
              </w:rPr>
            </w:pPr>
            <w:bookmarkStart w:id="23" w:name="_heading=h.1ksv4uv" w:colFirst="0" w:colLast="0"/>
            <w:bookmarkEnd w:id="23"/>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37AB47D7" w14:textId="77777777" w:rsidR="002C3899" w:rsidRDefault="002C3899" w:rsidP="006352EF">
      <w:pPr>
        <w:spacing w:before="120" w:after="120"/>
        <w:rPr>
          <w:highlight w:val="white"/>
        </w:rPr>
      </w:pPr>
    </w:p>
    <w:p w14:paraId="0526AE9A" w14:textId="304E9699" w:rsidR="00F20FEA" w:rsidRDefault="00A5199E" w:rsidP="00F20FEA">
      <w:pPr>
        <w:spacing w:before="120" w:after="120"/>
      </w:pPr>
      <w:r>
        <w:rPr>
          <w:highlight w:val="yellow"/>
        </w:rPr>
        <w:t>T</w:t>
      </w:r>
      <w:r w:rsidR="007A130A" w:rsidRPr="00FB431C">
        <w:rPr>
          <w:highlight w:val="yellow"/>
        </w:rPr>
        <w:t xml:space="preserve">he residual of the 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7A130A" w:rsidRPr="00FB431C">
        <w:rPr>
          <w:highlight w:val="yellow"/>
        </w:rPr>
        <w:t xml:space="preserve"> is stabilized within the confidence interval,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m:rPr>
                    <m:sty m:val="p"/>
                  </m:rPr>
                  <w:rPr>
                    <w:rFonts w:ascii="Cambria Math" w:hAnsi="Cambria Math"/>
                  </w:rPr>
                  <m:t>α</m:t>
                </m:r>
              </m:e>
            </m:d>
          </m:e>
        </m:d>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m:rPr>
                    <m:sty m:val="p"/>
                  </m:rP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482E05">
        <w:t xml:space="preserve">with </w:t>
      </w:r>
      <m:oMath>
        <m:sSub>
          <m:sSubPr>
            <m:ctrlPr>
              <w:rPr>
                <w:rFonts w:ascii="Cambria Math" w:hAnsi="Cambria Math"/>
              </w:rPr>
            </m:ctrlPr>
          </m:sSubPr>
          <m:e>
            <m:r>
              <w:rPr>
                <w:rFonts w:ascii="Cambria Math" w:hAnsi="Cambria Math"/>
              </w:rPr>
              <m:t>k</m:t>
            </m:r>
          </m:e>
          <m:sub>
            <m:r>
              <m:rPr>
                <m:sty m:val="p"/>
              </m:rPr>
              <w:rPr>
                <w:rFonts w:ascii="Cambria Math" w:hAnsi="Cambria Math"/>
              </w:rPr>
              <m:t>tol</m:t>
            </m:r>
          </m:sub>
        </m:sSub>
      </m:oMath>
      <w:r w:rsidR="00482E05">
        <w:t xml:space="preserve"> acting as a tolerance coefficient. T</w:t>
      </w:r>
      <w:r w:rsidRPr="00A5199E">
        <w:t xml:space="preserve">he mean drift velocity equation within the alpha window is </w:t>
      </w:r>
      <w:r>
        <w:t xml:space="preserve">still </w:t>
      </w:r>
      <w:r w:rsidRPr="00A5199E">
        <w:t xml:space="preserve">linear enough </w:t>
      </w:r>
      <w:r w:rsidR="00482E05">
        <w:t xml:space="preserve">if the centered </w:t>
      </w:r>
      <w:r w:rsidRPr="00A5199E">
        <w:t xml:space="preserve">residual check of the </w:t>
      </w:r>
      <w:r>
        <w:t>slope</w:t>
      </w:r>
      <w:r w:rsidRPr="00A5199E">
        <w:t xml:space="preserve"> pass</w:t>
      </w:r>
      <w:r w:rsidR="00482E05">
        <w:t>es this check</w:t>
      </w:r>
      <w:r>
        <w:rPr>
          <w:highlight w:val="yellow"/>
        </w:rPr>
        <w:t>. T</w:t>
      </w:r>
      <w:r w:rsidR="006352EF" w:rsidRPr="00FB431C">
        <w:rPr>
          <w:highlight w:val="yellow"/>
        </w:rPr>
        <w:t>h</w:t>
      </w:r>
      <w:r>
        <w:rPr>
          <w:highlight w:val="yellow"/>
        </w:rPr>
        <w:t>is</w:t>
      </w:r>
      <w:r w:rsidR="006352EF" w:rsidRPr="00FB431C">
        <w:rPr>
          <w:highlight w:val="yellow"/>
        </w:rPr>
        <w:t xml:space="preserve"> </w:t>
      </w:r>
      <w:r w:rsidR="007A130A" w:rsidRPr="00FB431C">
        <w:rPr>
          <w:highlight w:val="yellow"/>
        </w:rPr>
        <w:t>secant within the alpha window</w:t>
      </w:r>
      <w:r w:rsidR="006352EF" w:rsidRPr="00FB431C">
        <w:rPr>
          <w:highlight w:val="yellow"/>
        </w:rPr>
        <w:t xml:space="preserve"> </w:t>
      </w:r>
      <w:r w:rsidR="007A130A" w:rsidRPr="00FB431C">
        <w:rPr>
          <w:highlight w:val="yellow"/>
        </w:rPr>
        <w:t>is used not only as a</w:t>
      </w:r>
      <w:r w:rsidR="006352EF" w:rsidRPr="00FB431C">
        <w:rPr>
          <w:highlight w:val="yellow"/>
        </w:rPr>
        <w:t xml:space="preserve"> gradient estimate, but also as a stability cap on the learning rate</w:t>
      </w:r>
      <w:r w:rsidR="00F20FEA">
        <w:rPr>
          <w:highlight w:val="yellow"/>
        </w:rPr>
        <w:t>:</w:t>
      </w:r>
      <w:r w:rsidR="006352EF" w:rsidRPr="00FB431C">
        <w:rPr>
          <w:highlight w:val="yellow"/>
        </w:rPr>
        <w:t xml:space="preserv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B7725" w14:paraId="51931806" w14:textId="77777777" w:rsidTr="00753982">
        <w:tc>
          <w:tcPr>
            <w:tcW w:w="8647" w:type="dxa"/>
          </w:tcPr>
          <w:p w14:paraId="415C8CAD" w14:textId="042E7584" w:rsidR="006B7725" w:rsidRDefault="00000000" w:rsidP="00753982">
            <w:pPr>
              <w:rPr>
                <w:rFonts w:ascii="Cambria Math" w:eastAsia="Cambria Math" w:hAnsi="Cambria Math" w:cs="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cap</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1-η</m:t>
                                  </m:r>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1-η</m:t>
                                      </m:r>
                                    </m:e>
                                  </m:d>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1139EEB" w14:textId="77777777" w:rsidR="006B7725" w:rsidRDefault="006B7725" w:rsidP="006B7725"/>
          <w:p w14:paraId="47D599A2" w14:textId="77777777" w:rsidR="006B7725" w:rsidRDefault="006B7725" w:rsidP="006B7725"/>
          <w:p w14:paraId="168D9B7F" w14:textId="699623F2" w:rsidR="006B7725" w:rsidRDefault="006B7725" w:rsidP="006B7725">
            <w:r>
              <w:t>()</w:t>
            </w:r>
          </w:p>
        </w:tc>
      </w:tr>
    </w:tbl>
    <w:p w14:paraId="7D952C39" w14:textId="087CD593" w:rsidR="00F20FEA" w:rsidRPr="00F20FEA" w:rsidRDefault="00F20FEA" w:rsidP="00F20FEA">
      <w:pPr>
        <w:spacing w:before="120" w:after="120"/>
      </w:pPr>
      <m:oMathPara>
        <m:oMath>
          <m:r>
            <m:rPr>
              <m:sty m:val="p"/>
            </m:rPr>
            <w:rPr>
              <w:rFonts w:ascii="Cambria Math" w:hAnsi="Cambria Math"/>
            </w:rPr>
            <m:t> </m:t>
          </m:r>
        </m:oMath>
      </m:oMathPara>
    </w:p>
    <w:p w14:paraId="6FF40BA6" w14:textId="431F631A" w:rsidR="007A130A" w:rsidRDefault="00F20FEA" w:rsidP="006352EF">
      <w:pPr>
        <w:spacing w:before="120" w:after="120"/>
      </w:pPr>
      <w:r>
        <w:rPr>
          <w:highlight w:val="yellow"/>
        </w:rPr>
        <w:t xml:space="preserve">where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Pr="00F20FEA">
        <w:t>is the scheduler-controlled adaptive learning rate decay</w:t>
      </w:r>
      <w:r>
        <w:t xml:space="preserve">, </w:t>
      </w:r>
      <m:oMath>
        <m:r>
          <w:rPr>
            <w:rFonts w:ascii="Cambria Math" w:hAnsi="Cambria Math"/>
          </w:rPr>
          <m:t>η</m:t>
        </m:r>
      </m:oMath>
      <w:r>
        <w:rPr>
          <w:highlight w:val="yellow"/>
        </w:rPr>
        <w:t xml:space="preserve"> is a </w:t>
      </w:r>
      <w:r w:rsidR="006B7725" w:rsidRPr="006B7725">
        <w:t>small margin</w:t>
      </w:r>
      <w:r w:rsidR="006B7725">
        <w:t xml:space="preserve">al constant to ensure contraction by making </w:t>
      </w:r>
      <m:oMath>
        <m:d>
          <m:dPr>
            <m:begChr m:val="|"/>
            <m:endChr m:val="|"/>
            <m:ctrlPr>
              <w:rPr>
                <w:rFonts w:ascii="Cambria Math" w:hAnsi="Cambria Math"/>
                <w:i/>
              </w:rPr>
            </m:ctrlPr>
          </m:dPr>
          <m:e>
            <m:r>
              <w:rPr>
                <w:rFonts w:ascii="Cambria Math" w:hAnsi="Cambria Math"/>
              </w:rPr>
              <m:t>1-2</m:t>
            </m:r>
            <m:r>
              <m:rPr>
                <m:sty m:val="p"/>
              </m:rPr>
              <w:rPr>
                <w:rFonts w:ascii="Cambria Math" w:hAnsi="Cambria Math"/>
              </w:rPr>
              <m:t>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6B7725">
        <w:t xml:space="preserve">. </w:t>
      </w:r>
      <w:r w:rsidR="008E3DCF" w:rsidRPr="00FB431C">
        <w:rPr>
          <w:highlight w:val="yellow"/>
        </w:rPr>
        <w:t xml:space="preserve">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008E3DCF" w:rsidRPr="00FB431C">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8E3DCF" w:rsidRPr="00FB431C">
        <w:rPr>
          <w:highlight w:val="yellow"/>
        </w:rPr>
        <w:t xml:space="preserve"> allow the learning rate to dynamically adapt to the environment </w:t>
      </w:r>
      <w:r w:rsidR="008E3DCF">
        <w:rPr>
          <w:highlight w:val="yellow"/>
        </w:rPr>
        <w:t>using</w:t>
      </w:r>
      <w:r w:rsidR="008E3DCF" w:rsidRPr="00FB431C">
        <w:rPr>
          <w:highlight w:val="yellow"/>
        </w:rPr>
        <w:t xml:space="preserve"> a phase transition from a stable low noise to high noise asymptotic convergence</w:t>
      </w:r>
      <w:r w:rsidR="008E3DCF">
        <w:t xml:space="preserve">. </w:t>
      </w:r>
      <w:r>
        <w:rPr>
          <w:highlight w:val="yellow"/>
        </w:rPr>
        <w:t xml:space="preserve">This helps </w:t>
      </w:r>
      <w:r w:rsidR="002C3899" w:rsidRPr="00FB431C">
        <w:rPr>
          <w:highlight w:val="yellow"/>
        </w:rPr>
        <w:t xml:space="preserve">speed up convergence </w:t>
      </w:r>
      <w:r w:rsidR="007A130A" w:rsidRPr="00FB431C">
        <w:rPr>
          <w:highlight w:val="yellow"/>
        </w:rPr>
        <w:t xml:space="preserve">and </w:t>
      </w:r>
      <w:r w:rsidR="006352EF" w:rsidRPr="00FB431C">
        <w:rPr>
          <w:highlight w:val="yellow"/>
        </w:rPr>
        <w:t xml:space="preserve">prevent overshoot </w:t>
      </w:r>
      <w:r w:rsidR="007A130A" w:rsidRPr="00FB431C">
        <w:rPr>
          <w:highlight w:val="yellow"/>
        </w:rPr>
        <w:t>or</w:t>
      </w:r>
      <w:r w:rsidR="002C3899" w:rsidRPr="00FB431C">
        <w:rPr>
          <w:highlight w:val="yellow"/>
        </w:rPr>
        <w:t xml:space="preserve"> </w:t>
      </w:r>
      <w:r w:rsidR="006352EF" w:rsidRPr="00FB431C">
        <w:rPr>
          <w:highlight w:val="yellow"/>
        </w:rPr>
        <w:t>oscillation</w:t>
      </w:r>
      <w:r w:rsidR="002C3899" w:rsidRPr="00FB431C">
        <w:rPr>
          <w:highlight w:val="yellow"/>
        </w:rPr>
        <w:t>s</w:t>
      </w:r>
      <w:r w:rsidR="006352EF" w:rsidRPr="00FB431C">
        <w:rPr>
          <w:highlight w:val="yellow"/>
        </w:rPr>
        <w:t xml:space="preserve"> </w:t>
      </w:r>
      <w:r w:rsidR="002C3899" w:rsidRPr="00FB431C">
        <w:rPr>
          <w:highlight w:val="yellow"/>
        </w:rPr>
        <w:t>without the</w:t>
      </w:r>
      <w:r w:rsidR="006352EF" w:rsidRPr="00FB431C">
        <w:rPr>
          <w:highlight w:val="yellow"/>
        </w:rPr>
        <w:t xml:space="preserve"> need for manual step-size</w:t>
      </w:r>
      <w:r w:rsidR="002C3899" w:rsidRPr="00FB431C">
        <w:rPr>
          <w:highlight w:val="yellow"/>
        </w:rPr>
        <w:t>s.</w:t>
      </w:r>
      <w:r>
        <w:t xml:space="preserve"> </w:t>
      </w:r>
      <w:r w:rsidR="007A130A" w:rsidRPr="00FB431C">
        <w:rPr>
          <w:highlight w:val="yellow"/>
        </w:rPr>
        <w:t xml:space="preserve">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007A130A" w:rsidRPr="00FB431C">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007A130A" w:rsidRPr="00FB431C">
        <w:rPr>
          <w:highlight w:val="yellow"/>
        </w:rPr>
        <w:t xml:space="preserve"> and their difference is below the confidence interval,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7A130A" w:rsidRPr="00FB431C">
        <w:rPr>
          <w:highlight w:val="yellow"/>
        </w:rPr>
        <w:t xml:space="preserve">the variance informs the algorithm to start asymptotic damping to slow the learning rate γ asymptotically (Robbins–Monro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006B7725" w:rsidRPr="00FB431C">
        <w:rPr>
          <w:highlight w:val="yellow"/>
        </w:rPr>
        <w:t>style</w:t>
      </w:r>
      <w:r w:rsidR="006B7725">
        <w:rPr>
          <w:highlight w:val="yellow"/>
        </w:rPr>
        <w:t xml:space="preserve"> </w:t>
      </w:r>
      <w:r>
        <w:t>decay</w:t>
      </w:r>
      <w:r w:rsidR="007A130A" w:rsidRPr="00FB431C">
        <w:rPr>
          <w:highlight w:val="yellow"/>
        </w:rPr>
        <w:t>).</w:t>
      </w:r>
    </w:p>
    <w:p w14:paraId="1FE7A4FC" w14:textId="698A5016" w:rsidR="0093235C" w:rsidRDefault="006B7725" w:rsidP="006352EF">
      <w:pPr>
        <w:spacing w:before="120" w:after="120"/>
      </w:pPr>
      <w:r>
        <w:t xml:space="preserve">In certain sections, </w:t>
      </w:r>
      <w:r w:rsidRPr="006B7725">
        <w:t xml:space="preserve">the mean </w:t>
      </w:r>
      <w:r>
        <w:t>may be</w:t>
      </w:r>
      <w:r w:rsidRPr="006B7725">
        <w:t xml:space="preserve"> slowly approach</w:t>
      </w:r>
      <w:r>
        <w:t xml:space="preserve">ing the target, but </w:t>
      </w:r>
      <w:r w:rsidR="00534B55">
        <w:t>if variance increases this may be a sign of diminishing returns due to increasing noise.</w:t>
      </w:r>
      <w:r w:rsidR="008E3DCF">
        <w:t xml:space="preserve"> </w:t>
      </w:r>
      <w:r w:rsidR="00534B55">
        <w:t xml:space="preserve">By measuring the gradient of the mean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534B55">
        <w:t xml:space="preserve"> with the gradient of the variance </w:t>
      </w:r>
      <m:oMath>
        <m:d>
          <m:dPr>
            <m:ctrlPr>
              <w:rPr>
                <w:rFonts w:ascii="Cambria Math" w:hAnsi="Cambria Math"/>
                <w:i/>
              </w:rPr>
            </m:ctrlPr>
          </m:dPr>
          <m:e>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num>
              <m:den>
                <m:r>
                  <w:rPr>
                    <w:rFonts w:ascii="Cambria Math" w:hAnsi="Cambria Math"/>
                  </w:rPr>
                  <m:t>dα</m:t>
                </m:r>
              </m:den>
            </m:f>
          </m:e>
        </m:d>
      </m:oMath>
      <w:r w:rsidR="00534B55">
        <w:t>, the algorithm can detect if it is actually converging or just plateauing in a region with diminishing returns and increasing noise</w:t>
      </w:r>
      <w:r w:rsidR="003C71BB">
        <w:t xml:space="preserve"> due to the residuals</w:t>
      </w:r>
      <w:r w:rsidR="00542904">
        <w:t xml:space="preserve"> from Eq. (11). </w:t>
      </w:r>
      <w:bookmarkStart w:id="24" w:name="_Hlk214190996"/>
      <w:r w:rsidR="00534B55">
        <w:t xml:space="preserve">This is a </w:t>
      </w:r>
      <w:r w:rsidR="00534B55" w:rsidRPr="00534B55">
        <w:t xml:space="preserve">region where first-order </w:t>
      </w:r>
      <w:r w:rsidR="00534B55">
        <w:t xml:space="preserve">gradient </w:t>
      </w:r>
      <w:r w:rsidR="00534B55" w:rsidRPr="00534B55">
        <w:t>descent fails, but second-order</w:t>
      </w:r>
      <w:r w:rsidR="00534B55">
        <w:t xml:space="preserve"> </w:t>
      </w:r>
      <w:r w:rsidR="00534B55">
        <w:lastRenderedPageBreak/>
        <w:t>variance detection can still provide information</w:t>
      </w:r>
      <w:r w:rsidR="008E3DCF">
        <w:t xml:space="preserve"> to escape </w:t>
      </w:r>
      <w:r w:rsidR="008E3DCF" w:rsidRPr="008E3DCF">
        <w:t>non-monotonic or high-variance environments</w:t>
      </w:r>
      <w:r w:rsidR="008E3DCF">
        <w:t xml:space="preserve"> to continue to adapt towards the correct solution.</w:t>
      </w:r>
    </w:p>
    <w:bookmarkEnd w:id="24"/>
    <w:p w14:paraId="04E25EEC" w14:textId="77777777" w:rsidR="002C3899" w:rsidRDefault="002C3899" w:rsidP="006352EF">
      <w:pPr>
        <w:spacing w:before="120" w:after="120"/>
        <w:rPr>
          <w:highlight w:val="white"/>
        </w:rPr>
      </w:pPr>
    </w:p>
    <w:p w14:paraId="2569F7AC" w14:textId="77777777" w:rsidR="006352EF" w:rsidRDefault="006352EF" w:rsidP="006352EF">
      <w:pPr>
        <w:spacing w:before="120" w:after="120"/>
        <w:rPr>
          <w:highlight w:val="white"/>
        </w:rPr>
      </w:pPr>
    </w:p>
    <w:p w14:paraId="419E018C" w14:textId="77777777" w:rsidR="00EB4B3D" w:rsidRDefault="00EB4B3D">
      <w:pPr>
        <w:rPr>
          <w:highlight w:val="white"/>
        </w:rPr>
      </w:pPr>
      <w:r>
        <w:rPr>
          <w:highlight w:val="white"/>
        </w:rPr>
        <w:br w:type="page"/>
      </w:r>
    </w:p>
    <w:p w14:paraId="70EE33B9" w14:textId="4702E99C" w:rsidR="00F20109"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770FE2" w:rsidRPr="00770FE2">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770FE2" w:rsidRPr="00770FE2">
            <w:rPr>
              <w:noProof/>
              <w:highlight w:val="white"/>
            </w:rPr>
            <w:t>[16, 40]</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770FE2" w:rsidRPr="00770FE2">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770FE2" w:rsidRPr="00770FE2">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02B89FA3"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770FE2">
            <w:rPr>
              <w:noProof/>
            </w:rPr>
            <w:t>[17, 41]</w:t>
          </w:r>
          <w:r>
            <w:fldChar w:fldCharType="end"/>
          </w:r>
        </w:sdtContent>
      </w:sdt>
      <w:r w:rsidRPr="005E6D31">
        <w:t>.</w:t>
      </w:r>
      <w:r>
        <w:t xml:space="preserve"> </w:t>
      </w:r>
      <w:r w:rsidR="005874AF">
        <w:t>The purpose of D-DEME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770FE2">
            <w:rPr>
              <w:noProof/>
            </w:rPr>
            <w:t>[16, 42]</w:t>
          </w:r>
          <w:r w:rsidR="00AF7C59">
            <w:fldChar w:fldCharType="end"/>
          </w:r>
        </w:sdtContent>
      </w:sdt>
      <w:r w:rsidR="00AF7C59">
        <w:t>.</w:t>
      </w:r>
      <w:r w:rsidR="005874AF">
        <w:t xml:space="preserve"> </w:t>
      </w:r>
      <w:r w:rsidR="0014367A">
        <w:t>Therefore, the model navigates a</w:t>
      </w:r>
      <w:r w:rsidR="0014367A" w:rsidRPr="0014367A">
        <w:t xml:space="preserve"> higher-order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C63A2B">
        <w:t xml:space="preserve">. </w:t>
      </w:r>
      <w:r w:rsidR="005874AF">
        <w:t xml:space="preserve">Some </w:t>
      </w:r>
      <w:r w:rsidR="005874AF" w:rsidRPr="005A0D4A">
        <w:t>conceptual distributions not associated with this current experiment</w:t>
      </w:r>
      <w:r w:rsidR="005874AF" w:rsidRPr="00CC183C">
        <w:t xml:space="preserve"> </w:t>
      </w:r>
      <w:r w:rsidR="005874AF">
        <w:t>are provided as examples</w:t>
      </w:r>
      <w:r w:rsidR="005874AF" w:rsidRPr="00CC183C">
        <w:t xml:space="preserve"> in Figure 4</w:t>
      </w:r>
      <w:r w:rsidR="005874AF">
        <w:t xml:space="preserve"> to show the difference in drawing from a fixed distribution and evolving the distribution between iterations.</w:t>
      </w: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1B937A5"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770FE2">
            <w:rPr>
              <w:noProof/>
            </w:rPr>
            <w:t>[31, 32]</w:t>
          </w:r>
          <w:r w:rsidR="00783BAF">
            <w:fldChar w:fldCharType="end"/>
          </w:r>
        </w:sdtContent>
      </w:sdt>
      <w:r w:rsidR="00783BAF">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105FA1">
        <w:rPr>
          <w:highlight w:val="white"/>
          <w:lang w:val="en-CA"/>
        </w:rPr>
        <w:t xml:space="preserve">physics and </w:t>
      </w:r>
      <w:r w:rsidR="00692247" w:rsidRPr="002329EA">
        <w:rPr>
          <w:highlight w:val="white"/>
          <w:lang w:val="en-CA"/>
        </w:rPr>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5" w:name="_Hlk200273652"/>
      <w:r>
        <w:lastRenderedPageBreak/>
        <w:t xml:space="preserve">Results and </w:t>
      </w:r>
      <w:r w:rsidR="009C2C81">
        <w:t>DISCUSSION</w:t>
      </w:r>
    </w:p>
    <w:bookmarkEnd w:id="25"/>
    <w:p w14:paraId="50E8343E" w14:textId="0F78A720"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770FE2" w:rsidRPr="00770FE2">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6"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6"/>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770FE2" w:rsidRPr="00770FE2">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7"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7"/>
      <w:r w:rsidR="00D73A4A">
        <w:t>(</w:t>
      </w:r>
      <w:r w:rsidR="005B3EB0">
        <w:t>C</w:t>
      </w:r>
      <w:r w:rsidR="00D73A4A">
        <w:t xml:space="preserve">alculated </w:t>
      </w:r>
      <w:r w:rsidR="005B3EB0">
        <w:t>A</w:t>
      </w:r>
      <w:r w:rsidR="00D73A4A">
        <w:t>lpha).</w:t>
      </w:r>
    </w:p>
    <w:p w14:paraId="2DC3D813" w14:textId="2E8133C8"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w:t>
      </w:r>
      <w:r>
        <w:lastRenderedPageBreak/>
        <w:t xml:space="preserve">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770FE2">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770FE2">
            <w:rPr>
              <w:noProof/>
            </w:rPr>
            <w:t>[43]</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4D2B52B0"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770FE2">
            <w:rPr>
              <w:noProof/>
            </w:rPr>
            <w:t>[44]</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8" w:name="_heading=h.44sinio" w:colFirst="0" w:colLast="0"/>
      <w:bookmarkEnd w:id="28"/>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1842F40B"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770FE2" w:rsidRPr="00770FE2">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6E5B5A1D">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753982">
      <w:pPr>
        <w:spacing w:before="120" w:after="120"/>
        <w:ind w:firstLine="720"/>
      </w:pPr>
      <w:bookmarkStart w:id="29" w:name="_heading=h.2jxsxqh" w:colFirst="0" w:colLast="0"/>
      <w:bookmarkEnd w:id="29"/>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30"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1"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30"/>
      <w:bookmarkEnd w:id="31"/>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17A72F3C" w:rsidR="001F2EBE" w:rsidRPr="007F20EE" w:rsidRDefault="00753982">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770FE2">
            <w:rPr>
              <w:noProof/>
            </w:rPr>
            <w:t>[39, 45]</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770FE2">
            <w:rPr>
              <w:noProof/>
            </w:rPr>
            <w:t>[45]</w:t>
          </w:r>
          <w:r w:rsidR="00000413">
            <w:fldChar w:fldCharType="end"/>
          </w:r>
        </w:sdtContent>
      </w:sdt>
      <w:r>
        <w:t xml:space="preserve">. In contrast, D-DEME </w:t>
      </w:r>
      <w:r w:rsidR="00D161CD">
        <w:t xml:space="preserve">can </w:t>
      </w:r>
      <w:r w:rsidR="007F20EE">
        <w:t>calculate</w:t>
      </w:r>
      <w:r>
        <w:t xml:space="preserve"> the derivative of the function’s mean 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of 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753982" w:rsidP="00957D90">
            <w:pPr>
              <w:spacing w:before="360"/>
            </w:pPr>
            <w:r w:rsidRPr="007F20EE">
              <w:t>(1</w:t>
            </w:r>
            <w:r w:rsidR="00F324E8">
              <w:t>5</w:t>
            </w:r>
            <w:r w:rsidRPr="007F20EE">
              <w:t>)</w:t>
            </w:r>
          </w:p>
        </w:tc>
      </w:tr>
    </w:tbl>
    <w:p w14:paraId="58FD5EF7" w14:textId="20D16EE8" w:rsidR="00F324E8" w:rsidRDefault="001C2BEE">
      <w:pPr>
        <w:spacing w:before="120" w:after="120"/>
      </w:pPr>
      <w:r w:rsidRPr="007F20EE">
        <w:lastRenderedPageBreak/>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770FE2">
            <w:rPr>
              <w:noProof/>
            </w:rPr>
            <w:t>[39, 45]</w:t>
          </w:r>
          <w:r w:rsidR="00160489">
            <w:fldChar w:fldCharType="end"/>
          </w:r>
        </w:sdtContent>
      </w:sdt>
      <w:r w:rsidR="00F324E8">
        <w:t>.</w:t>
      </w:r>
    </w:p>
    <w:p w14:paraId="6E17D7FB" w14:textId="2CD145BB"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770FE2">
            <w:rPr>
              <w:noProof/>
            </w:rPr>
            <w:t>[46]</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770FE2">
            <w:rPr>
              <w:noProof/>
            </w:rPr>
            <w:t>[46]</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2"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15E16067"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770FE2">
            <w:rPr>
              <w:noProof/>
            </w:rPr>
            <w:t>[16, 33, 42]</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2"/>
      <w:r w:rsidR="001E1866">
        <w:t xml:space="preserve">to </w:t>
      </w:r>
      <w:bookmarkStart w:id="33" w:name="_Hlk185173521"/>
      <w:r w:rsidR="001E1866">
        <w:t xml:space="preserve">complement </w:t>
      </w:r>
      <w:bookmarkEnd w:id="33"/>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56AE9D3C" w14:textId="77777777" w:rsidR="00770FE2"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770FE2" w14:paraId="13C28471" w14:textId="77777777">
                <w:trPr>
                  <w:divId w:val="79789981"/>
                  <w:tblCellSpacing w:w="15" w:type="dxa"/>
                </w:trPr>
                <w:tc>
                  <w:tcPr>
                    <w:tcW w:w="50" w:type="pct"/>
                    <w:hideMark/>
                  </w:tcPr>
                  <w:p w14:paraId="47997756" w14:textId="2C79C606" w:rsidR="00770FE2" w:rsidRDefault="00770FE2">
                    <w:pPr>
                      <w:pStyle w:val="Bibliography"/>
                      <w:rPr>
                        <w:noProof/>
                      </w:rPr>
                    </w:pPr>
                    <w:r>
                      <w:rPr>
                        <w:noProof/>
                      </w:rPr>
                      <w:t xml:space="preserve">[1] </w:t>
                    </w:r>
                  </w:p>
                </w:tc>
                <w:tc>
                  <w:tcPr>
                    <w:tcW w:w="0" w:type="auto"/>
                    <w:hideMark/>
                  </w:tcPr>
                  <w:p w14:paraId="6583FE60" w14:textId="77777777" w:rsidR="00770FE2" w:rsidRDefault="00770FE2">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770FE2" w14:paraId="4BC8F5D6" w14:textId="77777777">
                <w:trPr>
                  <w:divId w:val="79789981"/>
                  <w:tblCellSpacing w:w="15" w:type="dxa"/>
                </w:trPr>
                <w:tc>
                  <w:tcPr>
                    <w:tcW w:w="50" w:type="pct"/>
                    <w:hideMark/>
                  </w:tcPr>
                  <w:p w14:paraId="285F952E" w14:textId="77777777" w:rsidR="00770FE2" w:rsidRDefault="00770FE2">
                    <w:pPr>
                      <w:pStyle w:val="Bibliography"/>
                      <w:rPr>
                        <w:noProof/>
                      </w:rPr>
                    </w:pPr>
                    <w:r>
                      <w:rPr>
                        <w:noProof/>
                      </w:rPr>
                      <w:t xml:space="preserve">[2] </w:t>
                    </w:r>
                  </w:p>
                </w:tc>
                <w:tc>
                  <w:tcPr>
                    <w:tcW w:w="0" w:type="auto"/>
                    <w:hideMark/>
                  </w:tcPr>
                  <w:p w14:paraId="75EACD0A" w14:textId="77777777" w:rsidR="00770FE2" w:rsidRDefault="00770FE2">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770FE2" w14:paraId="5E3D29B5" w14:textId="77777777">
                <w:trPr>
                  <w:divId w:val="79789981"/>
                  <w:tblCellSpacing w:w="15" w:type="dxa"/>
                </w:trPr>
                <w:tc>
                  <w:tcPr>
                    <w:tcW w:w="50" w:type="pct"/>
                    <w:hideMark/>
                  </w:tcPr>
                  <w:p w14:paraId="778C00A9" w14:textId="77777777" w:rsidR="00770FE2" w:rsidRDefault="00770FE2">
                    <w:pPr>
                      <w:pStyle w:val="Bibliography"/>
                      <w:rPr>
                        <w:noProof/>
                      </w:rPr>
                    </w:pPr>
                    <w:r>
                      <w:rPr>
                        <w:noProof/>
                      </w:rPr>
                      <w:t xml:space="preserve">[3] </w:t>
                    </w:r>
                  </w:p>
                </w:tc>
                <w:tc>
                  <w:tcPr>
                    <w:tcW w:w="0" w:type="auto"/>
                    <w:hideMark/>
                  </w:tcPr>
                  <w:p w14:paraId="51023F24" w14:textId="77777777" w:rsidR="00770FE2" w:rsidRDefault="00770FE2">
                    <w:pPr>
                      <w:pStyle w:val="Bibliography"/>
                      <w:rPr>
                        <w:noProof/>
                      </w:rPr>
                    </w:pPr>
                    <w:r>
                      <w:rPr>
                        <w:noProof/>
                      </w:rPr>
                      <w:t xml:space="preserve">J. D. Murray, Mathematical Biology: I. An Introduction, New York: Springer, 2000. </w:t>
                    </w:r>
                  </w:p>
                </w:tc>
              </w:tr>
              <w:tr w:rsidR="00770FE2" w14:paraId="3F90125A" w14:textId="77777777">
                <w:trPr>
                  <w:divId w:val="79789981"/>
                  <w:tblCellSpacing w:w="15" w:type="dxa"/>
                </w:trPr>
                <w:tc>
                  <w:tcPr>
                    <w:tcW w:w="50" w:type="pct"/>
                    <w:hideMark/>
                  </w:tcPr>
                  <w:p w14:paraId="6B75F897" w14:textId="77777777" w:rsidR="00770FE2" w:rsidRDefault="00770FE2">
                    <w:pPr>
                      <w:pStyle w:val="Bibliography"/>
                      <w:rPr>
                        <w:noProof/>
                      </w:rPr>
                    </w:pPr>
                    <w:r>
                      <w:rPr>
                        <w:noProof/>
                      </w:rPr>
                      <w:t xml:space="preserve">[4] </w:t>
                    </w:r>
                  </w:p>
                </w:tc>
                <w:tc>
                  <w:tcPr>
                    <w:tcW w:w="0" w:type="auto"/>
                    <w:hideMark/>
                  </w:tcPr>
                  <w:p w14:paraId="27CEB204" w14:textId="77777777" w:rsidR="00770FE2" w:rsidRDefault="00770FE2">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770FE2" w14:paraId="722BA875" w14:textId="77777777">
                <w:trPr>
                  <w:divId w:val="79789981"/>
                  <w:tblCellSpacing w:w="15" w:type="dxa"/>
                </w:trPr>
                <w:tc>
                  <w:tcPr>
                    <w:tcW w:w="50" w:type="pct"/>
                    <w:hideMark/>
                  </w:tcPr>
                  <w:p w14:paraId="151CEACD" w14:textId="77777777" w:rsidR="00770FE2" w:rsidRDefault="00770FE2">
                    <w:pPr>
                      <w:pStyle w:val="Bibliography"/>
                      <w:rPr>
                        <w:noProof/>
                      </w:rPr>
                    </w:pPr>
                    <w:r>
                      <w:rPr>
                        <w:noProof/>
                      </w:rPr>
                      <w:t xml:space="preserve">[5] </w:t>
                    </w:r>
                  </w:p>
                </w:tc>
                <w:tc>
                  <w:tcPr>
                    <w:tcW w:w="0" w:type="auto"/>
                    <w:hideMark/>
                  </w:tcPr>
                  <w:p w14:paraId="116887BA" w14:textId="77777777" w:rsidR="00770FE2" w:rsidRDefault="00770FE2">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770FE2" w14:paraId="42D71DE4" w14:textId="77777777">
                <w:trPr>
                  <w:divId w:val="79789981"/>
                  <w:tblCellSpacing w:w="15" w:type="dxa"/>
                </w:trPr>
                <w:tc>
                  <w:tcPr>
                    <w:tcW w:w="50" w:type="pct"/>
                    <w:hideMark/>
                  </w:tcPr>
                  <w:p w14:paraId="0FEA920F" w14:textId="77777777" w:rsidR="00770FE2" w:rsidRDefault="00770FE2">
                    <w:pPr>
                      <w:pStyle w:val="Bibliography"/>
                      <w:rPr>
                        <w:noProof/>
                      </w:rPr>
                    </w:pPr>
                    <w:r>
                      <w:rPr>
                        <w:noProof/>
                      </w:rPr>
                      <w:t xml:space="preserve">[6] </w:t>
                    </w:r>
                  </w:p>
                </w:tc>
                <w:tc>
                  <w:tcPr>
                    <w:tcW w:w="0" w:type="auto"/>
                    <w:hideMark/>
                  </w:tcPr>
                  <w:p w14:paraId="34F1FF2C" w14:textId="77777777" w:rsidR="00770FE2" w:rsidRDefault="00770FE2">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770FE2" w14:paraId="49A06441" w14:textId="77777777">
                <w:trPr>
                  <w:divId w:val="79789981"/>
                  <w:tblCellSpacing w:w="15" w:type="dxa"/>
                </w:trPr>
                <w:tc>
                  <w:tcPr>
                    <w:tcW w:w="50" w:type="pct"/>
                    <w:hideMark/>
                  </w:tcPr>
                  <w:p w14:paraId="51A284AD" w14:textId="77777777" w:rsidR="00770FE2" w:rsidRDefault="00770FE2">
                    <w:pPr>
                      <w:pStyle w:val="Bibliography"/>
                      <w:rPr>
                        <w:noProof/>
                      </w:rPr>
                    </w:pPr>
                    <w:r>
                      <w:rPr>
                        <w:noProof/>
                      </w:rPr>
                      <w:t xml:space="preserve">[7] </w:t>
                    </w:r>
                  </w:p>
                </w:tc>
                <w:tc>
                  <w:tcPr>
                    <w:tcW w:w="0" w:type="auto"/>
                    <w:hideMark/>
                  </w:tcPr>
                  <w:p w14:paraId="62C8BA4F" w14:textId="77777777" w:rsidR="00770FE2" w:rsidRDefault="00770FE2">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770FE2" w14:paraId="162D538B" w14:textId="77777777">
                <w:trPr>
                  <w:divId w:val="79789981"/>
                  <w:tblCellSpacing w:w="15" w:type="dxa"/>
                </w:trPr>
                <w:tc>
                  <w:tcPr>
                    <w:tcW w:w="50" w:type="pct"/>
                    <w:hideMark/>
                  </w:tcPr>
                  <w:p w14:paraId="2932FF9C" w14:textId="77777777" w:rsidR="00770FE2" w:rsidRDefault="00770FE2">
                    <w:pPr>
                      <w:pStyle w:val="Bibliography"/>
                      <w:rPr>
                        <w:noProof/>
                      </w:rPr>
                    </w:pPr>
                    <w:r>
                      <w:rPr>
                        <w:noProof/>
                      </w:rPr>
                      <w:t xml:space="preserve">[8] </w:t>
                    </w:r>
                  </w:p>
                </w:tc>
                <w:tc>
                  <w:tcPr>
                    <w:tcW w:w="0" w:type="auto"/>
                    <w:hideMark/>
                  </w:tcPr>
                  <w:p w14:paraId="2484D007" w14:textId="77777777" w:rsidR="00770FE2" w:rsidRDefault="00770FE2">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770FE2" w14:paraId="76B56D3A" w14:textId="77777777">
                <w:trPr>
                  <w:divId w:val="79789981"/>
                  <w:tblCellSpacing w:w="15" w:type="dxa"/>
                </w:trPr>
                <w:tc>
                  <w:tcPr>
                    <w:tcW w:w="50" w:type="pct"/>
                    <w:hideMark/>
                  </w:tcPr>
                  <w:p w14:paraId="63EABB68" w14:textId="77777777" w:rsidR="00770FE2" w:rsidRDefault="00770FE2">
                    <w:pPr>
                      <w:pStyle w:val="Bibliography"/>
                      <w:rPr>
                        <w:noProof/>
                      </w:rPr>
                    </w:pPr>
                    <w:r>
                      <w:rPr>
                        <w:noProof/>
                      </w:rPr>
                      <w:t xml:space="preserve">[9] </w:t>
                    </w:r>
                  </w:p>
                </w:tc>
                <w:tc>
                  <w:tcPr>
                    <w:tcW w:w="0" w:type="auto"/>
                    <w:hideMark/>
                  </w:tcPr>
                  <w:p w14:paraId="3F2482A9" w14:textId="77777777" w:rsidR="00770FE2" w:rsidRDefault="00770FE2">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770FE2" w14:paraId="4EB1EFBC" w14:textId="77777777">
                <w:trPr>
                  <w:divId w:val="79789981"/>
                  <w:tblCellSpacing w:w="15" w:type="dxa"/>
                </w:trPr>
                <w:tc>
                  <w:tcPr>
                    <w:tcW w:w="50" w:type="pct"/>
                    <w:hideMark/>
                  </w:tcPr>
                  <w:p w14:paraId="292C3020" w14:textId="77777777" w:rsidR="00770FE2" w:rsidRDefault="00770FE2">
                    <w:pPr>
                      <w:pStyle w:val="Bibliography"/>
                      <w:rPr>
                        <w:noProof/>
                      </w:rPr>
                    </w:pPr>
                    <w:r>
                      <w:rPr>
                        <w:noProof/>
                      </w:rPr>
                      <w:t xml:space="preserve">[10] </w:t>
                    </w:r>
                  </w:p>
                </w:tc>
                <w:tc>
                  <w:tcPr>
                    <w:tcW w:w="0" w:type="auto"/>
                    <w:hideMark/>
                  </w:tcPr>
                  <w:p w14:paraId="1F3EFE63" w14:textId="77777777" w:rsidR="00770FE2" w:rsidRDefault="00770FE2">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770FE2" w14:paraId="1D549834" w14:textId="77777777">
                <w:trPr>
                  <w:divId w:val="79789981"/>
                  <w:tblCellSpacing w:w="15" w:type="dxa"/>
                </w:trPr>
                <w:tc>
                  <w:tcPr>
                    <w:tcW w:w="50" w:type="pct"/>
                    <w:hideMark/>
                  </w:tcPr>
                  <w:p w14:paraId="1B46DBFC" w14:textId="77777777" w:rsidR="00770FE2" w:rsidRDefault="00770FE2">
                    <w:pPr>
                      <w:pStyle w:val="Bibliography"/>
                      <w:rPr>
                        <w:noProof/>
                      </w:rPr>
                    </w:pPr>
                    <w:r>
                      <w:rPr>
                        <w:noProof/>
                      </w:rPr>
                      <w:t xml:space="preserve">[11] </w:t>
                    </w:r>
                  </w:p>
                </w:tc>
                <w:tc>
                  <w:tcPr>
                    <w:tcW w:w="0" w:type="auto"/>
                    <w:hideMark/>
                  </w:tcPr>
                  <w:p w14:paraId="0872207A" w14:textId="77777777" w:rsidR="00770FE2" w:rsidRDefault="00770FE2">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770FE2" w14:paraId="5D609CDA" w14:textId="77777777">
                <w:trPr>
                  <w:divId w:val="79789981"/>
                  <w:tblCellSpacing w:w="15" w:type="dxa"/>
                </w:trPr>
                <w:tc>
                  <w:tcPr>
                    <w:tcW w:w="50" w:type="pct"/>
                    <w:hideMark/>
                  </w:tcPr>
                  <w:p w14:paraId="515FB8FD" w14:textId="77777777" w:rsidR="00770FE2" w:rsidRDefault="00770FE2">
                    <w:pPr>
                      <w:pStyle w:val="Bibliography"/>
                      <w:rPr>
                        <w:noProof/>
                      </w:rPr>
                    </w:pPr>
                    <w:r>
                      <w:rPr>
                        <w:noProof/>
                      </w:rPr>
                      <w:t xml:space="preserve">[12] </w:t>
                    </w:r>
                  </w:p>
                </w:tc>
                <w:tc>
                  <w:tcPr>
                    <w:tcW w:w="0" w:type="auto"/>
                    <w:hideMark/>
                  </w:tcPr>
                  <w:p w14:paraId="6048A14B" w14:textId="77777777" w:rsidR="00770FE2" w:rsidRDefault="00770FE2">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770FE2" w14:paraId="34C3F7C1" w14:textId="77777777">
                <w:trPr>
                  <w:divId w:val="79789981"/>
                  <w:tblCellSpacing w:w="15" w:type="dxa"/>
                </w:trPr>
                <w:tc>
                  <w:tcPr>
                    <w:tcW w:w="50" w:type="pct"/>
                    <w:hideMark/>
                  </w:tcPr>
                  <w:p w14:paraId="5E6E3288" w14:textId="77777777" w:rsidR="00770FE2" w:rsidRDefault="00770FE2">
                    <w:pPr>
                      <w:pStyle w:val="Bibliography"/>
                      <w:rPr>
                        <w:noProof/>
                      </w:rPr>
                    </w:pPr>
                    <w:r>
                      <w:rPr>
                        <w:noProof/>
                      </w:rPr>
                      <w:t xml:space="preserve">[13] </w:t>
                    </w:r>
                  </w:p>
                </w:tc>
                <w:tc>
                  <w:tcPr>
                    <w:tcW w:w="0" w:type="auto"/>
                    <w:hideMark/>
                  </w:tcPr>
                  <w:p w14:paraId="4495755B" w14:textId="77777777" w:rsidR="00770FE2" w:rsidRDefault="00770FE2">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770FE2" w14:paraId="7A7D3076" w14:textId="77777777">
                <w:trPr>
                  <w:divId w:val="79789981"/>
                  <w:tblCellSpacing w:w="15" w:type="dxa"/>
                </w:trPr>
                <w:tc>
                  <w:tcPr>
                    <w:tcW w:w="50" w:type="pct"/>
                    <w:hideMark/>
                  </w:tcPr>
                  <w:p w14:paraId="5D047CD4" w14:textId="77777777" w:rsidR="00770FE2" w:rsidRDefault="00770FE2">
                    <w:pPr>
                      <w:pStyle w:val="Bibliography"/>
                      <w:rPr>
                        <w:noProof/>
                      </w:rPr>
                    </w:pPr>
                    <w:r>
                      <w:rPr>
                        <w:noProof/>
                      </w:rPr>
                      <w:t xml:space="preserve">[14] </w:t>
                    </w:r>
                  </w:p>
                </w:tc>
                <w:tc>
                  <w:tcPr>
                    <w:tcW w:w="0" w:type="auto"/>
                    <w:hideMark/>
                  </w:tcPr>
                  <w:p w14:paraId="1035C96E" w14:textId="77777777" w:rsidR="00770FE2" w:rsidRDefault="00770FE2">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770FE2" w14:paraId="551D06E9" w14:textId="77777777">
                <w:trPr>
                  <w:divId w:val="79789981"/>
                  <w:tblCellSpacing w:w="15" w:type="dxa"/>
                </w:trPr>
                <w:tc>
                  <w:tcPr>
                    <w:tcW w:w="50" w:type="pct"/>
                    <w:hideMark/>
                  </w:tcPr>
                  <w:p w14:paraId="2FB92537" w14:textId="77777777" w:rsidR="00770FE2" w:rsidRDefault="00770FE2">
                    <w:pPr>
                      <w:pStyle w:val="Bibliography"/>
                      <w:rPr>
                        <w:noProof/>
                      </w:rPr>
                    </w:pPr>
                    <w:r>
                      <w:rPr>
                        <w:noProof/>
                      </w:rPr>
                      <w:t xml:space="preserve">[15] </w:t>
                    </w:r>
                  </w:p>
                </w:tc>
                <w:tc>
                  <w:tcPr>
                    <w:tcW w:w="0" w:type="auto"/>
                    <w:hideMark/>
                  </w:tcPr>
                  <w:p w14:paraId="6CD57CAE" w14:textId="77777777" w:rsidR="00770FE2" w:rsidRDefault="00770FE2">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770FE2" w14:paraId="662D365D" w14:textId="77777777">
                <w:trPr>
                  <w:divId w:val="79789981"/>
                  <w:tblCellSpacing w:w="15" w:type="dxa"/>
                </w:trPr>
                <w:tc>
                  <w:tcPr>
                    <w:tcW w:w="50" w:type="pct"/>
                    <w:hideMark/>
                  </w:tcPr>
                  <w:p w14:paraId="559F0178" w14:textId="77777777" w:rsidR="00770FE2" w:rsidRDefault="00770FE2">
                    <w:pPr>
                      <w:pStyle w:val="Bibliography"/>
                      <w:rPr>
                        <w:noProof/>
                      </w:rPr>
                    </w:pPr>
                    <w:r>
                      <w:rPr>
                        <w:noProof/>
                      </w:rPr>
                      <w:lastRenderedPageBreak/>
                      <w:t xml:space="preserve">[16] </w:t>
                    </w:r>
                  </w:p>
                </w:tc>
                <w:tc>
                  <w:tcPr>
                    <w:tcW w:w="0" w:type="auto"/>
                    <w:hideMark/>
                  </w:tcPr>
                  <w:p w14:paraId="500836DA" w14:textId="77777777" w:rsidR="00770FE2" w:rsidRDefault="00770FE2">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770FE2" w14:paraId="37C1C72A" w14:textId="77777777">
                <w:trPr>
                  <w:divId w:val="79789981"/>
                  <w:tblCellSpacing w:w="15" w:type="dxa"/>
                </w:trPr>
                <w:tc>
                  <w:tcPr>
                    <w:tcW w:w="50" w:type="pct"/>
                    <w:hideMark/>
                  </w:tcPr>
                  <w:p w14:paraId="6F8B8093" w14:textId="77777777" w:rsidR="00770FE2" w:rsidRDefault="00770FE2">
                    <w:pPr>
                      <w:pStyle w:val="Bibliography"/>
                      <w:rPr>
                        <w:noProof/>
                      </w:rPr>
                    </w:pPr>
                    <w:r>
                      <w:rPr>
                        <w:noProof/>
                      </w:rPr>
                      <w:t xml:space="preserve">[17] </w:t>
                    </w:r>
                  </w:p>
                </w:tc>
                <w:tc>
                  <w:tcPr>
                    <w:tcW w:w="0" w:type="auto"/>
                    <w:hideMark/>
                  </w:tcPr>
                  <w:p w14:paraId="55D06BBB" w14:textId="77777777" w:rsidR="00770FE2" w:rsidRDefault="00770FE2">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770FE2" w14:paraId="4095BC2D" w14:textId="77777777">
                <w:trPr>
                  <w:divId w:val="79789981"/>
                  <w:tblCellSpacing w:w="15" w:type="dxa"/>
                </w:trPr>
                <w:tc>
                  <w:tcPr>
                    <w:tcW w:w="50" w:type="pct"/>
                    <w:hideMark/>
                  </w:tcPr>
                  <w:p w14:paraId="2002751F" w14:textId="77777777" w:rsidR="00770FE2" w:rsidRDefault="00770FE2">
                    <w:pPr>
                      <w:pStyle w:val="Bibliography"/>
                      <w:rPr>
                        <w:noProof/>
                      </w:rPr>
                    </w:pPr>
                    <w:r>
                      <w:rPr>
                        <w:noProof/>
                      </w:rPr>
                      <w:t xml:space="preserve">[18] </w:t>
                    </w:r>
                  </w:p>
                </w:tc>
                <w:tc>
                  <w:tcPr>
                    <w:tcW w:w="0" w:type="auto"/>
                    <w:hideMark/>
                  </w:tcPr>
                  <w:p w14:paraId="1953D817" w14:textId="77777777" w:rsidR="00770FE2" w:rsidRDefault="00770FE2">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770FE2" w14:paraId="46B19AE1" w14:textId="77777777">
                <w:trPr>
                  <w:divId w:val="79789981"/>
                  <w:tblCellSpacing w:w="15" w:type="dxa"/>
                </w:trPr>
                <w:tc>
                  <w:tcPr>
                    <w:tcW w:w="50" w:type="pct"/>
                    <w:hideMark/>
                  </w:tcPr>
                  <w:p w14:paraId="4B60F1AC" w14:textId="77777777" w:rsidR="00770FE2" w:rsidRDefault="00770FE2">
                    <w:pPr>
                      <w:pStyle w:val="Bibliography"/>
                      <w:rPr>
                        <w:noProof/>
                      </w:rPr>
                    </w:pPr>
                    <w:r>
                      <w:rPr>
                        <w:noProof/>
                      </w:rPr>
                      <w:t xml:space="preserve">[19] </w:t>
                    </w:r>
                  </w:p>
                </w:tc>
                <w:tc>
                  <w:tcPr>
                    <w:tcW w:w="0" w:type="auto"/>
                    <w:hideMark/>
                  </w:tcPr>
                  <w:p w14:paraId="61243FD4" w14:textId="77777777" w:rsidR="00770FE2" w:rsidRDefault="00770FE2">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770FE2" w14:paraId="7E298099" w14:textId="77777777">
                <w:trPr>
                  <w:divId w:val="79789981"/>
                  <w:tblCellSpacing w:w="15" w:type="dxa"/>
                </w:trPr>
                <w:tc>
                  <w:tcPr>
                    <w:tcW w:w="50" w:type="pct"/>
                    <w:hideMark/>
                  </w:tcPr>
                  <w:p w14:paraId="268F950A" w14:textId="77777777" w:rsidR="00770FE2" w:rsidRDefault="00770FE2">
                    <w:pPr>
                      <w:pStyle w:val="Bibliography"/>
                      <w:rPr>
                        <w:noProof/>
                      </w:rPr>
                    </w:pPr>
                    <w:r>
                      <w:rPr>
                        <w:noProof/>
                      </w:rPr>
                      <w:t xml:space="preserve">[20] </w:t>
                    </w:r>
                  </w:p>
                </w:tc>
                <w:tc>
                  <w:tcPr>
                    <w:tcW w:w="0" w:type="auto"/>
                    <w:hideMark/>
                  </w:tcPr>
                  <w:p w14:paraId="6D55584D" w14:textId="77777777" w:rsidR="00770FE2" w:rsidRDefault="00770FE2">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770FE2" w14:paraId="39140DE0" w14:textId="77777777">
                <w:trPr>
                  <w:divId w:val="79789981"/>
                  <w:tblCellSpacing w:w="15" w:type="dxa"/>
                </w:trPr>
                <w:tc>
                  <w:tcPr>
                    <w:tcW w:w="50" w:type="pct"/>
                    <w:hideMark/>
                  </w:tcPr>
                  <w:p w14:paraId="19376CE3" w14:textId="77777777" w:rsidR="00770FE2" w:rsidRDefault="00770FE2">
                    <w:pPr>
                      <w:pStyle w:val="Bibliography"/>
                      <w:rPr>
                        <w:noProof/>
                      </w:rPr>
                    </w:pPr>
                    <w:r>
                      <w:rPr>
                        <w:noProof/>
                      </w:rPr>
                      <w:t xml:space="preserve">[21] </w:t>
                    </w:r>
                  </w:p>
                </w:tc>
                <w:tc>
                  <w:tcPr>
                    <w:tcW w:w="0" w:type="auto"/>
                    <w:hideMark/>
                  </w:tcPr>
                  <w:p w14:paraId="7E590B51" w14:textId="77777777" w:rsidR="00770FE2" w:rsidRDefault="00770FE2">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770FE2" w14:paraId="104CBC5D" w14:textId="77777777">
                <w:trPr>
                  <w:divId w:val="79789981"/>
                  <w:tblCellSpacing w:w="15" w:type="dxa"/>
                </w:trPr>
                <w:tc>
                  <w:tcPr>
                    <w:tcW w:w="50" w:type="pct"/>
                    <w:hideMark/>
                  </w:tcPr>
                  <w:p w14:paraId="51651022" w14:textId="77777777" w:rsidR="00770FE2" w:rsidRDefault="00770FE2">
                    <w:pPr>
                      <w:pStyle w:val="Bibliography"/>
                      <w:rPr>
                        <w:noProof/>
                      </w:rPr>
                    </w:pPr>
                    <w:r>
                      <w:rPr>
                        <w:noProof/>
                      </w:rPr>
                      <w:t xml:space="preserve">[22] </w:t>
                    </w:r>
                  </w:p>
                </w:tc>
                <w:tc>
                  <w:tcPr>
                    <w:tcW w:w="0" w:type="auto"/>
                    <w:hideMark/>
                  </w:tcPr>
                  <w:p w14:paraId="2D28C650" w14:textId="77777777" w:rsidR="00770FE2" w:rsidRDefault="00770FE2">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770FE2" w14:paraId="47EAD512" w14:textId="77777777">
                <w:trPr>
                  <w:divId w:val="79789981"/>
                  <w:tblCellSpacing w:w="15" w:type="dxa"/>
                </w:trPr>
                <w:tc>
                  <w:tcPr>
                    <w:tcW w:w="50" w:type="pct"/>
                    <w:hideMark/>
                  </w:tcPr>
                  <w:p w14:paraId="6AE2F255" w14:textId="77777777" w:rsidR="00770FE2" w:rsidRDefault="00770FE2">
                    <w:pPr>
                      <w:pStyle w:val="Bibliography"/>
                      <w:rPr>
                        <w:noProof/>
                      </w:rPr>
                    </w:pPr>
                    <w:r>
                      <w:rPr>
                        <w:noProof/>
                      </w:rPr>
                      <w:t xml:space="preserve">[23] </w:t>
                    </w:r>
                  </w:p>
                </w:tc>
                <w:tc>
                  <w:tcPr>
                    <w:tcW w:w="0" w:type="auto"/>
                    <w:hideMark/>
                  </w:tcPr>
                  <w:p w14:paraId="1F7789B6" w14:textId="77777777" w:rsidR="00770FE2" w:rsidRDefault="00770FE2">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770FE2" w14:paraId="375FB166" w14:textId="77777777">
                <w:trPr>
                  <w:divId w:val="79789981"/>
                  <w:tblCellSpacing w:w="15" w:type="dxa"/>
                </w:trPr>
                <w:tc>
                  <w:tcPr>
                    <w:tcW w:w="50" w:type="pct"/>
                    <w:hideMark/>
                  </w:tcPr>
                  <w:p w14:paraId="16FCF818" w14:textId="77777777" w:rsidR="00770FE2" w:rsidRDefault="00770FE2">
                    <w:pPr>
                      <w:pStyle w:val="Bibliography"/>
                      <w:rPr>
                        <w:noProof/>
                      </w:rPr>
                    </w:pPr>
                    <w:r>
                      <w:rPr>
                        <w:noProof/>
                      </w:rPr>
                      <w:t xml:space="preserve">[24] </w:t>
                    </w:r>
                  </w:p>
                </w:tc>
                <w:tc>
                  <w:tcPr>
                    <w:tcW w:w="0" w:type="auto"/>
                    <w:hideMark/>
                  </w:tcPr>
                  <w:p w14:paraId="01C6816C" w14:textId="77777777" w:rsidR="00770FE2" w:rsidRDefault="00770FE2">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770FE2" w14:paraId="5156CBCC" w14:textId="77777777">
                <w:trPr>
                  <w:divId w:val="79789981"/>
                  <w:tblCellSpacing w:w="15" w:type="dxa"/>
                </w:trPr>
                <w:tc>
                  <w:tcPr>
                    <w:tcW w:w="50" w:type="pct"/>
                    <w:hideMark/>
                  </w:tcPr>
                  <w:p w14:paraId="6D25737D" w14:textId="77777777" w:rsidR="00770FE2" w:rsidRDefault="00770FE2">
                    <w:pPr>
                      <w:pStyle w:val="Bibliography"/>
                      <w:rPr>
                        <w:noProof/>
                      </w:rPr>
                    </w:pPr>
                    <w:r>
                      <w:rPr>
                        <w:noProof/>
                      </w:rPr>
                      <w:t xml:space="preserve">[25] </w:t>
                    </w:r>
                  </w:p>
                </w:tc>
                <w:tc>
                  <w:tcPr>
                    <w:tcW w:w="0" w:type="auto"/>
                    <w:hideMark/>
                  </w:tcPr>
                  <w:p w14:paraId="50CC86A8" w14:textId="77777777" w:rsidR="00770FE2" w:rsidRDefault="00770FE2">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770FE2" w14:paraId="2331DA01" w14:textId="77777777">
                <w:trPr>
                  <w:divId w:val="79789981"/>
                  <w:tblCellSpacing w:w="15" w:type="dxa"/>
                </w:trPr>
                <w:tc>
                  <w:tcPr>
                    <w:tcW w:w="50" w:type="pct"/>
                    <w:hideMark/>
                  </w:tcPr>
                  <w:p w14:paraId="09D5391D" w14:textId="77777777" w:rsidR="00770FE2" w:rsidRDefault="00770FE2">
                    <w:pPr>
                      <w:pStyle w:val="Bibliography"/>
                      <w:rPr>
                        <w:noProof/>
                      </w:rPr>
                    </w:pPr>
                    <w:r>
                      <w:rPr>
                        <w:noProof/>
                      </w:rPr>
                      <w:t xml:space="preserve">[26] </w:t>
                    </w:r>
                  </w:p>
                </w:tc>
                <w:tc>
                  <w:tcPr>
                    <w:tcW w:w="0" w:type="auto"/>
                    <w:hideMark/>
                  </w:tcPr>
                  <w:p w14:paraId="53FCC581" w14:textId="77777777" w:rsidR="00770FE2" w:rsidRDefault="00770FE2">
                    <w:pPr>
                      <w:pStyle w:val="Bibliography"/>
                      <w:rPr>
                        <w:noProof/>
                      </w:rPr>
                    </w:pPr>
                    <w:r>
                      <w:rPr>
                        <w:noProof/>
                      </w:rPr>
                      <w:t xml:space="preserve">E. Carlon, Computational Physics, Flanders, Belgium: KU Leuven, 2012. </w:t>
                    </w:r>
                  </w:p>
                </w:tc>
              </w:tr>
              <w:tr w:rsidR="00770FE2" w14:paraId="5AE89149" w14:textId="77777777">
                <w:trPr>
                  <w:divId w:val="79789981"/>
                  <w:tblCellSpacing w:w="15" w:type="dxa"/>
                </w:trPr>
                <w:tc>
                  <w:tcPr>
                    <w:tcW w:w="50" w:type="pct"/>
                    <w:hideMark/>
                  </w:tcPr>
                  <w:p w14:paraId="4A8520AB" w14:textId="77777777" w:rsidR="00770FE2" w:rsidRDefault="00770FE2">
                    <w:pPr>
                      <w:pStyle w:val="Bibliography"/>
                      <w:rPr>
                        <w:noProof/>
                      </w:rPr>
                    </w:pPr>
                    <w:r>
                      <w:rPr>
                        <w:noProof/>
                      </w:rPr>
                      <w:t xml:space="preserve">[27] </w:t>
                    </w:r>
                  </w:p>
                </w:tc>
                <w:tc>
                  <w:tcPr>
                    <w:tcW w:w="0" w:type="auto"/>
                    <w:hideMark/>
                  </w:tcPr>
                  <w:p w14:paraId="704324D2" w14:textId="77777777" w:rsidR="00770FE2" w:rsidRDefault="00770FE2">
                    <w:pPr>
                      <w:pStyle w:val="Bibliography"/>
                      <w:rPr>
                        <w:noProof/>
                      </w:rPr>
                    </w:pPr>
                    <w:r>
                      <w:rPr>
                        <w:noProof/>
                      </w:rPr>
                      <w:t xml:space="preserve">R. K. Pathria and P. D. Beale, Statistical Mechanics: Third Edition, Oxford: Elsevier Ltd., 2011. </w:t>
                    </w:r>
                  </w:p>
                </w:tc>
              </w:tr>
              <w:tr w:rsidR="00770FE2" w14:paraId="3FAEE0EE" w14:textId="77777777">
                <w:trPr>
                  <w:divId w:val="79789981"/>
                  <w:tblCellSpacing w:w="15" w:type="dxa"/>
                </w:trPr>
                <w:tc>
                  <w:tcPr>
                    <w:tcW w:w="50" w:type="pct"/>
                    <w:hideMark/>
                  </w:tcPr>
                  <w:p w14:paraId="271A873F" w14:textId="77777777" w:rsidR="00770FE2" w:rsidRDefault="00770FE2">
                    <w:pPr>
                      <w:pStyle w:val="Bibliography"/>
                      <w:rPr>
                        <w:noProof/>
                      </w:rPr>
                    </w:pPr>
                    <w:r>
                      <w:rPr>
                        <w:noProof/>
                      </w:rPr>
                      <w:t xml:space="preserve">[28] </w:t>
                    </w:r>
                  </w:p>
                </w:tc>
                <w:tc>
                  <w:tcPr>
                    <w:tcW w:w="0" w:type="auto"/>
                    <w:hideMark/>
                  </w:tcPr>
                  <w:p w14:paraId="3FC33AAD" w14:textId="77777777" w:rsidR="00770FE2" w:rsidRDefault="00770FE2">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770FE2" w14:paraId="71BB6D57" w14:textId="77777777">
                <w:trPr>
                  <w:divId w:val="79789981"/>
                  <w:tblCellSpacing w:w="15" w:type="dxa"/>
                </w:trPr>
                <w:tc>
                  <w:tcPr>
                    <w:tcW w:w="50" w:type="pct"/>
                    <w:hideMark/>
                  </w:tcPr>
                  <w:p w14:paraId="32F7DB62" w14:textId="77777777" w:rsidR="00770FE2" w:rsidRDefault="00770FE2">
                    <w:pPr>
                      <w:pStyle w:val="Bibliography"/>
                      <w:rPr>
                        <w:noProof/>
                      </w:rPr>
                    </w:pPr>
                    <w:r>
                      <w:rPr>
                        <w:noProof/>
                      </w:rPr>
                      <w:t xml:space="preserve">[29] </w:t>
                    </w:r>
                  </w:p>
                </w:tc>
                <w:tc>
                  <w:tcPr>
                    <w:tcW w:w="0" w:type="auto"/>
                    <w:hideMark/>
                  </w:tcPr>
                  <w:p w14:paraId="69A81F08" w14:textId="77777777" w:rsidR="00770FE2" w:rsidRDefault="00770FE2">
                    <w:pPr>
                      <w:pStyle w:val="Bibliography"/>
                      <w:rPr>
                        <w:noProof/>
                      </w:rPr>
                    </w:pPr>
                    <w:r>
                      <w:rPr>
                        <w:noProof/>
                      </w:rPr>
                      <w:t xml:space="preserve">M. Descerno, One-dimensional diffusion on a finite region, UCLA: Department of Chemistry and Biochemistry, 2004. </w:t>
                    </w:r>
                  </w:p>
                </w:tc>
              </w:tr>
              <w:tr w:rsidR="00770FE2" w14:paraId="2A52A24C" w14:textId="77777777">
                <w:trPr>
                  <w:divId w:val="79789981"/>
                  <w:tblCellSpacing w:w="15" w:type="dxa"/>
                </w:trPr>
                <w:tc>
                  <w:tcPr>
                    <w:tcW w:w="50" w:type="pct"/>
                    <w:hideMark/>
                  </w:tcPr>
                  <w:p w14:paraId="3E5E90FA" w14:textId="77777777" w:rsidR="00770FE2" w:rsidRDefault="00770FE2">
                    <w:pPr>
                      <w:pStyle w:val="Bibliography"/>
                      <w:rPr>
                        <w:noProof/>
                      </w:rPr>
                    </w:pPr>
                    <w:r>
                      <w:rPr>
                        <w:noProof/>
                      </w:rPr>
                      <w:t xml:space="preserve">[30] </w:t>
                    </w:r>
                  </w:p>
                </w:tc>
                <w:tc>
                  <w:tcPr>
                    <w:tcW w:w="0" w:type="auto"/>
                    <w:hideMark/>
                  </w:tcPr>
                  <w:p w14:paraId="4CEC8FBA" w14:textId="77777777" w:rsidR="00770FE2" w:rsidRDefault="00770FE2">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770FE2" w14:paraId="09C95648" w14:textId="77777777">
                <w:trPr>
                  <w:divId w:val="79789981"/>
                  <w:tblCellSpacing w:w="15" w:type="dxa"/>
                </w:trPr>
                <w:tc>
                  <w:tcPr>
                    <w:tcW w:w="50" w:type="pct"/>
                    <w:hideMark/>
                  </w:tcPr>
                  <w:p w14:paraId="3F28FB47" w14:textId="77777777" w:rsidR="00770FE2" w:rsidRDefault="00770FE2">
                    <w:pPr>
                      <w:pStyle w:val="Bibliography"/>
                      <w:rPr>
                        <w:noProof/>
                      </w:rPr>
                    </w:pPr>
                    <w:r>
                      <w:rPr>
                        <w:noProof/>
                      </w:rPr>
                      <w:t xml:space="preserve">[31] </w:t>
                    </w:r>
                  </w:p>
                </w:tc>
                <w:tc>
                  <w:tcPr>
                    <w:tcW w:w="0" w:type="auto"/>
                    <w:hideMark/>
                  </w:tcPr>
                  <w:p w14:paraId="223C9914" w14:textId="77777777" w:rsidR="00770FE2" w:rsidRDefault="00770FE2">
                    <w:pPr>
                      <w:pStyle w:val="Bibliography"/>
                      <w:rPr>
                        <w:noProof/>
                      </w:rPr>
                    </w:pPr>
                    <w:r>
                      <w:rPr>
                        <w:noProof/>
                      </w:rPr>
                      <w:t xml:space="preserve">P. Billingsley, Probability and Measure, 3rd ed., New York, NY, USA: Wiley, 1995. </w:t>
                    </w:r>
                  </w:p>
                </w:tc>
              </w:tr>
              <w:tr w:rsidR="00770FE2" w14:paraId="5096D9A6" w14:textId="77777777">
                <w:trPr>
                  <w:divId w:val="79789981"/>
                  <w:tblCellSpacing w:w="15" w:type="dxa"/>
                </w:trPr>
                <w:tc>
                  <w:tcPr>
                    <w:tcW w:w="50" w:type="pct"/>
                    <w:hideMark/>
                  </w:tcPr>
                  <w:p w14:paraId="0BFFBC9C" w14:textId="77777777" w:rsidR="00770FE2" w:rsidRDefault="00770FE2">
                    <w:pPr>
                      <w:pStyle w:val="Bibliography"/>
                      <w:rPr>
                        <w:noProof/>
                      </w:rPr>
                    </w:pPr>
                    <w:r>
                      <w:rPr>
                        <w:noProof/>
                      </w:rPr>
                      <w:t xml:space="preserve">[32] </w:t>
                    </w:r>
                  </w:p>
                </w:tc>
                <w:tc>
                  <w:tcPr>
                    <w:tcW w:w="0" w:type="auto"/>
                    <w:hideMark/>
                  </w:tcPr>
                  <w:p w14:paraId="6CF365D7" w14:textId="77777777" w:rsidR="00770FE2" w:rsidRDefault="00770FE2">
                    <w:pPr>
                      <w:pStyle w:val="Bibliography"/>
                      <w:rPr>
                        <w:noProof/>
                      </w:rPr>
                    </w:pPr>
                    <w:r>
                      <w:rPr>
                        <w:noProof/>
                      </w:rPr>
                      <w:t xml:space="preserve">S. M. Ross, A First Course in Probability, Upper Saddle River, NJ, USA: Pearson, 2012. </w:t>
                    </w:r>
                  </w:p>
                </w:tc>
              </w:tr>
              <w:tr w:rsidR="00770FE2" w14:paraId="7AC1DB8B" w14:textId="77777777">
                <w:trPr>
                  <w:divId w:val="79789981"/>
                  <w:tblCellSpacing w:w="15" w:type="dxa"/>
                </w:trPr>
                <w:tc>
                  <w:tcPr>
                    <w:tcW w:w="50" w:type="pct"/>
                    <w:hideMark/>
                  </w:tcPr>
                  <w:p w14:paraId="4628888D" w14:textId="77777777" w:rsidR="00770FE2" w:rsidRDefault="00770FE2">
                    <w:pPr>
                      <w:pStyle w:val="Bibliography"/>
                      <w:rPr>
                        <w:noProof/>
                      </w:rPr>
                    </w:pPr>
                    <w:r>
                      <w:rPr>
                        <w:noProof/>
                      </w:rPr>
                      <w:t xml:space="preserve">[33] </w:t>
                    </w:r>
                  </w:p>
                </w:tc>
                <w:tc>
                  <w:tcPr>
                    <w:tcW w:w="0" w:type="auto"/>
                    <w:hideMark/>
                  </w:tcPr>
                  <w:p w14:paraId="1C0B5B7F" w14:textId="77777777" w:rsidR="00770FE2" w:rsidRDefault="00770FE2">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770FE2" w14:paraId="6706A691" w14:textId="77777777">
                <w:trPr>
                  <w:divId w:val="79789981"/>
                  <w:tblCellSpacing w:w="15" w:type="dxa"/>
                </w:trPr>
                <w:tc>
                  <w:tcPr>
                    <w:tcW w:w="50" w:type="pct"/>
                    <w:hideMark/>
                  </w:tcPr>
                  <w:p w14:paraId="7A105D7A" w14:textId="77777777" w:rsidR="00770FE2" w:rsidRDefault="00770FE2">
                    <w:pPr>
                      <w:pStyle w:val="Bibliography"/>
                      <w:rPr>
                        <w:noProof/>
                      </w:rPr>
                    </w:pPr>
                    <w:r>
                      <w:rPr>
                        <w:noProof/>
                      </w:rPr>
                      <w:t xml:space="preserve">[34] </w:t>
                    </w:r>
                  </w:p>
                </w:tc>
                <w:tc>
                  <w:tcPr>
                    <w:tcW w:w="0" w:type="auto"/>
                    <w:hideMark/>
                  </w:tcPr>
                  <w:p w14:paraId="60DF066E" w14:textId="77777777" w:rsidR="00770FE2" w:rsidRDefault="00770FE2">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770FE2" w14:paraId="288E54B0" w14:textId="77777777">
                <w:trPr>
                  <w:divId w:val="79789981"/>
                  <w:tblCellSpacing w:w="15" w:type="dxa"/>
                </w:trPr>
                <w:tc>
                  <w:tcPr>
                    <w:tcW w:w="50" w:type="pct"/>
                    <w:hideMark/>
                  </w:tcPr>
                  <w:p w14:paraId="0530E524" w14:textId="77777777" w:rsidR="00770FE2" w:rsidRDefault="00770FE2">
                    <w:pPr>
                      <w:pStyle w:val="Bibliography"/>
                      <w:rPr>
                        <w:noProof/>
                      </w:rPr>
                    </w:pPr>
                    <w:r>
                      <w:rPr>
                        <w:noProof/>
                      </w:rPr>
                      <w:lastRenderedPageBreak/>
                      <w:t xml:space="preserve">[35] </w:t>
                    </w:r>
                  </w:p>
                </w:tc>
                <w:tc>
                  <w:tcPr>
                    <w:tcW w:w="0" w:type="auto"/>
                    <w:hideMark/>
                  </w:tcPr>
                  <w:p w14:paraId="3FD34F19" w14:textId="77777777" w:rsidR="00770FE2" w:rsidRDefault="00770FE2">
                    <w:pPr>
                      <w:pStyle w:val="Bibliography"/>
                      <w:rPr>
                        <w:noProof/>
                      </w:rPr>
                    </w:pPr>
                    <w:r>
                      <w:rPr>
                        <w:noProof/>
                      </w:rPr>
                      <w:t>D. Ruppert, "Efficient Estimates from a Slowly Convergent Robbins–Monro Process," Dept. Statistics, Cornell Univ., Ithaca, NY, USA, 1988.</w:t>
                    </w:r>
                  </w:p>
                </w:tc>
              </w:tr>
              <w:tr w:rsidR="00770FE2" w14:paraId="71A9BF15" w14:textId="77777777">
                <w:trPr>
                  <w:divId w:val="79789981"/>
                  <w:tblCellSpacing w:w="15" w:type="dxa"/>
                </w:trPr>
                <w:tc>
                  <w:tcPr>
                    <w:tcW w:w="50" w:type="pct"/>
                    <w:hideMark/>
                  </w:tcPr>
                  <w:p w14:paraId="7753BF46" w14:textId="77777777" w:rsidR="00770FE2" w:rsidRDefault="00770FE2">
                    <w:pPr>
                      <w:pStyle w:val="Bibliography"/>
                      <w:rPr>
                        <w:noProof/>
                      </w:rPr>
                    </w:pPr>
                    <w:r>
                      <w:rPr>
                        <w:noProof/>
                      </w:rPr>
                      <w:t xml:space="preserve">[36] </w:t>
                    </w:r>
                  </w:p>
                </w:tc>
                <w:tc>
                  <w:tcPr>
                    <w:tcW w:w="0" w:type="auto"/>
                    <w:hideMark/>
                  </w:tcPr>
                  <w:p w14:paraId="62DDCA60" w14:textId="77777777" w:rsidR="00770FE2" w:rsidRDefault="00770FE2">
                    <w:pPr>
                      <w:pStyle w:val="Bibliography"/>
                      <w:rPr>
                        <w:noProof/>
                      </w:rPr>
                    </w:pPr>
                    <w:r>
                      <w:rPr>
                        <w:noProof/>
                      </w:rPr>
                      <w:t xml:space="preserve">G. A. F. Seber and A. J. Lee, Linear Regression Analysis, Hoboken, NJ, USA: Wiley-Interscience, 2003. </w:t>
                    </w:r>
                  </w:p>
                </w:tc>
              </w:tr>
              <w:tr w:rsidR="00770FE2" w14:paraId="081E6484" w14:textId="77777777">
                <w:trPr>
                  <w:divId w:val="79789981"/>
                  <w:tblCellSpacing w:w="15" w:type="dxa"/>
                </w:trPr>
                <w:tc>
                  <w:tcPr>
                    <w:tcW w:w="50" w:type="pct"/>
                    <w:hideMark/>
                  </w:tcPr>
                  <w:p w14:paraId="18146C49" w14:textId="77777777" w:rsidR="00770FE2" w:rsidRDefault="00770FE2">
                    <w:pPr>
                      <w:pStyle w:val="Bibliography"/>
                      <w:rPr>
                        <w:noProof/>
                      </w:rPr>
                    </w:pPr>
                    <w:r>
                      <w:rPr>
                        <w:noProof/>
                      </w:rPr>
                      <w:t xml:space="preserve">[37] </w:t>
                    </w:r>
                  </w:p>
                </w:tc>
                <w:tc>
                  <w:tcPr>
                    <w:tcW w:w="0" w:type="auto"/>
                    <w:hideMark/>
                  </w:tcPr>
                  <w:p w14:paraId="628AF679" w14:textId="77777777" w:rsidR="00770FE2" w:rsidRDefault="00770FE2">
                    <w:pPr>
                      <w:pStyle w:val="Bibliography"/>
                      <w:rPr>
                        <w:noProof/>
                      </w:rPr>
                    </w:pPr>
                    <w:r>
                      <w:rPr>
                        <w:noProof/>
                      </w:rPr>
                      <w:t xml:space="preserve">H. K. Khalil, Nonlinear Systems, 3rd ed., Upper Saddle River, NJ, USA: Prentice Hall, 2002. </w:t>
                    </w:r>
                  </w:p>
                </w:tc>
              </w:tr>
              <w:tr w:rsidR="00770FE2" w14:paraId="1FB12995" w14:textId="77777777">
                <w:trPr>
                  <w:divId w:val="79789981"/>
                  <w:tblCellSpacing w:w="15" w:type="dxa"/>
                </w:trPr>
                <w:tc>
                  <w:tcPr>
                    <w:tcW w:w="50" w:type="pct"/>
                    <w:hideMark/>
                  </w:tcPr>
                  <w:p w14:paraId="1102C64A" w14:textId="77777777" w:rsidR="00770FE2" w:rsidRDefault="00770FE2">
                    <w:pPr>
                      <w:pStyle w:val="Bibliography"/>
                      <w:rPr>
                        <w:noProof/>
                      </w:rPr>
                    </w:pPr>
                    <w:r>
                      <w:rPr>
                        <w:noProof/>
                      </w:rPr>
                      <w:t xml:space="preserve">[38] </w:t>
                    </w:r>
                  </w:p>
                </w:tc>
                <w:tc>
                  <w:tcPr>
                    <w:tcW w:w="0" w:type="auto"/>
                    <w:hideMark/>
                  </w:tcPr>
                  <w:p w14:paraId="327DD069" w14:textId="77777777" w:rsidR="00770FE2" w:rsidRDefault="00770FE2">
                    <w:pPr>
                      <w:pStyle w:val="Bibliography"/>
                      <w:rPr>
                        <w:noProof/>
                      </w:rPr>
                    </w:pPr>
                    <w:r>
                      <w:rPr>
                        <w:noProof/>
                      </w:rPr>
                      <w:t xml:space="preserve">S. Elaydi, An Introduction to Difference Equations, 3rd ed., New York, NY, USA: Springer, 2005. </w:t>
                    </w:r>
                  </w:p>
                </w:tc>
              </w:tr>
              <w:tr w:rsidR="00770FE2" w14:paraId="1752E342" w14:textId="77777777">
                <w:trPr>
                  <w:divId w:val="79789981"/>
                  <w:tblCellSpacing w:w="15" w:type="dxa"/>
                </w:trPr>
                <w:tc>
                  <w:tcPr>
                    <w:tcW w:w="50" w:type="pct"/>
                    <w:hideMark/>
                  </w:tcPr>
                  <w:p w14:paraId="6A950002" w14:textId="77777777" w:rsidR="00770FE2" w:rsidRDefault="00770FE2">
                    <w:pPr>
                      <w:pStyle w:val="Bibliography"/>
                      <w:rPr>
                        <w:noProof/>
                      </w:rPr>
                    </w:pPr>
                    <w:r>
                      <w:rPr>
                        <w:noProof/>
                      </w:rPr>
                      <w:t xml:space="preserve">[39] </w:t>
                    </w:r>
                  </w:p>
                </w:tc>
                <w:tc>
                  <w:tcPr>
                    <w:tcW w:w="0" w:type="auto"/>
                    <w:hideMark/>
                  </w:tcPr>
                  <w:p w14:paraId="712E467B" w14:textId="77777777" w:rsidR="00770FE2" w:rsidRDefault="00770FE2">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770FE2" w14:paraId="52CC8545" w14:textId="77777777">
                <w:trPr>
                  <w:divId w:val="79789981"/>
                  <w:tblCellSpacing w:w="15" w:type="dxa"/>
                </w:trPr>
                <w:tc>
                  <w:tcPr>
                    <w:tcW w:w="50" w:type="pct"/>
                    <w:hideMark/>
                  </w:tcPr>
                  <w:p w14:paraId="61E51724" w14:textId="77777777" w:rsidR="00770FE2" w:rsidRDefault="00770FE2">
                    <w:pPr>
                      <w:pStyle w:val="Bibliography"/>
                      <w:rPr>
                        <w:noProof/>
                      </w:rPr>
                    </w:pPr>
                    <w:r>
                      <w:rPr>
                        <w:noProof/>
                      </w:rPr>
                      <w:t xml:space="preserve">[40] </w:t>
                    </w:r>
                  </w:p>
                </w:tc>
                <w:tc>
                  <w:tcPr>
                    <w:tcW w:w="0" w:type="auto"/>
                    <w:hideMark/>
                  </w:tcPr>
                  <w:p w14:paraId="2CB5BAD0" w14:textId="77777777" w:rsidR="00770FE2" w:rsidRDefault="00770FE2">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770FE2" w14:paraId="4A35D78B" w14:textId="77777777">
                <w:trPr>
                  <w:divId w:val="79789981"/>
                  <w:tblCellSpacing w:w="15" w:type="dxa"/>
                </w:trPr>
                <w:tc>
                  <w:tcPr>
                    <w:tcW w:w="50" w:type="pct"/>
                    <w:hideMark/>
                  </w:tcPr>
                  <w:p w14:paraId="0B217B64" w14:textId="77777777" w:rsidR="00770FE2" w:rsidRDefault="00770FE2">
                    <w:pPr>
                      <w:pStyle w:val="Bibliography"/>
                      <w:rPr>
                        <w:noProof/>
                      </w:rPr>
                    </w:pPr>
                    <w:r>
                      <w:rPr>
                        <w:noProof/>
                      </w:rPr>
                      <w:t xml:space="preserve">[41] </w:t>
                    </w:r>
                  </w:p>
                </w:tc>
                <w:tc>
                  <w:tcPr>
                    <w:tcW w:w="0" w:type="auto"/>
                    <w:hideMark/>
                  </w:tcPr>
                  <w:p w14:paraId="1E875E35" w14:textId="77777777" w:rsidR="00770FE2" w:rsidRDefault="00770FE2">
                    <w:pPr>
                      <w:pStyle w:val="Bibliography"/>
                      <w:rPr>
                        <w:noProof/>
                      </w:rPr>
                    </w:pPr>
                    <w:r>
                      <w:rPr>
                        <w:noProof/>
                      </w:rPr>
                      <w:t xml:space="preserve">S. Shwartz and B. David, Understanding Machine Learning: From Theory to Algorithms, Cambridge, England: Cambridge University Press, 2014. </w:t>
                    </w:r>
                  </w:p>
                </w:tc>
              </w:tr>
              <w:tr w:rsidR="00770FE2" w14:paraId="5FB6DBED" w14:textId="77777777">
                <w:trPr>
                  <w:divId w:val="79789981"/>
                  <w:tblCellSpacing w:w="15" w:type="dxa"/>
                </w:trPr>
                <w:tc>
                  <w:tcPr>
                    <w:tcW w:w="50" w:type="pct"/>
                    <w:hideMark/>
                  </w:tcPr>
                  <w:p w14:paraId="0E9AC37E" w14:textId="77777777" w:rsidR="00770FE2" w:rsidRDefault="00770FE2">
                    <w:pPr>
                      <w:pStyle w:val="Bibliography"/>
                      <w:rPr>
                        <w:noProof/>
                      </w:rPr>
                    </w:pPr>
                    <w:r>
                      <w:rPr>
                        <w:noProof/>
                      </w:rPr>
                      <w:t xml:space="preserve">[42] </w:t>
                    </w:r>
                  </w:p>
                </w:tc>
                <w:tc>
                  <w:tcPr>
                    <w:tcW w:w="0" w:type="auto"/>
                    <w:hideMark/>
                  </w:tcPr>
                  <w:p w14:paraId="624A8400" w14:textId="77777777" w:rsidR="00770FE2" w:rsidRDefault="00770FE2">
                    <w:pPr>
                      <w:pStyle w:val="Bibliography"/>
                      <w:rPr>
                        <w:noProof/>
                      </w:rPr>
                    </w:pPr>
                    <w:r>
                      <w:rPr>
                        <w:noProof/>
                      </w:rPr>
                      <w:t xml:space="preserve">D. A. McQuarrie, Statistical Mechanics, Sausalito, CA: University Science Books, 2000. </w:t>
                    </w:r>
                  </w:p>
                </w:tc>
              </w:tr>
              <w:tr w:rsidR="00770FE2" w14:paraId="2DCF1EEC" w14:textId="77777777">
                <w:trPr>
                  <w:divId w:val="79789981"/>
                  <w:tblCellSpacing w:w="15" w:type="dxa"/>
                </w:trPr>
                <w:tc>
                  <w:tcPr>
                    <w:tcW w:w="50" w:type="pct"/>
                    <w:hideMark/>
                  </w:tcPr>
                  <w:p w14:paraId="051FEA78" w14:textId="77777777" w:rsidR="00770FE2" w:rsidRDefault="00770FE2">
                    <w:pPr>
                      <w:pStyle w:val="Bibliography"/>
                      <w:rPr>
                        <w:noProof/>
                      </w:rPr>
                    </w:pPr>
                    <w:r>
                      <w:rPr>
                        <w:noProof/>
                      </w:rPr>
                      <w:t xml:space="preserve">[43] </w:t>
                    </w:r>
                  </w:p>
                </w:tc>
                <w:tc>
                  <w:tcPr>
                    <w:tcW w:w="0" w:type="auto"/>
                    <w:hideMark/>
                  </w:tcPr>
                  <w:p w14:paraId="3472A921" w14:textId="77777777" w:rsidR="00770FE2" w:rsidRDefault="00770FE2">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770FE2" w14:paraId="33DBEF6E" w14:textId="77777777">
                <w:trPr>
                  <w:divId w:val="79789981"/>
                  <w:tblCellSpacing w:w="15" w:type="dxa"/>
                </w:trPr>
                <w:tc>
                  <w:tcPr>
                    <w:tcW w:w="50" w:type="pct"/>
                    <w:hideMark/>
                  </w:tcPr>
                  <w:p w14:paraId="7DE20598" w14:textId="77777777" w:rsidR="00770FE2" w:rsidRDefault="00770FE2">
                    <w:pPr>
                      <w:pStyle w:val="Bibliography"/>
                      <w:rPr>
                        <w:noProof/>
                      </w:rPr>
                    </w:pPr>
                    <w:r>
                      <w:rPr>
                        <w:noProof/>
                      </w:rPr>
                      <w:t xml:space="preserve">[44] </w:t>
                    </w:r>
                  </w:p>
                </w:tc>
                <w:tc>
                  <w:tcPr>
                    <w:tcW w:w="0" w:type="auto"/>
                    <w:hideMark/>
                  </w:tcPr>
                  <w:p w14:paraId="62FD8B75" w14:textId="77777777" w:rsidR="00770FE2" w:rsidRDefault="00770FE2">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770FE2" w14:paraId="69184870" w14:textId="77777777">
                <w:trPr>
                  <w:divId w:val="79789981"/>
                  <w:tblCellSpacing w:w="15" w:type="dxa"/>
                </w:trPr>
                <w:tc>
                  <w:tcPr>
                    <w:tcW w:w="50" w:type="pct"/>
                    <w:hideMark/>
                  </w:tcPr>
                  <w:p w14:paraId="177D2655" w14:textId="77777777" w:rsidR="00770FE2" w:rsidRDefault="00770FE2">
                    <w:pPr>
                      <w:pStyle w:val="Bibliography"/>
                      <w:rPr>
                        <w:noProof/>
                      </w:rPr>
                    </w:pPr>
                    <w:r>
                      <w:rPr>
                        <w:noProof/>
                      </w:rPr>
                      <w:t xml:space="preserve">[45] </w:t>
                    </w:r>
                  </w:p>
                </w:tc>
                <w:tc>
                  <w:tcPr>
                    <w:tcW w:w="0" w:type="auto"/>
                    <w:hideMark/>
                  </w:tcPr>
                  <w:p w14:paraId="3734366A" w14:textId="77777777" w:rsidR="00770FE2" w:rsidRDefault="00770FE2">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770FE2" w14:paraId="7958A6E0" w14:textId="77777777">
                <w:trPr>
                  <w:divId w:val="79789981"/>
                  <w:tblCellSpacing w:w="15" w:type="dxa"/>
                </w:trPr>
                <w:tc>
                  <w:tcPr>
                    <w:tcW w:w="50" w:type="pct"/>
                    <w:hideMark/>
                  </w:tcPr>
                  <w:p w14:paraId="639FD8E9" w14:textId="77777777" w:rsidR="00770FE2" w:rsidRDefault="00770FE2">
                    <w:pPr>
                      <w:pStyle w:val="Bibliography"/>
                      <w:rPr>
                        <w:noProof/>
                      </w:rPr>
                    </w:pPr>
                    <w:r>
                      <w:rPr>
                        <w:noProof/>
                      </w:rPr>
                      <w:t xml:space="preserve">[46] </w:t>
                    </w:r>
                  </w:p>
                </w:tc>
                <w:tc>
                  <w:tcPr>
                    <w:tcW w:w="0" w:type="auto"/>
                    <w:hideMark/>
                  </w:tcPr>
                  <w:p w14:paraId="065155E3" w14:textId="77777777" w:rsidR="00770FE2" w:rsidRDefault="00770FE2">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5906CF2B" w14:textId="77777777" w:rsidR="00770FE2" w:rsidRDefault="00770FE2">
              <w:pPr>
                <w:divId w:val="79789981"/>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Scitation, where you can find further help/advice and publishing policies for AIP Conference Proceedings: </w:t>
      </w:r>
    </w:p>
    <w:p w14:paraId="007BB9D4" w14:textId="1E2E5ADC"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52846862"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5A1C3DF-FA0C-4DB5-A136-AC8B5600D84E}"/>
    <w:embedItalic r:id="rId2" w:fontKey="{E02CC3C2-FD0E-4142-B911-90D09DF73282}"/>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6DC46B68-19B8-49D0-9E47-1457590DDB26}"/>
  </w:font>
  <w:font w:name="Georgia">
    <w:panose1 w:val="02040502050405020303"/>
    <w:charset w:val="00"/>
    <w:family w:val="roman"/>
    <w:pitch w:val="variable"/>
    <w:sig w:usb0="00000287" w:usb1="00000000" w:usb2="00000000" w:usb3="00000000" w:csb0="0000009F" w:csb1="00000000"/>
    <w:embedRegular r:id="rId4" w:fontKey="{12A98569-DDC3-4395-A900-B73414456B45}"/>
    <w:embedItalic r:id="rId5" w:fontKey="{C287CD23-5747-468E-9896-F623A914C04C}"/>
  </w:font>
  <w:font w:name="Cambria Math">
    <w:panose1 w:val="02040503050406030204"/>
    <w:charset w:val="00"/>
    <w:family w:val="roman"/>
    <w:pitch w:val="variable"/>
    <w:sig w:usb0="E00006FF" w:usb1="420024FF" w:usb2="02000000" w:usb3="00000000" w:csb0="0000019F" w:csb1="00000000"/>
    <w:embedRegular r:id="rId6" w:fontKey="{B1AF280F-C57B-4840-A950-B32D46E9D4A0}"/>
    <w:embedItalic r:id="rId7" w:fontKey="{D56BA5A1-4749-4221-8A6C-CA27E9D34FA3}"/>
    <w:embedBoldItalic r:id="rId8" w:fontKey="{7CCDD7AF-C80C-49E0-AA4B-EF380743A61D}"/>
  </w:font>
  <w:font w:name="Cambria">
    <w:panose1 w:val="02040503050406030204"/>
    <w:charset w:val="00"/>
    <w:family w:val="roman"/>
    <w:pitch w:val="variable"/>
    <w:sig w:usb0="E00006FF" w:usb1="420024FF" w:usb2="02000000" w:usb3="00000000" w:csb0="0000019F" w:csb1="00000000"/>
    <w:embedRegular r:id="rId9" w:fontKey="{E9402B30-09F2-4880-AD9D-963106B570B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370F"/>
    <w:rsid w:val="00017868"/>
    <w:rsid w:val="00017D4F"/>
    <w:rsid w:val="00020F07"/>
    <w:rsid w:val="00020F73"/>
    <w:rsid w:val="00026E4C"/>
    <w:rsid w:val="000270C6"/>
    <w:rsid w:val="0003391D"/>
    <w:rsid w:val="000346F3"/>
    <w:rsid w:val="00042CF6"/>
    <w:rsid w:val="00047DE7"/>
    <w:rsid w:val="00053373"/>
    <w:rsid w:val="000638E5"/>
    <w:rsid w:val="000674EC"/>
    <w:rsid w:val="000715FE"/>
    <w:rsid w:val="000717BF"/>
    <w:rsid w:val="00072635"/>
    <w:rsid w:val="00076549"/>
    <w:rsid w:val="00083E41"/>
    <w:rsid w:val="00083F0E"/>
    <w:rsid w:val="00085318"/>
    <w:rsid w:val="00090569"/>
    <w:rsid w:val="00092CE2"/>
    <w:rsid w:val="00094FA9"/>
    <w:rsid w:val="000A1D26"/>
    <w:rsid w:val="000A3499"/>
    <w:rsid w:val="000A3C2F"/>
    <w:rsid w:val="000A463B"/>
    <w:rsid w:val="000A5159"/>
    <w:rsid w:val="000A6605"/>
    <w:rsid w:val="000A7593"/>
    <w:rsid w:val="000A7B5C"/>
    <w:rsid w:val="000B0AFF"/>
    <w:rsid w:val="000B29D0"/>
    <w:rsid w:val="000B2E40"/>
    <w:rsid w:val="000B3F0E"/>
    <w:rsid w:val="000B6D0C"/>
    <w:rsid w:val="000B6FFB"/>
    <w:rsid w:val="000C444F"/>
    <w:rsid w:val="000C66EB"/>
    <w:rsid w:val="000C69DB"/>
    <w:rsid w:val="000D155C"/>
    <w:rsid w:val="000D26E4"/>
    <w:rsid w:val="000D3C84"/>
    <w:rsid w:val="000E1A2C"/>
    <w:rsid w:val="000E4C78"/>
    <w:rsid w:val="000E65FF"/>
    <w:rsid w:val="000F029E"/>
    <w:rsid w:val="000F26F6"/>
    <w:rsid w:val="000F3F52"/>
    <w:rsid w:val="000F4844"/>
    <w:rsid w:val="000F5708"/>
    <w:rsid w:val="000F6541"/>
    <w:rsid w:val="000F6FE6"/>
    <w:rsid w:val="00101BBB"/>
    <w:rsid w:val="0010270A"/>
    <w:rsid w:val="00102E1B"/>
    <w:rsid w:val="001059F1"/>
    <w:rsid w:val="00105FA1"/>
    <w:rsid w:val="00106718"/>
    <w:rsid w:val="00107731"/>
    <w:rsid w:val="00107968"/>
    <w:rsid w:val="00107E83"/>
    <w:rsid w:val="00117F42"/>
    <w:rsid w:val="0012070F"/>
    <w:rsid w:val="00122915"/>
    <w:rsid w:val="00124330"/>
    <w:rsid w:val="001308B7"/>
    <w:rsid w:val="00131F93"/>
    <w:rsid w:val="00133991"/>
    <w:rsid w:val="00136576"/>
    <w:rsid w:val="0014021A"/>
    <w:rsid w:val="0014367A"/>
    <w:rsid w:val="00146F18"/>
    <w:rsid w:val="00153491"/>
    <w:rsid w:val="00155250"/>
    <w:rsid w:val="00160489"/>
    <w:rsid w:val="00162E92"/>
    <w:rsid w:val="00162FB0"/>
    <w:rsid w:val="00166BDD"/>
    <w:rsid w:val="001746C9"/>
    <w:rsid w:val="00176B8F"/>
    <w:rsid w:val="0017754D"/>
    <w:rsid w:val="00180118"/>
    <w:rsid w:val="001839E6"/>
    <w:rsid w:val="001853B6"/>
    <w:rsid w:val="00191AA4"/>
    <w:rsid w:val="0019484A"/>
    <w:rsid w:val="00194F31"/>
    <w:rsid w:val="00197021"/>
    <w:rsid w:val="001A0264"/>
    <w:rsid w:val="001A42C9"/>
    <w:rsid w:val="001A4F29"/>
    <w:rsid w:val="001A6241"/>
    <w:rsid w:val="001A6D16"/>
    <w:rsid w:val="001A753B"/>
    <w:rsid w:val="001A76F1"/>
    <w:rsid w:val="001B14F6"/>
    <w:rsid w:val="001B16C2"/>
    <w:rsid w:val="001B2F36"/>
    <w:rsid w:val="001B3060"/>
    <w:rsid w:val="001C2BEE"/>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4C0C"/>
    <w:rsid w:val="00224F44"/>
    <w:rsid w:val="002329EA"/>
    <w:rsid w:val="002353AA"/>
    <w:rsid w:val="002360FD"/>
    <w:rsid w:val="00237CC6"/>
    <w:rsid w:val="00244749"/>
    <w:rsid w:val="00250096"/>
    <w:rsid w:val="00253F34"/>
    <w:rsid w:val="002630FB"/>
    <w:rsid w:val="00271F51"/>
    <w:rsid w:val="002726AC"/>
    <w:rsid w:val="00273587"/>
    <w:rsid w:val="00274705"/>
    <w:rsid w:val="00275BAC"/>
    <w:rsid w:val="00275F75"/>
    <w:rsid w:val="00280334"/>
    <w:rsid w:val="002859D9"/>
    <w:rsid w:val="00285C22"/>
    <w:rsid w:val="0028766C"/>
    <w:rsid w:val="00290332"/>
    <w:rsid w:val="002922E2"/>
    <w:rsid w:val="00294003"/>
    <w:rsid w:val="0029527D"/>
    <w:rsid w:val="00295FC2"/>
    <w:rsid w:val="00297129"/>
    <w:rsid w:val="002A0E99"/>
    <w:rsid w:val="002A2F41"/>
    <w:rsid w:val="002A7DFE"/>
    <w:rsid w:val="002A7E1F"/>
    <w:rsid w:val="002A7F5B"/>
    <w:rsid w:val="002B28DF"/>
    <w:rsid w:val="002B2F48"/>
    <w:rsid w:val="002B3867"/>
    <w:rsid w:val="002B5BD0"/>
    <w:rsid w:val="002C0982"/>
    <w:rsid w:val="002C0E5C"/>
    <w:rsid w:val="002C1826"/>
    <w:rsid w:val="002C1F93"/>
    <w:rsid w:val="002C3899"/>
    <w:rsid w:val="002C4582"/>
    <w:rsid w:val="002C5516"/>
    <w:rsid w:val="002D1A90"/>
    <w:rsid w:val="002D1EF7"/>
    <w:rsid w:val="002D3A5D"/>
    <w:rsid w:val="002E0005"/>
    <w:rsid w:val="002E4DC7"/>
    <w:rsid w:val="002F1EEB"/>
    <w:rsid w:val="002F724F"/>
    <w:rsid w:val="002F7915"/>
    <w:rsid w:val="0030055B"/>
    <w:rsid w:val="0030167B"/>
    <w:rsid w:val="003019BF"/>
    <w:rsid w:val="00305E3A"/>
    <w:rsid w:val="00305E5E"/>
    <w:rsid w:val="00310EC9"/>
    <w:rsid w:val="0031350E"/>
    <w:rsid w:val="00313854"/>
    <w:rsid w:val="00313EB0"/>
    <w:rsid w:val="00314A89"/>
    <w:rsid w:val="00320DE8"/>
    <w:rsid w:val="003222EA"/>
    <w:rsid w:val="00322F92"/>
    <w:rsid w:val="00325708"/>
    <w:rsid w:val="00327E39"/>
    <w:rsid w:val="003379B9"/>
    <w:rsid w:val="003401F6"/>
    <w:rsid w:val="00340B5F"/>
    <w:rsid w:val="003451A9"/>
    <w:rsid w:val="00347CFA"/>
    <w:rsid w:val="003521E1"/>
    <w:rsid w:val="00356A11"/>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3275"/>
    <w:rsid w:val="003A59AD"/>
    <w:rsid w:val="003B3EDF"/>
    <w:rsid w:val="003B4DBC"/>
    <w:rsid w:val="003B6D9C"/>
    <w:rsid w:val="003C0942"/>
    <w:rsid w:val="003C35B6"/>
    <w:rsid w:val="003C5179"/>
    <w:rsid w:val="003C5C1E"/>
    <w:rsid w:val="003C71BB"/>
    <w:rsid w:val="003D43BC"/>
    <w:rsid w:val="003D6F0F"/>
    <w:rsid w:val="003E3593"/>
    <w:rsid w:val="003E6815"/>
    <w:rsid w:val="003F0382"/>
    <w:rsid w:val="003F4F0D"/>
    <w:rsid w:val="00400024"/>
    <w:rsid w:val="00401153"/>
    <w:rsid w:val="004035A6"/>
    <w:rsid w:val="004050A2"/>
    <w:rsid w:val="004068AC"/>
    <w:rsid w:val="00412713"/>
    <w:rsid w:val="004147FF"/>
    <w:rsid w:val="004152FB"/>
    <w:rsid w:val="004217F9"/>
    <w:rsid w:val="00422C35"/>
    <w:rsid w:val="00423940"/>
    <w:rsid w:val="00426E7E"/>
    <w:rsid w:val="00432961"/>
    <w:rsid w:val="00433E41"/>
    <w:rsid w:val="0043417B"/>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E05"/>
    <w:rsid w:val="00485457"/>
    <w:rsid w:val="00485E78"/>
    <w:rsid w:val="0048687B"/>
    <w:rsid w:val="004921F2"/>
    <w:rsid w:val="0049458A"/>
    <w:rsid w:val="004946F2"/>
    <w:rsid w:val="0049659C"/>
    <w:rsid w:val="004A71B0"/>
    <w:rsid w:val="004B0E51"/>
    <w:rsid w:val="004B432B"/>
    <w:rsid w:val="004B737C"/>
    <w:rsid w:val="004C4507"/>
    <w:rsid w:val="004C7F03"/>
    <w:rsid w:val="004D1808"/>
    <w:rsid w:val="004D2CD4"/>
    <w:rsid w:val="004D5405"/>
    <w:rsid w:val="004E07BE"/>
    <w:rsid w:val="004E230D"/>
    <w:rsid w:val="004E68FC"/>
    <w:rsid w:val="004F1191"/>
    <w:rsid w:val="004F4C4D"/>
    <w:rsid w:val="004F6C2E"/>
    <w:rsid w:val="005051AF"/>
    <w:rsid w:val="00506206"/>
    <w:rsid w:val="00506274"/>
    <w:rsid w:val="005159E2"/>
    <w:rsid w:val="00523355"/>
    <w:rsid w:val="00523779"/>
    <w:rsid w:val="0052449F"/>
    <w:rsid w:val="00532FD0"/>
    <w:rsid w:val="00533EA4"/>
    <w:rsid w:val="0053478D"/>
    <w:rsid w:val="00534B55"/>
    <w:rsid w:val="00535E49"/>
    <w:rsid w:val="00536667"/>
    <w:rsid w:val="005372A0"/>
    <w:rsid w:val="00542904"/>
    <w:rsid w:val="00542C62"/>
    <w:rsid w:val="00545887"/>
    <w:rsid w:val="00553478"/>
    <w:rsid w:val="00555B8D"/>
    <w:rsid w:val="00563CAF"/>
    <w:rsid w:val="005647E3"/>
    <w:rsid w:val="00570706"/>
    <w:rsid w:val="005802E8"/>
    <w:rsid w:val="00580F5C"/>
    <w:rsid w:val="00582A71"/>
    <w:rsid w:val="00582F38"/>
    <w:rsid w:val="005874AF"/>
    <w:rsid w:val="005913B7"/>
    <w:rsid w:val="005915CC"/>
    <w:rsid w:val="00591FEF"/>
    <w:rsid w:val="005925A2"/>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637C"/>
    <w:rsid w:val="005B71BB"/>
    <w:rsid w:val="005C1A2C"/>
    <w:rsid w:val="005C4403"/>
    <w:rsid w:val="005C6878"/>
    <w:rsid w:val="005C6926"/>
    <w:rsid w:val="005C6E32"/>
    <w:rsid w:val="005D6C9B"/>
    <w:rsid w:val="005E1C86"/>
    <w:rsid w:val="005E1DAB"/>
    <w:rsid w:val="005E6575"/>
    <w:rsid w:val="005E693F"/>
    <w:rsid w:val="005E6BC4"/>
    <w:rsid w:val="005E6D31"/>
    <w:rsid w:val="005E7089"/>
    <w:rsid w:val="005F2007"/>
    <w:rsid w:val="005F284D"/>
    <w:rsid w:val="0060092C"/>
    <w:rsid w:val="006016DD"/>
    <w:rsid w:val="00604776"/>
    <w:rsid w:val="0060590A"/>
    <w:rsid w:val="00612001"/>
    <w:rsid w:val="006120AD"/>
    <w:rsid w:val="0061232C"/>
    <w:rsid w:val="00623FA1"/>
    <w:rsid w:val="006242DB"/>
    <w:rsid w:val="006255A0"/>
    <w:rsid w:val="00631B44"/>
    <w:rsid w:val="00632F06"/>
    <w:rsid w:val="00632F4C"/>
    <w:rsid w:val="00634E69"/>
    <w:rsid w:val="00635247"/>
    <w:rsid w:val="006352EF"/>
    <w:rsid w:val="00640BE1"/>
    <w:rsid w:val="00641A3D"/>
    <w:rsid w:val="00642DF0"/>
    <w:rsid w:val="006430C7"/>
    <w:rsid w:val="0065590B"/>
    <w:rsid w:val="00664C1A"/>
    <w:rsid w:val="00665FF2"/>
    <w:rsid w:val="00670B7A"/>
    <w:rsid w:val="00671E85"/>
    <w:rsid w:val="00672514"/>
    <w:rsid w:val="0067603F"/>
    <w:rsid w:val="0067705C"/>
    <w:rsid w:val="006860A2"/>
    <w:rsid w:val="00687061"/>
    <w:rsid w:val="006878E8"/>
    <w:rsid w:val="00692247"/>
    <w:rsid w:val="00692B29"/>
    <w:rsid w:val="006A0286"/>
    <w:rsid w:val="006A0F19"/>
    <w:rsid w:val="006A67D1"/>
    <w:rsid w:val="006B1062"/>
    <w:rsid w:val="006B3A4E"/>
    <w:rsid w:val="006B3A99"/>
    <w:rsid w:val="006B5D10"/>
    <w:rsid w:val="006B5E48"/>
    <w:rsid w:val="006B7725"/>
    <w:rsid w:val="006B7A8B"/>
    <w:rsid w:val="006C33DD"/>
    <w:rsid w:val="006C67CA"/>
    <w:rsid w:val="006D0C66"/>
    <w:rsid w:val="006D29E3"/>
    <w:rsid w:val="006D4AB8"/>
    <w:rsid w:val="006D55D5"/>
    <w:rsid w:val="006D6D75"/>
    <w:rsid w:val="006E1267"/>
    <w:rsid w:val="006E25E2"/>
    <w:rsid w:val="006E5B2C"/>
    <w:rsid w:val="006F15A8"/>
    <w:rsid w:val="006F1ED5"/>
    <w:rsid w:val="006F2A6B"/>
    <w:rsid w:val="006F3619"/>
    <w:rsid w:val="006F5BDA"/>
    <w:rsid w:val="00705DBF"/>
    <w:rsid w:val="007064F2"/>
    <w:rsid w:val="00713F7C"/>
    <w:rsid w:val="007200DE"/>
    <w:rsid w:val="00723548"/>
    <w:rsid w:val="00730597"/>
    <w:rsid w:val="00734856"/>
    <w:rsid w:val="00735725"/>
    <w:rsid w:val="00735F56"/>
    <w:rsid w:val="0074294D"/>
    <w:rsid w:val="00743A61"/>
    <w:rsid w:val="007471E4"/>
    <w:rsid w:val="007473B5"/>
    <w:rsid w:val="007525E5"/>
    <w:rsid w:val="00753982"/>
    <w:rsid w:val="0075460C"/>
    <w:rsid w:val="007552AC"/>
    <w:rsid w:val="007629F4"/>
    <w:rsid w:val="00762A60"/>
    <w:rsid w:val="00764750"/>
    <w:rsid w:val="0076694F"/>
    <w:rsid w:val="00770FE2"/>
    <w:rsid w:val="0077369A"/>
    <w:rsid w:val="00773814"/>
    <w:rsid w:val="00774906"/>
    <w:rsid w:val="00774B34"/>
    <w:rsid w:val="00783BAF"/>
    <w:rsid w:val="007863E6"/>
    <w:rsid w:val="00787219"/>
    <w:rsid w:val="00790D43"/>
    <w:rsid w:val="00791E89"/>
    <w:rsid w:val="0079422C"/>
    <w:rsid w:val="00795CDC"/>
    <w:rsid w:val="00796D43"/>
    <w:rsid w:val="00797035"/>
    <w:rsid w:val="007973CF"/>
    <w:rsid w:val="007A130A"/>
    <w:rsid w:val="007A7D1B"/>
    <w:rsid w:val="007B0922"/>
    <w:rsid w:val="007B25FC"/>
    <w:rsid w:val="007D0530"/>
    <w:rsid w:val="007D13D3"/>
    <w:rsid w:val="007D1B86"/>
    <w:rsid w:val="007D2F94"/>
    <w:rsid w:val="007D400A"/>
    <w:rsid w:val="007D58EB"/>
    <w:rsid w:val="007E113D"/>
    <w:rsid w:val="007E1D52"/>
    <w:rsid w:val="007E2DED"/>
    <w:rsid w:val="007E7B80"/>
    <w:rsid w:val="007F16CE"/>
    <w:rsid w:val="007F1C80"/>
    <w:rsid w:val="007F20EE"/>
    <w:rsid w:val="007F5986"/>
    <w:rsid w:val="007F6DC3"/>
    <w:rsid w:val="007F6DE2"/>
    <w:rsid w:val="0080112F"/>
    <w:rsid w:val="00807B86"/>
    <w:rsid w:val="008125CC"/>
    <w:rsid w:val="008131EB"/>
    <w:rsid w:val="00814696"/>
    <w:rsid w:val="0082044C"/>
    <w:rsid w:val="00822930"/>
    <w:rsid w:val="00824F1B"/>
    <w:rsid w:val="008335D1"/>
    <w:rsid w:val="00837214"/>
    <w:rsid w:val="00841C47"/>
    <w:rsid w:val="00845860"/>
    <w:rsid w:val="00852C56"/>
    <w:rsid w:val="00854A62"/>
    <w:rsid w:val="00857C22"/>
    <w:rsid w:val="008601EE"/>
    <w:rsid w:val="00862AE8"/>
    <w:rsid w:val="0086772B"/>
    <w:rsid w:val="00875520"/>
    <w:rsid w:val="008771B6"/>
    <w:rsid w:val="00881D59"/>
    <w:rsid w:val="00883EAF"/>
    <w:rsid w:val="0089206C"/>
    <w:rsid w:val="00892C13"/>
    <w:rsid w:val="00896220"/>
    <w:rsid w:val="008A1A79"/>
    <w:rsid w:val="008A2092"/>
    <w:rsid w:val="008A3E21"/>
    <w:rsid w:val="008B0795"/>
    <w:rsid w:val="008B19F9"/>
    <w:rsid w:val="008B6016"/>
    <w:rsid w:val="008C0558"/>
    <w:rsid w:val="008C6865"/>
    <w:rsid w:val="008C6AB8"/>
    <w:rsid w:val="008D0DA1"/>
    <w:rsid w:val="008D29C8"/>
    <w:rsid w:val="008D4D12"/>
    <w:rsid w:val="008E1DC1"/>
    <w:rsid w:val="008E2B53"/>
    <w:rsid w:val="008E3DCF"/>
    <w:rsid w:val="008E4014"/>
    <w:rsid w:val="008E4DB6"/>
    <w:rsid w:val="008F2AC3"/>
    <w:rsid w:val="00911AC4"/>
    <w:rsid w:val="00914B55"/>
    <w:rsid w:val="0091587E"/>
    <w:rsid w:val="00924F77"/>
    <w:rsid w:val="009279D9"/>
    <w:rsid w:val="00927F30"/>
    <w:rsid w:val="0093235C"/>
    <w:rsid w:val="0093604B"/>
    <w:rsid w:val="009372DC"/>
    <w:rsid w:val="0094092E"/>
    <w:rsid w:val="00940E09"/>
    <w:rsid w:val="009441CB"/>
    <w:rsid w:val="0095500E"/>
    <w:rsid w:val="00955ACB"/>
    <w:rsid w:val="00957D90"/>
    <w:rsid w:val="009614AE"/>
    <w:rsid w:val="009636D4"/>
    <w:rsid w:val="00964048"/>
    <w:rsid w:val="00970907"/>
    <w:rsid w:val="00971BE3"/>
    <w:rsid w:val="009729A3"/>
    <w:rsid w:val="00977113"/>
    <w:rsid w:val="00981D06"/>
    <w:rsid w:val="00987B0D"/>
    <w:rsid w:val="009924E2"/>
    <w:rsid w:val="009953FF"/>
    <w:rsid w:val="00995AB9"/>
    <w:rsid w:val="00997CCA"/>
    <w:rsid w:val="009A0C2D"/>
    <w:rsid w:val="009A633A"/>
    <w:rsid w:val="009B09EE"/>
    <w:rsid w:val="009B15B7"/>
    <w:rsid w:val="009B5782"/>
    <w:rsid w:val="009B6732"/>
    <w:rsid w:val="009C129B"/>
    <w:rsid w:val="009C2592"/>
    <w:rsid w:val="009C2C81"/>
    <w:rsid w:val="009C2CF1"/>
    <w:rsid w:val="009C6CC2"/>
    <w:rsid w:val="009D03ED"/>
    <w:rsid w:val="009D09B8"/>
    <w:rsid w:val="009D0ABD"/>
    <w:rsid w:val="009D433F"/>
    <w:rsid w:val="009D7F82"/>
    <w:rsid w:val="009E0133"/>
    <w:rsid w:val="009E051A"/>
    <w:rsid w:val="009E1D8A"/>
    <w:rsid w:val="009E2096"/>
    <w:rsid w:val="009E3F3F"/>
    <w:rsid w:val="009E6545"/>
    <w:rsid w:val="009F0E9B"/>
    <w:rsid w:val="009F2828"/>
    <w:rsid w:val="009F47AE"/>
    <w:rsid w:val="00A01DC9"/>
    <w:rsid w:val="00A0389B"/>
    <w:rsid w:val="00A048D8"/>
    <w:rsid w:val="00A055D9"/>
    <w:rsid w:val="00A13925"/>
    <w:rsid w:val="00A14D82"/>
    <w:rsid w:val="00A16CB9"/>
    <w:rsid w:val="00A1746A"/>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6F11"/>
    <w:rsid w:val="00A9674E"/>
    <w:rsid w:val="00A9704D"/>
    <w:rsid w:val="00A975B2"/>
    <w:rsid w:val="00A97A00"/>
    <w:rsid w:val="00AA00FE"/>
    <w:rsid w:val="00AA1C3A"/>
    <w:rsid w:val="00AA2531"/>
    <w:rsid w:val="00AA439A"/>
    <w:rsid w:val="00AA4F99"/>
    <w:rsid w:val="00AB3656"/>
    <w:rsid w:val="00AB7792"/>
    <w:rsid w:val="00AC5F41"/>
    <w:rsid w:val="00AD48F2"/>
    <w:rsid w:val="00AD55DA"/>
    <w:rsid w:val="00AD780E"/>
    <w:rsid w:val="00AD795B"/>
    <w:rsid w:val="00AD7D20"/>
    <w:rsid w:val="00AD7D35"/>
    <w:rsid w:val="00AE149C"/>
    <w:rsid w:val="00AE2F33"/>
    <w:rsid w:val="00AE36B8"/>
    <w:rsid w:val="00AE42AD"/>
    <w:rsid w:val="00AE6CF0"/>
    <w:rsid w:val="00AE6D43"/>
    <w:rsid w:val="00AF1075"/>
    <w:rsid w:val="00AF69EB"/>
    <w:rsid w:val="00AF6BBE"/>
    <w:rsid w:val="00AF7C59"/>
    <w:rsid w:val="00B042A5"/>
    <w:rsid w:val="00B10685"/>
    <w:rsid w:val="00B17E58"/>
    <w:rsid w:val="00B17FFC"/>
    <w:rsid w:val="00B25080"/>
    <w:rsid w:val="00B26F22"/>
    <w:rsid w:val="00B26F3E"/>
    <w:rsid w:val="00B27EE8"/>
    <w:rsid w:val="00B30D46"/>
    <w:rsid w:val="00B3146A"/>
    <w:rsid w:val="00B33C44"/>
    <w:rsid w:val="00B3570C"/>
    <w:rsid w:val="00B37310"/>
    <w:rsid w:val="00B37E41"/>
    <w:rsid w:val="00B44473"/>
    <w:rsid w:val="00B469B4"/>
    <w:rsid w:val="00B46F82"/>
    <w:rsid w:val="00B56BF9"/>
    <w:rsid w:val="00B579E6"/>
    <w:rsid w:val="00B62DBC"/>
    <w:rsid w:val="00B701A2"/>
    <w:rsid w:val="00B7754D"/>
    <w:rsid w:val="00B8149F"/>
    <w:rsid w:val="00B83A37"/>
    <w:rsid w:val="00B8502D"/>
    <w:rsid w:val="00B9110F"/>
    <w:rsid w:val="00B93826"/>
    <w:rsid w:val="00B93F39"/>
    <w:rsid w:val="00B95DC7"/>
    <w:rsid w:val="00BA1A5C"/>
    <w:rsid w:val="00BA66FC"/>
    <w:rsid w:val="00BA7020"/>
    <w:rsid w:val="00BB2969"/>
    <w:rsid w:val="00BB74A2"/>
    <w:rsid w:val="00BC24F6"/>
    <w:rsid w:val="00BC2DAD"/>
    <w:rsid w:val="00BC3FF6"/>
    <w:rsid w:val="00BC7FFA"/>
    <w:rsid w:val="00BD1E64"/>
    <w:rsid w:val="00BD3C33"/>
    <w:rsid w:val="00BD4144"/>
    <w:rsid w:val="00BD54A4"/>
    <w:rsid w:val="00BE02A0"/>
    <w:rsid w:val="00BE098E"/>
    <w:rsid w:val="00BE1CA7"/>
    <w:rsid w:val="00BE1E96"/>
    <w:rsid w:val="00BE1FDE"/>
    <w:rsid w:val="00BE5A28"/>
    <w:rsid w:val="00BF0BDF"/>
    <w:rsid w:val="00BF30E2"/>
    <w:rsid w:val="00BF32F9"/>
    <w:rsid w:val="00BF5087"/>
    <w:rsid w:val="00BF7FFD"/>
    <w:rsid w:val="00C0305E"/>
    <w:rsid w:val="00C056A6"/>
    <w:rsid w:val="00C059EE"/>
    <w:rsid w:val="00C05C5F"/>
    <w:rsid w:val="00C102B9"/>
    <w:rsid w:val="00C21B34"/>
    <w:rsid w:val="00C239D4"/>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5FE8"/>
    <w:rsid w:val="00C6768E"/>
    <w:rsid w:val="00C751B1"/>
    <w:rsid w:val="00C76771"/>
    <w:rsid w:val="00C828A3"/>
    <w:rsid w:val="00C83375"/>
    <w:rsid w:val="00C8475A"/>
    <w:rsid w:val="00C85312"/>
    <w:rsid w:val="00C90E30"/>
    <w:rsid w:val="00C91F3C"/>
    <w:rsid w:val="00C958B0"/>
    <w:rsid w:val="00CA44F0"/>
    <w:rsid w:val="00CB1C8B"/>
    <w:rsid w:val="00CB6B62"/>
    <w:rsid w:val="00CC16D8"/>
    <w:rsid w:val="00CC183C"/>
    <w:rsid w:val="00CC1AE0"/>
    <w:rsid w:val="00CC1F90"/>
    <w:rsid w:val="00CC2A95"/>
    <w:rsid w:val="00CC3D05"/>
    <w:rsid w:val="00CD39ED"/>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32FDA"/>
    <w:rsid w:val="00D34E23"/>
    <w:rsid w:val="00D373A9"/>
    <w:rsid w:val="00D45CA5"/>
    <w:rsid w:val="00D45CAF"/>
    <w:rsid w:val="00D46B8A"/>
    <w:rsid w:val="00D5000D"/>
    <w:rsid w:val="00D50062"/>
    <w:rsid w:val="00D508F5"/>
    <w:rsid w:val="00D52FF1"/>
    <w:rsid w:val="00D54962"/>
    <w:rsid w:val="00D61F38"/>
    <w:rsid w:val="00D67F17"/>
    <w:rsid w:val="00D70657"/>
    <w:rsid w:val="00D73A4A"/>
    <w:rsid w:val="00D754D8"/>
    <w:rsid w:val="00D87E99"/>
    <w:rsid w:val="00D90CE6"/>
    <w:rsid w:val="00D928F8"/>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E0264E"/>
    <w:rsid w:val="00E07564"/>
    <w:rsid w:val="00E07A34"/>
    <w:rsid w:val="00E140D0"/>
    <w:rsid w:val="00E1482E"/>
    <w:rsid w:val="00E149DE"/>
    <w:rsid w:val="00E30B75"/>
    <w:rsid w:val="00E45A25"/>
    <w:rsid w:val="00E55A95"/>
    <w:rsid w:val="00E57780"/>
    <w:rsid w:val="00E6152A"/>
    <w:rsid w:val="00E64C28"/>
    <w:rsid w:val="00E65DE9"/>
    <w:rsid w:val="00E73BDF"/>
    <w:rsid w:val="00E73D34"/>
    <w:rsid w:val="00E74603"/>
    <w:rsid w:val="00E83A9C"/>
    <w:rsid w:val="00E85793"/>
    <w:rsid w:val="00E911C9"/>
    <w:rsid w:val="00E934DA"/>
    <w:rsid w:val="00E940E5"/>
    <w:rsid w:val="00E97654"/>
    <w:rsid w:val="00EA22F3"/>
    <w:rsid w:val="00EA34EE"/>
    <w:rsid w:val="00EA3EBB"/>
    <w:rsid w:val="00EA5BF3"/>
    <w:rsid w:val="00EB4B3D"/>
    <w:rsid w:val="00EB72CE"/>
    <w:rsid w:val="00EC3D01"/>
    <w:rsid w:val="00EC4839"/>
    <w:rsid w:val="00ED4EFB"/>
    <w:rsid w:val="00ED6172"/>
    <w:rsid w:val="00EE368A"/>
    <w:rsid w:val="00EE424B"/>
    <w:rsid w:val="00EE4988"/>
    <w:rsid w:val="00EF19CD"/>
    <w:rsid w:val="00EF2C2E"/>
    <w:rsid w:val="00EF60B6"/>
    <w:rsid w:val="00EF711F"/>
    <w:rsid w:val="00F00E6E"/>
    <w:rsid w:val="00F05274"/>
    <w:rsid w:val="00F1641F"/>
    <w:rsid w:val="00F16AD3"/>
    <w:rsid w:val="00F20109"/>
    <w:rsid w:val="00F20FEA"/>
    <w:rsid w:val="00F21AFE"/>
    <w:rsid w:val="00F234D3"/>
    <w:rsid w:val="00F236FB"/>
    <w:rsid w:val="00F32351"/>
    <w:rsid w:val="00F324E8"/>
    <w:rsid w:val="00F41E1C"/>
    <w:rsid w:val="00F43F28"/>
    <w:rsid w:val="00F46E14"/>
    <w:rsid w:val="00F507D3"/>
    <w:rsid w:val="00F5081B"/>
    <w:rsid w:val="00F52FC4"/>
    <w:rsid w:val="00F60645"/>
    <w:rsid w:val="00F61330"/>
    <w:rsid w:val="00F61AA3"/>
    <w:rsid w:val="00F64658"/>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A532A"/>
    <w:rsid w:val="00FA5949"/>
    <w:rsid w:val="00FA6B95"/>
    <w:rsid w:val="00FA7613"/>
    <w:rsid w:val="00FA7FDE"/>
    <w:rsid w:val="00FB431C"/>
    <w:rsid w:val="00FC0023"/>
    <w:rsid w:val="00FC43DE"/>
    <w:rsid w:val="00FC6A57"/>
    <w:rsid w:val="00FD21C3"/>
    <w:rsid w:val="00FD2ED5"/>
    <w:rsid w:val="00FE59E5"/>
    <w:rsid w:val="00FF0C2F"/>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42</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40</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41</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44</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37</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38</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51E3D28-0C5A-4C86-A88E-19D51F8FDF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30</Pages>
  <Words>11941</Words>
  <Characters>68070</Characters>
  <Application>Microsoft Office Word</Application>
  <DocSecurity>0</DocSecurity>
  <Lines>567</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12</cp:revision>
  <dcterms:created xsi:type="dcterms:W3CDTF">2025-11-28T17:42:00Z</dcterms:created>
  <dcterms:modified xsi:type="dcterms:W3CDTF">2025-11-28T18:47:00Z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