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t>Category</w:t>
            </w:r>
          </w:p>
        </w:tc>
        <w:tc>
          <w:tcPr>
            <w:tcW w:type="dxa" w:w="3456"/>
            <w:gridSpan w:val="2"/>
          </w:tcPr>
          <w:p>
            <w:r>
              <w:t>Revenue</w:t>
            </w:r>
          </w:p>
        </w:tc>
        <w:tc>
          <w:tcPr>
            <w:tcW w:type="dxa" w:w="3456"/>
            <w:gridSpan w:val="2"/>
          </w:tcPr>
          <w:p>
            <w:r>
              <w:t>Cost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</w:tr>
      <w:tr>
        <w:tc>
          <w:tcPr>
            <w:tcW w:type="dxa" w:w="1728"/>
          </w:tcPr>
          <w:p>
            <w:r>
              <w:t>Product A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Product B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Product C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310</w:t>
            </w:r>
          </w:p>
        </w:tc>
      </w:tr>
      <w:tr>
        <w:tc>
          <w:tcPr>
            <w:tcW w:type="dxa" w:w="1728"/>
          </w:tcPr>
          <w:p>
            <w:r>
              <w:t>Product D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390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