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- Design</w:t>
      </w:r>
    </w:p>
    <w:p w:rsidR="003229A2" w:rsidRDefault="003229A2" w:rsidP="00362B52">
      <w:pPr>
        <w:pStyle w:val="Heading1"/>
        <w:jc w:val="center"/>
      </w:pPr>
      <w:bookmarkStart w:id="0" w:name="_Toc400292400"/>
      <w:bookmarkStart w:id="1" w:name="_Toc400706064"/>
      <w:bookmarkStart w:id="2" w:name="_Toc402038350"/>
      <w:r>
        <w:t>Christofer Klassen – A00879060 – Set 3O</w:t>
      </w:r>
      <w:bookmarkEnd w:id="0"/>
      <w:bookmarkEnd w:id="1"/>
      <w:bookmarkEnd w:id="2"/>
    </w:p>
    <w:p w:rsidR="00362B52" w:rsidRDefault="00BE489B" w:rsidP="00153414">
      <w:pPr>
        <w:pStyle w:val="Heading1"/>
        <w:jc w:val="center"/>
      </w:pPr>
      <w:bookmarkStart w:id="3" w:name="_Toc400292401"/>
      <w:bookmarkStart w:id="4" w:name="_Toc400706065"/>
      <w:bookmarkStart w:id="5" w:name="_Toc402038351"/>
      <w:r>
        <w:t>Jeff Bayn</w:t>
      </w:r>
      <w:r w:rsidR="00863316">
        <w:t>tun</w:t>
      </w:r>
      <w:r w:rsidR="00362B52">
        <w:t xml:space="preserve"> – </w:t>
      </w:r>
      <w:r w:rsidR="00825C1E">
        <w:t xml:space="preserve">A00860994 </w:t>
      </w:r>
      <w:r w:rsidR="00362B52">
        <w:t>– Set 3O</w:t>
      </w:r>
      <w:bookmarkEnd w:id="3"/>
      <w:bookmarkEnd w:id="4"/>
      <w:bookmarkEnd w:id="5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A05013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2038350" w:history="1">
            <w:r w:rsidR="00A05013" w:rsidRPr="00106CC1">
              <w:rPr>
                <w:rStyle w:val="Hyperlink"/>
                <w:noProof/>
              </w:rPr>
              <w:t>Christofer Klassen – A00879060 – Set 3O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_Toc402038350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1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FE7D4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1" w:history="1">
            <w:r w:rsidR="00A05013" w:rsidRPr="00106CC1">
              <w:rPr>
                <w:rStyle w:val="Hyperlink"/>
                <w:noProof/>
              </w:rPr>
              <w:t>Jeff Bayntun – A00860994 – Set 3O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_Toc402038351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1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FE7D4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2" w:history="1">
            <w:r w:rsidR="00A05013" w:rsidRPr="00106CC1">
              <w:rPr>
                <w:rStyle w:val="Hyperlink"/>
                <w:noProof/>
              </w:rPr>
              <w:t>State Flow Diagram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_Toc402038352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2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FE7D4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3" w:history="1">
            <w:r w:rsidR="00A05013" w:rsidRPr="00106CC1">
              <w:rPr>
                <w:rStyle w:val="Hyperlink"/>
                <w:noProof/>
              </w:rPr>
              <w:t>Pseudo Code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_Toc402038353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FE7D4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4" w:history="1">
            <w:r w:rsidR="00A05013" w:rsidRPr="00106CC1">
              <w:rPr>
                <w:rStyle w:val="Hyperlink"/>
                <w:noProof/>
              </w:rPr>
              <w:t>dcgps.c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_Toc402038354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FE7D4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5" w:history="1">
            <w:r w:rsidR="00A05013" w:rsidRPr="00106CC1">
              <w:rPr>
                <w:rStyle w:val="Hyperlink"/>
                <w:noProof/>
              </w:rPr>
              <w:t>gps-util.c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_Toc402038355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FE7D4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6" w:history="1">
            <w:r w:rsidR="00A05013" w:rsidRPr="00106CC1">
              <w:rPr>
                <w:rStyle w:val="Hyperlink"/>
                <w:noProof/>
              </w:rPr>
              <w:t>gpsprint.c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_Toc402038356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6" w:name="_Toc402038352"/>
      <w:r>
        <w:lastRenderedPageBreak/>
        <w:t>State Flow Diagram</w:t>
      </w:r>
      <w:bookmarkEnd w:id="6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7" w:name="_Toc402038353"/>
      <w:r w:rsidR="00F307E7">
        <w:lastRenderedPageBreak/>
        <w:t>Pseudo Code</w:t>
      </w:r>
      <w:bookmarkEnd w:id="7"/>
    </w:p>
    <w:p w:rsidR="00F307E7" w:rsidRDefault="00F307E7" w:rsidP="00F307E7"/>
    <w:p w:rsidR="00416C35" w:rsidRDefault="00F14DE9" w:rsidP="00F14DE9">
      <w:pPr>
        <w:pStyle w:val="Heading2"/>
      </w:pPr>
      <w:r>
        <w:t>Setup</w:t>
      </w:r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setupComm()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Open the Comm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If Comm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r>
        <w:t>Idle</w:t>
      </w:r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idle()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buffer &gt; 0 and resetTimer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655F0B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sendSync &lt;- 0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E1E12">
        <w:rPr>
          <w:rFonts w:ascii="Courier New" w:hAnsi="Courier New" w:cs="Courier New"/>
        </w:rPr>
        <w:t>sendControlCharacter(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waitForEnqResponse()</w:t>
      </w:r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r>
        <w:t>Receive Start</w:t>
      </w:r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waitForEnquiry()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( ENQ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7D084B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receiveSync &lt;- 0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sendControlCharacter( ACK )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waitForAckResponse()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r>
        <w:t>Receive Start</w:t>
      </w:r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waitForAckResponse()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While ( receiving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If ( wait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validatePacket(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validatePacket(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crcValid &lt;- checkCRC(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if ( crcValid and receiveSync = response sync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receiveSync &lt;- not receiveSync</w:t>
      </w:r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  <w:t>receiveBuffer &lt;- receiveBuffer + trimResponse(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displayBuffer()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F63B5">
        <w:rPr>
          <w:rFonts w:ascii="Courier New" w:hAnsi="Courier New" w:cs="Courier New"/>
        </w:rPr>
        <w:t>sendControlCharacter(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trimResponse(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r w:rsidR="007B652E">
        <w:rPr>
          <w:rFonts w:ascii="Courier New" w:hAnsi="Courier New" w:cs="Courier New"/>
        </w:rPr>
        <w:t>( response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While ( response[i] is not ETX</w:t>
      </w:r>
      <w:r w:rsidR="006160F9">
        <w:rPr>
          <w:rFonts w:ascii="Courier New" w:hAnsi="Courier New" w:cs="Courier New"/>
        </w:rPr>
        <w:t xml:space="preserve"> and </w:t>
      </w:r>
      <w:r w:rsidR="00A36277">
        <w:rPr>
          <w:rFonts w:ascii="Courier New" w:hAnsi="Courier New" w:cs="Courier New"/>
        </w:rPr>
        <w:t>i</w:t>
      </w:r>
      <w:r w:rsidR="006160F9">
        <w:rPr>
          <w:rFonts w:ascii="Courier New" w:hAnsi="Courier New" w:cs="Courier New"/>
        </w:rPr>
        <w:t xml:space="preserve"> &lt; </w:t>
      </w:r>
      <w:r w:rsidR="00FE7D4A">
        <w:rPr>
          <w:rFonts w:ascii="Courier New" w:hAnsi="Courier New" w:cs="Courier New"/>
        </w:rPr>
        <w:t>1018</w:t>
      </w:r>
      <w:r w:rsidR="006160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i</w:t>
      </w:r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  <w:bookmarkStart w:id="8" w:name="_GoBack"/>
      <w:bookmarkEnd w:id="8"/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r>
        <w:t>Send Start</w:t>
      </w:r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Function waitForEnqResponse()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if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  <w:t>sending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  <w:t>else</w:t>
      </w:r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  <w:t>sendData()</w:t>
      </w:r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>resetTimer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r>
        <w:t>Send Data</w:t>
      </w:r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Function sendData()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( </w:t>
      </w:r>
      <w:r w:rsidR="00890D42">
        <w:rPr>
          <w:rFonts w:ascii="Courier New" w:hAnsi="Courier New" w:cs="Courier New"/>
        </w:rPr>
        <w:t xml:space="preserve">buffer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>constructPacket(</w:t>
      </w:r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r w:rsidR="00781355">
        <w:rPr>
          <w:rFonts w:ascii="Courier New" w:hAnsi="Courier New" w:cs="Courier New"/>
        </w:rPr>
        <w:t>maxSends</w:t>
      </w:r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dataSize &lt;- min( bufferSize,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Response &lt;- waitForSendResponse()</w:t>
      </w:r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( response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sendSync &lt;- not sendSync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constructPacket( packet</w:t>
      </w:r>
      <w:r w:rsidR="00A42F99">
        <w:rPr>
          <w:rFonts w:ascii="Courier New" w:hAnsi="Courier New" w:cs="Courier New"/>
        </w:rPr>
        <w:t xml:space="preserve">, </w:t>
      </w:r>
      <w:r w:rsidR="00781355">
        <w:rPr>
          <w:rFonts w:ascii="Courier New" w:hAnsi="Courier New" w:cs="Courier New"/>
        </w:rPr>
        <w:t>maxSends</w:t>
      </w:r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>If ( buffer &gt; 1018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>not maxSends</w:t>
      </w:r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  <w:r w:rsidR="00805654" w:rsidRPr="00805654">
        <w:rPr>
          <w:rFonts w:ascii="Courier New" w:hAnsi="Courier New" w:cs="Courier New"/>
        </w:rPr>
        <w:t xml:space="preserve"> 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syncSend &lt;- not syncSend</w:t>
      </w:r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syncSend</w:t>
      </w:r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buffer[i]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syncSend &lt;- not syncSend</w:t>
      </w:r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syncSend</w:t>
      </w:r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buffer[i]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C31D08">
        <w:rPr>
          <w:rFonts w:ascii="Courier New" w:hAnsi="Courier New" w:cs="Courier New"/>
        </w:rPr>
        <w:t>setCRC(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Function setCRC(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13DB7">
        <w:rPr>
          <w:rFonts w:ascii="Courier New" w:hAnsi="Courier New" w:cs="Courier New"/>
        </w:rPr>
        <w:t xml:space="preserve">Crc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Packet &lt;- packet + crc</w:t>
      </w:r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8EB4F2-3580-421D-85B9-0F1008D60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7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57</cp:revision>
  <dcterms:created xsi:type="dcterms:W3CDTF">2014-10-26T04:46:00Z</dcterms:created>
  <dcterms:modified xsi:type="dcterms:W3CDTF">2014-11-13T22:18:00Z</dcterms:modified>
</cp:coreProperties>
</file>