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eastAsia="Arial" w:cs="Arial"/>
          <w:color w:val="000000"/>
          <w:sz w:val="22"/>
          <w:szCs w:val="22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pt-BR"/>
        </w:rPr>
        <w:t xml:space="preserve">Alunos: Mateus Barbosa e Matheus Rocha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pt-BR"/>
        </w:rPr>
      </w:r>
      <w:r/>
    </w:p>
    <w:p>
      <w:pPr>
        <w:jc w:val="left"/>
        <w:rPr>
          <w:rFonts w:ascii="Arial" w:hAnsi="Arial" w:eastAsia="Arial" w:cs="Arial"/>
          <w:color w:val="000000"/>
          <w:sz w:val="18"/>
          <w:szCs w:val="18"/>
          <w:lang w:val="pt-BR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pt-BR"/>
        </w:rPr>
        <w:t xml:space="preserve">Turma 2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pt-BR"/>
        </w:rPr>
      </w:r>
      <w:r/>
    </w:p>
    <w:p>
      <w:pPr>
        <w:jc w:val="center"/>
        <w:rPr>
          <w:rFonts w:ascii="Arial" w:hAnsi="Arial" w:eastAsia="Arial" w:cs="Arial"/>
          <w:color w:val="000000"/>
          <w:sz w:val="28"/>
          <w:szCs w:val="28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8"/>
          <w:szCs w:val="28"/>
          <w:lang w:val="pt-BR"/>
        </w:rPr>
        <w:t xml:space="preserve">Exercício sobre abstração</w:t>
      </w:r>
      <w:r>
        <w:rPr>
          <w:lang w:val="pt-BR"/>
        </w:rPr>
      </w:r>
      <w:r/>
    </w:p>
    <w:p>
      <w:pPr>
        <w:jc w:val="left"/>
        <w:rPr>
          <w:highlight w:val="none"/>
          <w:lang w:val="pt-BR"/>
        </w:rPr>
      </w:pPr>
      <w:r>
        <w:rPr>
          <w:rFonts w:ascii="Arial" w:hAnsi="Arial" w:eastAsia="Arial" w:cs="Arial"/>
          <w:color w:val="000000"/>
          <w:lang w:val="pt-BR"/>
        </w:rPr>
        <w:br/>
        <w:t xml:space="preserve">Realizar a modelagem seguindo os cenários apresentados, sendo que para cada modelo,</w:t>
        <w:br/>
        <w:t xml:space="preserve">informar as características e as ações;</w:t>
      </w:r>
      <w:r>
        <w:rPr>
          <w:lang w:val="pt-BR"/>
        </w:rPr>
      </w:r>
      <w:r/>
    </w:p>
    <w:p>
      <w:pPr>
        <w:jc w:val="left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jc w:val="left"/>
        <w:rPr>
          <w:rFonts w:ascii="Arial" w:hAnsi="Arial" w:eastAsia="Arial" w:cs="Arial"/>
          <w:color w:val="000000"/>
          <w:lang w:val="pt-BR"/>
        </w:rPr>
      </w:pPr>
      <w:r>
        <w:rPr>
          <w:highlight w:val="none"/>
          <w:lang w:val="pt-BR"/>
        </w:rPr>
      </w:r>
      <w:r>
        <w:rPr>
          <w:rFonts w:ascii="Arial" w:hAnsi="Arial" w:eastAsia="Arial" w:cs="Arial"/>
          <w:color w:val="000000"/>
          <w:lang w:val="pt-BR"/>
        </w:rPr>
        <w:t xml:space="preserve">Cenários:</w:t>
      </w:r>
      <w:r>
        <w:rPr>
          <w:rFonts w:ascii="Arial" w:hAnsi="Arial" w:eastAsia="Arial" w:cs="Arial"/>
          <w:color w:val="000000"/>
          <w:lang w:val="pt-BR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b/>
                <w:b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lang w:val="pt-BR"/>
              </w:rPr>
              <w:t xml:space="preserve">Cen</w:t>
            </w:r>
            <w:r>
              <w:rPr>
                <w:rFonts w:ascii="Arial" w:hAnsi="Arial" w:eastAsia="Arial" w:cs="Arial"/>
                <w:b/>
                <w:bCs/>
                <w:color w:val="000000"/>
                <w:lang w:val="pt-BR"/>
              </w:rPr>
              <w:t xml:space="preserve">ários</w:t>
            </w:r>
            <w:r>
              <w:rPr>
                <w:rFonts w:ascii="Arial" w:hAnsi="Arial" w:eastAsia="Arial" w:cs="Arial"/>
                <w:b/>
                <w:bCs/>
                <w:color w:val="000000"/>
                <w:lang w:val="pt-BR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b/>
                <w:bCs/>
                <w:color w:val="000000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lang w:val="pt-BR"/>
              </w:rPr>
              <w:t xml:space="preserve">Classe</w:t>
            </w:r>
            <w:r>
              <w:rPr>
                <w:rFonts w:ascii="Arial" w:hAnsi="Arial" w:eastAsia="Arial" w:cs="Arial"/>
                <w:b/>
                <w:bCs/>
                <w:color w:val="000000"/>
                <w:lang w:val="pt-BR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Livro para uma livraria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66875" cy="29337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06494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66874" cy="2933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31.2pt;height:231.0pt;mso-wrap-distance-left:0.0pt;mso-wrap-distance-top:0.0pt;mso-wrap-distance-right:0.0pt;mso-wrap-distance-bottom:0.0pt;rotation:0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Livro para uma biblioteca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47850" cy="3429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5657074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47849" cy="3429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45.5pt;height:270.0pt;mso-wrap-distance-left:0.0pt;mso-wrap-distance-top:0.0pt;mso-wrap-distance-right:0.0pt;mso-wrap-distance-bottom:0.0pt;rotation:0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263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Carro para uma oficina serviços rápidos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71312" cy="256486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62209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771311" cy="25648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39.5pt;height:202.0pt;mso-wrap-distance-left:0.0pt;mso-wrap-distance-top:0.0pt;mso-wrap-distance-right:0.0pt;mso-wrap-distance-bottom:0.0pt;rotation:0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263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Carro para uma revenda de veículos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75062" cy="315750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3914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5062" cy="31575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155.5pt;height:248.6pt;mso-wrap-distance-left:0.0pt;mso-wrap-distance-top:0.0pt;mso-wrap-distance-right:0.0pt;mso-wrap-distance-bottom:0.0pt;rotation:0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263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Uma Geladeira para uma loja de eletrodoméstico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00057" cy="351736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61369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700057" cy="3517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133.9pt;height:277.0pt;mso-wrap-distance-left:0.0pt;mso-wrap-distance-top:0.0pt;mso-wrap-distance-right:0.0pt;mso-wrap-distance-bottom:0.0pt;rotation:0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263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Uma Geladeira para uma assistência técnica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36029" cy="295167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87365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36029" cy="29516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128.8pt;height:232.4pt;mso-wrap-distance-left:0.0pt;mso-wrap-distance-top:0.0pt;mso-wrap-distance-right:0.0pt;mso-wrap-distance-bottom:0.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263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Re</w:t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lógio analógico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6850" cy="19431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82404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66849" cy="1943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15.5pt;height:153.0pt;mso-wrap-distance-left:0.0pt;mso-wrap-distance-top:0.0pt;mso-wrap-distance-right:0.0pt;mso-wrap-distance-bottom:0.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190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Relógio digital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6850" cy="3048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516765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66849" cy="30479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115.5pt;height:240.0pt;mso-wrap-distance-left:0.0pt;mso-wrap-distance-top:0.0pt;mso-wrap-distance-right:0.0pt;mso-wrap-distance-bottom:0.0pt;rotation:0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190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Uma Casa para o arquiteto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24025" cy="188595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044111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24024" cy="1885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135.8pt;height:148.5pt;mso-wrap-distance-left:0.0pt;mso-wrap-distance-top:0.0pt;mso-wrap-distance-right:0.0pt;mso-wrap-distance-bottom:0.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171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Uma Casa para o censo populacional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24025" cy="252412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20659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24024" cy="25241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35.8pt;height:198.8pt;mso-wrap-distance-left:0.0pt;mso-wrap-distance-top:0.0pt;mso-wrap-distance-right:0.0pt;mso-wrap-distance-bottom:0.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190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Aluno para uma escola de natação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76400" cy="2095500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32402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76399" cy="2095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32.0pt;height:165.0pt;mso-wrap-distance-left:0.0pt;mso-wrap-distance-top:0.0pt;mso-wrap-distance-right:0.0pt;mso-wrap-distance-bottom:0.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  <w:tr>
        <w:trPr>
          <w:trHeight w:val="190"/>
        </w:trPr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  <w:t xml:space="preserve">Um Aluno para uma escola de atletismo</w: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eastAsia="Arial" w:cs="Arial"/>
                <w:color w:val="000000"/>
                <w:lang w:val="pt-BR"/>
              </w:rPr>
            </w:pP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76400" cy="209550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3472563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76399" cy="2095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32.0pt;height:165.0pt;mso-wrap-distance-left:0.0pt;mso-wrap-distance-top:0.0pt;mso-wrap-distance-right:0.0pt;mso-wrap-distance-bottom:0.0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>
              <w:rPr>
                <w:rFonts w:ascii="Arial" w:hAnsi="Arial" w:eastAsia="Arial" w:cs="Arial"/>
                <w:color w:val="000000"/>
                <w:lang w:val="pt-BR"/>
              </w:rPr>
            </w:r>
            <w:r/>
          </w:p>
        </w:tc>
      </w:tr>
    </w:tbl>
    <w:p>
      <w:pPr>
        <w:jc w:val="left"/>
        <w:rPr>
          <w:rFonts w:ascii="Arial" w:hAnsi="Arial" w:eastAsia="Arial" w:cs="Arial"/>
          <w:color w:val="000000"/>
          <w:lang w:val="pt-BR"/>
        </w:rPr>
      </w:pPr>
      <w:r>
        <w:rPr>
          <w:rFonts w:ascii="Arial" w:hAnsi="Arial" w:eastAsia="Arial" w:cs="Arial"/>
          <w:color w:val="000000"/>
          <w:lang w:val="pt-BR"/>
        </w:rPr>
      </w:r>
      <w:r>
        <w:rPr>
          <w:lang w:val="pt-BR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2023-03-23T11:03:58Z</dcterms:modified>
</cp:coreProperties>
</file>