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PharmaColdOps 提案演讲演讲稿（10 分钟 · 四人版）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项目</w:t>
      </w:r>
      <w:r>
        <w:rPr>
          <w:rFonts w:ascii="Aptos" w:hAnsi="Aptos" w:eastAsia="Microsoft YaHei"/>
          <w:sz w:val="21"/>
          <w:szCs w:val="21"/>
          <w:color w:val="1A2B3C"/>
        </w:rPr>
        <w:t>：PharmaColdOps — 冷链药品温度偏移处置与配送改派决策支持原型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组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：Project Group 41　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课程</w:t>
      </w:r>
      <w:r>
        <w:rPr>
          <w:rFonts w:ascii="Aptos" w:hAnsi="Aptos" w:eastAsia="Microsoft YaHei"/>
          <w:sz w:val="21"/>
          <w:szCs w:val="21"/>
          <w:color w:val="1A2B3C"/>
        </w:rPr>
        <w:t>：IRS Practice Module（NUS-ISS）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对应 PPT</w:t>
      </w:r>
      <w:r>
        <w:rPr>
          <w:rFonts w:ascii="Aptos" w:hAnsi="Aptos" w:eastAsia="Microsoft YaHei"/>
          <w:sz w:val="21"/>
          <w:szCs w:val="21"/>
          <w:color w:val="1A2B3C"/>
        </w:rPr>
        <w:t>：</w:t>
      </w:r>
      <w:r>
        <w:rPr>
          <w:rFonts w:ascii="Consolas" w:hAnsi="Consolas" w:eastAsia="Consolas"/>
          <w:sz w:val="19"/>
          <w:szCs w:val="19"/>
          <w:color w:val="334155"/>
        </w:rPr>
        <w:t>proposal/PharmaColdOps .pptx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10 页，以这份为准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；队友手工美化的定稿，直接在 PowerPoint 里改；封面已填学号与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29 Sep 2026</w:t>
      </w:r>
      <w:r>
        <w:rPr>
          <w:rFonts w:ascii="Aptos" w:hAnsi="Aptos" w:eastAsia="Microsoft YaHei"/>
          <w:sz w:val="21"/>
          <w:szCs w:val="21"/>
          <w:color w:val="1A2B3C"/>
        </w:rPr>
        <w:t>，日期口头不念）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而 </w:t>
      </w:r>
      <w:r>
        <w:rPr>
          <w:rFonts w:ascii="Consolas" w:hAnsi="Consolas" w:eastAsia="Consolas"/>
          <w:sz w:val="20"/>
          <w:szCs w:val="20"/>
          <w:color w:val="334155"/>
        </w:rPr>
        <w:t>PharmaColdOps-Proposal-Presentation-Final.pptx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是脚本生成版（同一内容，</w:t>
      </w:r>
      <w:r>
        <w:rPr>
          <w:rFonts w:ascii="Consolas" w:hAnsi="Consolas" w:eastAsia="Consolas"/>
          <w:sz w:val="20"/>
          <w:szCs w:val="20"/>
          <w:color w:val="334155"/>
        </w:rPr>
        <w:t>scripts/build_presentation_final.py --short</w:t>
      </w:r>
      <w:r>
        <w:rPr>
          <w:rFonts w:ascii="Aptos" w:hAnsi="Aptos" w:eastAsia="Microsoft YaHei"/>
          <w:sz w:val="22"/>
          <w:szCs w:val="22"/>
          <w:color w:val="1A2B3C"/>
        </w:rPr>
        <w:t>）——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只在需要重新生成时用，不用于现场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；两份的页序与标题一致，本演讲稿按 </w:t>
      </w:r>
      <w:r>
        <w:rPr>
          <w:rFonts w:ascii="Consolas" w:hAnsi="Consolas" w:eastAsia="Consolas"/>
          <w:sz w:val="20"/>
          <w:szCs w:val="20"/>
          <w:color w:val="334155"/>
        </w:rPr>
        <w:t>PharmaColdOps 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的页序写。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时间分配（严格 10 分钟）</w:t>
      </w:r>
    </w:p>
    <w:tbl>
      <w:tblPr>
        <w:tblW w:w="5000" w:type="pct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r>
        <w:trPr>
          <w:tblHeader/>
        </w:trPr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讲者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页码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内容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时长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A · Xu Wenzhe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1–3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封面 · 问题 · 现有工具的缺口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1:35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B · Zhu Jianyu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4–5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方案 · 市场定位与技术借鉴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1:45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C · Wang Lepeng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6–7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数据来源 · 已跑通的实现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2:10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D · Shen Ziyi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8–10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量化结果 · 局限与分工 · 结论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2:40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合计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8:10</w:t>
            </w: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（留 ~1:50 给切页、停顿与 Q&amp;A 衔接）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节奏铁律</w:t>
      </w:r>
      <w:r>
        <w:rPr>
          <w:rFonts w:ascii="Aptos" w:hAnsi="Aptos" w:eastAsia="Microsoft YaHei"/>
          <w:sz w:val="21"/>
          <w:szCs w:val="21"/>
          <w:color w:val="1A2B3C"/>
        </w:rPr>
        <w:t>：每页只有 ~60 秒。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照读整页会超时 3 倍</w:t>
      </w:r>
      <w:r>
        <w:rPr>
          <w:rFonts w:ascii="Aptos" w:hAnsi="Aptos" w:eastAsia="Microsoft YaHei"/>
          <w:sz w:val="21"/>
          <w:szCs w:val="21"/>
          <w:color w:val="1A2B3C"/>
        </w:rPr>
        <w:t>——页面上是给人看和事后查的，嘴上只说要点的约 40%。每人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最多说 5 句/页</w:t>
      </w:r>
      <w:r>
        <w:rPr>
          <w:rFonts w:ascii="Aptos" w:hAnsi="Aptos" w:eastAsia="Microsoft YaHei"/>
          <w:sz w:val="21"/>
          <w:szCs w:val="21"/>
          <w:color w:val="1A2B3C"/>
        </w:rPr>
        <w:t>，数字必须说出口。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两条硬规矩：① 上台先报自己负责的模块；② 课程简报明确「演示视频禁止 AI 生成讲稿/合成语音」（briefing v2.17 评分项 5）——本稿是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提纲与口径</w:t>
      </w:r>
      <w:r>
        <w:rPr>
          <w:rFonts w:ascii="Aptos" w:hAnsi="Aptos" w:eastAsia="Microsoft YaHei"/>
          <w:sz w:val="22"/>
          <w:szCs w:val="22"/>
          <w:color w:val="1A2B3C"/>
        </w:rPr>
        <w:t>，请用自己的话讲。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PPT 页序（10 页，按 `PharmaColdOps .pptx`）</w:t>
      </w:r>
      <w:r>
        <w:rPr>
          <w:rFonts w:ascii="Aptos" w:hAnsi="Aptos" w:eastAsia="Microsoft YaHei"/>
          <w:sz w:val="21"/>
          <w:szCs w:val="21"/>
          <w:color w:val="1A2B3C"/>
        </w:rPr>
        <w:t>：P1 封面 · P2 问题 · P3 缺口 · P4 方案 · P5 定位 · P6 数据 · P7 已跑通的实现 · P8 结果 · P9 风险与团队 · P10 结论。★ P1–P10 的页号即本稿的 P 编号。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P8 已于 2026-09-28 改版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：左栏主数字是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`4`</w:t>
      </w:r>
      <w:r>
        <w:rPr>
          <w:rFonts w:ascii="Aptos" w:hAnsi="Aptos" w:eastAsia="Microsoft YaHei"/>
          <w:sz w:val="22"/>
          <w:szCs w:val="22"/>
          <w:color w:val="1A2B3C"/>
        </w:rPr>
        <w:t>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紧贴数字右侧有两行解释</w:t>
      </w:r>
      <w:r>
        <w:rPr>
          <w:rFonts w:ascii="Aptos" w:hAnsi="Aptos" w:eastAsia="Microsoft YaHei"/>
          <w:sz w:val="22"/>
          <w:szCs w:val="22"/>
          <w:color w:val="1A2B3C"/>
        </w:rPr>
        <w:t>（"dispositions the rule engine can assign: release, quarantine, retest or scrap — reshipment is a separate logistics action, never a fifth outcome"），下面三条 prototype evidence；右栏三层评测（处置／路线／风险）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等权并列</w:t>
      </w:r>
      <w:r>
        <w:rPr>
          <w:rFonts w:ascii="Aptos" w:hAnsi="Aptos" w:eastAsia="Microsoft YaHei"/>
          <w:sz w:val="22"/>
          <w:szCs w:val="22"/>
          <w:color w:val="1A2B3C"/>
        </w:rPr>
        <w:t xml:space="preserve">——原先 94.7% 独占整页英雄位，会被读成"这个组只做了标注一致性实验"。口播用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而不是 accuracy，并主动说"against our own rubric"。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P5 的定位是本场唯一的"文献/市场"内容（guideline 4），超时时最后才考虑压缩</w:t>
      </w:r>
      <w:r>
        <w:rPr>
          <w:rFonts w:ascii="Aptos" w:hAnsi="Aptos" w:eastAsia="Microsoft YaHei"/>
          <w:sz w:val="22"/>
          <w:szCs w:val="22"/>
          <w:color w:val="1A2B3C"/>
        </w:rPr>
        <w:t>；P8 的风险模型那句是可选内容，优先砍。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上台前必读第 1 条：四人口径必须一致</w:t>
      </w:r>
      <w:r>
        <w:rPr>
          <w:rFonts w:ascii="Aptos" w:hAnsi="Aptos" w:eastAsia="Microsoft YaHei"/>
          <w:sz w:val="22"/>
          <w:szCs w:val="22"/>
          <w:color w:val="1A2B3C"/>
        </w:rPr>
        <w:t>（完整清单见文末「口径速查」）。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A · Xu Wenzhe — 封面 · 问题 · 缺口（1:35）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 封面**（30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Good morning. We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Project Group 41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Xu Wenzhe, Zhu Jianyu, Wang Lepeng and Shen Ziyi, student IDs A0328771W, A0353769L, A0357864L and A0350940J. Our project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PharmaColdOps</w:t>
      </w:r>
      <w:r>
        <w:rPr>
          <w:rFonts w:ascii="Aptos" w:hAnsi="Aptos" w:eastAsia="Microsoft YaHei"/>
          <w:sz w:val="22"/>
          <w:szCs w:val="22"/>
          <w:color w:val="1A2B3C"/>
        </w:rPr>
        <w:t>: decision support for cold-chain pharmaceutical excursions. Our goal is one running prototype that closes the loop from a temperature event to a disposition, a reshipment order, a route and the cited evidence. I'll set up the problem, Jianyu the approach, Lepeng what is built, and Ziyi the numbers.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**P2 问题**（40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 temperature deviation in transport or storage can compromise a batch. Four outcomes are possible —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release, quarantine, retest, scrap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and today that call depends on who is on shift. Common tools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raise an alarm</w:t>
      </w:r>
      <w:r>
        <w:rPr>
          <w:rFonts w:ascii="Aptos" w:hAnsi="Aptos" w:eastAsia="Microsoft YaHei"/>
          <w:sz w:val="22"/>
          <w:szCs w:val="22"/>
          <w:color w:val="1A2B3C"/>
        </w:rPr>
        <w:t>; they record the deviation but do not decide what happens to the batch, and the reasoning is rarely written down in a form anyone can re-check.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**P3 现有工具的缺口**（50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be clear about what we are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claiming: monitoring already exists, and so does part of quality automation — we are not first. Three specific gaps remain.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Fragmented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disposition and the re-routing live in different systems.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Disconnected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handoff between them is manual. And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unverifiable</w:t>
      </w:r>
      <w:r>
        <w:rPr>
          <w:rFonts w:ascii="Aptos" w:hAnsi="Aptos" w:eastAsia="Microsoft YaHei"/>
          <w:sz w:val="22"/>
          <w:szCs w:val="22"/>
          <w:color w:val="1A2B3C"/>
        </w:rPr>
        <w:t>: a recommendation that cannot show its rule, its evidence and its limits will not be signed off in an audit. That third gap is why our online decision path is a deterministic rule engine, not a black box.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B · Zhu Jianyu — 方案 · 定位（1:45）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Zhu Jianyu — data and the offline machine-learning experiments. I'll explain what we built and where it sits.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**P4 方案**（70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PharmaColdOps produces one of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 with a traceable rule path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Two things make it more than an alarm. First,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reshipment is a separate logistics action, not a fifth disposition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when it is required, we generate a reshipment order with destinations, quantities and time windows, and solve it as a capacity- and time-window routing problem. Second,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every decision cites its rule, its regulation or SOP, and the limits of that evidence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rule engine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sole semantic source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of the online recommendation: ML scores stay out of the decision API, because a quality decision has to be inspectable.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**P5 定位**（65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Where does that sit? Commercial platforms already monitor temperature and automate parts of the quality process — for example Controlant's Product Stability Automation sets release status from a product's stability profile. We do not claim to be first, and where we cannot verify a vendor's capability we record it as unknown rather than assuming it away. We build on published foundations rather than inventing them: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Solomon's VRPTW benchmark, Google OR-Tools, gradient-boosted trees, and SHAP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for attribution.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So the contribution is not a new algorithm. It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unbroken, inspectable chain</w:t>
      </w:r>
      <w:r>
        <w:rPr>
          <w:rFonts w:ascii="Aptos" w:hAnsi="Aptos" w:eastAsia="Microsoft YaHei"/>
          <w:sz w:val="22"/>
          <w:szCs w:val="22"/>
          <w:color w:val="1A2B3C"/>
        </w:rPr>
        <w:t>: temperature event → disposition → replacement order → route → cited evidence, in one evaluable prototype. The demand we target is the quality lead who has to sign a deviation off, the dispatcher who has to re-plan, and the auditor who has to rebuild the decision afterwards.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C · Wang Lepeng — 数据 · 已实现（2:10）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：Thanks, Jianyu. I'm Wang Lepeng — delivery optimisation, and I'll cover the data and what actually runs today.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(先报自己负责的模块)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**P6 数据**（45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Our inputs are public and downloaded with licences verified at source, but I want to be precise about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what they are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silent-failure set is about 8,000 shipment summaries whose authenticity is unconfirmed and which looks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synthetic</w:t>
      </w:r>
      <w:r>
        <w:rPr>
          <w:rFonts w:ascii="Aptos" w:hAnsi="Aptos" w:eastAsia="Microsoft YaHei"/>
          <w:sz w:val="22"/>
          <w:szCs w:val="22"/>
          <w:color w:val="1A2B3C"/>
        </w:rPr>
        <w:t xml:space="preserve">; the vaccine-distribution set is around 26,700 rows and also appears synthetic; the facility-monthly set is a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simulation</w:t>
      </w:r>
      <w:r>
        <w:rPr>
          <w:rFonts w:ascii="Aptos" w:hAnsi="Aptos" w:eastAsia="Microsoft YaHei"/>
          <w:sz w:val="22"/>
          <w:szCs w:val="22"/>
          <w:color w:val="1A2B3C"/>
        </w:rPr>
        <w:t>. Each one is only used for its own task, and its nature is disclosed on the slide. On top of that we have six published Solomon instances and a real OpenStreetMap network for Singapore.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regulatory layer separates two things: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ICH stability guidance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sets the acceptable-window logic we encode, while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WHO TRS 961 Annex 9, EU GDP and CDC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are procedural or transport guidance we cite as sources rather than as numbers. And the thresholds in our configuration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engineering assumptions</w:t>
      </w:r>
      <w:r>
        <w:rPr>
          <w:rFonts w:ascii="Aptos" w:hAnsi="Aptos" w:eastAsia="Microsoft YaHei"/>
          <w:sz w:val="22"/>
          <w:szCs w:val="22"/>
          <w:color w:val="1A2B3C"/>
        </w:rPr>
        <w:t>, documented as such where they are defined.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**P7 已跑通的实现**（75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This is what exists today, measured from the repository rather than promised. The backend exposes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23 HTTP endpoints — 24 operations, 15 of them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plan, depart, a simulated clock, emergency insertion, replay. There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Vue 3 client with 23 components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bilingual with an offline mode. On disk: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25 archived cases and 56 persisted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the codebase carries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305 test functions across 34 test files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engine, API contract, dispatch state machine, provenance.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loop itself is closed: close a case, get its reshipment route, query the graph for the evidence behind that disposition, then commit the case into the live delivery operation — which reserves stock, assigns a vehicle, departs and delivers order by order. The screenshot is the real client, not a mock-up.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technical challenge is worth naming: OR-Tools' default first-solution strategy constructs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 feasible start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on r101/rc101, so the solver returned empty solutions at every budget — the fix was an insertion-based first solution with Guided Local Search, not a longer time limit. Still missing, as the slide says: cloud deployment, de-duplication, a larger destination pool.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D · Shen Ziyi — 结果 · 局限 · 结论（2:40）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Shen Ziyi — knowledge graph, QA service, API and frontend. I'll give the numbers, then what we are not claiming.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**P8 量化结果**（85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Let me report results the way we built them — as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loop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Everything on the left is live in the prototype: the rule engine assigns one of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release, quarantine, retest or scrap — and a closed case produces a reshipment order, a route over a real 19-node Singapore road network, and a graph query for the evidence, with the limits declared beside it: simulated demand, no savings claimed.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Now the loop layer by layer.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disposition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runs the rule engine against our own human rubric: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54/57 — 94.7% 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I say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not accuracy: it measures the engine against our annotated rubric, not field outcomes. Our annotators agreed with each other at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κ = 0.6434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below our 0.80 target, and we report it. The high-consequence classes are uneven: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scrap recall 33 of 33, quarantine 0 of 3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only 3 gold cases, all inside the 3 remaining differences, flagged as gold-side to review rather than tuning the engine to fit them. That is why the submitted proposal says 39/57 and this slide says 54/57: rubric v1.1 resolved rule 4's quarantine-versus-scrap ambiguity, clearing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15</w:t>
      </w:r>
      <w:r>
        <w:rPr>
          <w:rFonts w:ascii="Aptos" w:hAnsi="Aptos" w:eastAsia="Microsoft YaHei"/>
          <w:sz w:val="22"/>
          <w:szCs w:val="22"/>
          <w:color w:val="1A2B3C"/>
        </w:rPr>
        <w:t xml:space="preserve"> differences and leaving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route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142.63 to 133.81 km, −6.19% against greedy, no violations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on the published Solomon c101/c201 instances the same solver reaches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best known solution in ten seconds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risk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stays offline: F1 0.691 and ROC-AUC 0.925, while the cause classifier's Top-1, 0.143, sits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below the majority baseline 0.161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reported as a negative result.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**P9 局限与分工**（40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Not claimed: annotator agreement below target, quarantine recall of 0 out of 3, a cause classifier below the baseline, suspected-synthetic data, and prototype thresholds. Each has a next step: re-rate on newly added independent cases rather than tuning to the same gold, multi-fold risk experiments, and keeping the low-temperature evidence gap open instead of guessing it closed.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four of us own rules and evidence, data and models, optimisation, and graph/QA/frontend — with cross-review, which is why the repository shows more than one author per module.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**P10 结论**（35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close: the reasoning path exists, and we cover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all four IRS technique groups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against a requirement of three. By 25 October we deliver the integrated loop with its failure states, a clean-environment reproduction, and the two videos; our AI-use statement is in the proposal appendix.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boundary: this prototype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replace the quality lead's approval, and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authorise real release, destruction or transport. Thank you — we are happy to take questions.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(四人一起站到台前)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附：Q&amp;A 应答卡（谁被问到谁答，括号内为数据出处）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Q1「94.7% 是不是自己评自己？」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分三层：单元测试证明实现与冻结规则一致；人工 gold（57 场景、B/C 独立标注 + A 仲裁）证明书面规则与人的判断存在差异；规则的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领域有效性</w:t>
      </w:r>
      <w:r>
        <w:rPr>
          <w:rFonts w:ascii="Aptos" w:hAnsi="Aptos" w:eastAsia="Microsoft YaHei"/>
          <w:sz w:val="21"/>
          <w:szCs w:val="21"/>
          <w:color w:val="1A2B3C"/>
        </w:rPr>
        <w:t>需要产品稳定性证据或外部复核，我们没做，所以不声称。κ 只有 0.6434，已如实报告。（提案 §8.3）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Q2「数据是合成的，结论还有意义吗？」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数据只用于各自任务并逐数据集披露性质：风险与原因实验只描述该数据集；路由用公开基准（c101/c201 在 10 秒内达已发表最优）；新加坡算例用真实 OSM 路网 + 模拟业务，明确不是运营节约的证明。（§7.1、§8.2）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Q3「补发是第五种处置吗？」</w:t>
      </w:r>
      <w:r>
        <w:rPr>
          <w:rFonts w:ascii="Aptos" w:hAnsi="Aptos" w:eastAsia="Microsoft YaHei"/>
          <w:sz w:val="21"/>
          <w:szCs w:val="21"/>
          <w:color w:val="1A2B3C"/>
        </w:rPr>
        <w:t>（全体）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不是。处置恒为四类；</w:t>
      </w:r>
      <w:r>
        <w:rPr>
          <w:rFonts w:ascii="Consolas" w:hAnsi="Consolas" w:eastAsia="Consolas"/>
          <w:sz w:val="19"/>
          <w:szCs w:val="19"/>
          <w:color w:val="334155"/>
        </w:rPr>
        <w:t>reshipment_required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是独立标志，补发是独立物流动作。（§1、§6.2）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Q4「你们到底交付了什么？」</w:t>
      </w:r>
      <w:r>
        <w:rPr>
          <w:rFonts w:ascii="Aptos" w:hAnsi="Aptos" w:eastAsia="Microsoft YaHei"/>
          <w:sz w:val="21"/>
          <w:szCs w:val="21"/>
          <w:color w:val="1A2B3C"/>
        </w:rPr>
        <w:t>（C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必交：4 个原型类别配置、四类处置与独立补发语义、单仓新加坡模拟配送、规则→补发单→路线连接、真实 KG 查询接线到前端、案例关联记录、独立规则评估与离线实验、中英双语界面与复现说明。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已实测</w:t>
      </w:r>
      <w:r>
        <w:rPr>
          <w:rFonts w:ascii="Aptos" w:hAnsi="Aptos" w:eastAsia="Microsoft YaHei"/>
          <w:sz w:val="21"/>
          <w:szCs w:val="21"/>
          <w:color w:val="1A2B3C"/>
        </w:rPr>
        <w:t>：23 条 API 路径／24 个操作（dispatch 15 路径／16 操作）、25 条归档案例、56 条调度作业、305 个测试函数分布在 34 个测试文件。（§9 ＋ 2026-09-28 实测）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Q5「为什么不用大模型？」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在线处置建议必须可检查、可引用、可审计，所以语义来源是确定性规则引擎；</w:t>
      </w:r>
      <w:r>
        <w:rPr>
          <w:rFonts w:ascii="Consolas" w:hAnsi="Consolas" w:eastAsia="Consolas"/>
          <w:sz w:val="19"/>
          <w:szCs w:val="19"/>
          <w:color w:val="334155"/>
        </w:rPr>
        <w:t>/api/qa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是参数化 Cypher ＋ 受限问句路由，不是自由文本生成。LLM 不在 MVP 必需范围内。（§6.2、§6.5）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Q6「多温区、碳排、遗传算法呢？」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列为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可选扩展</w:t>
      </w:r>
      <w:r>
        <w:rPr>
          <w:rFonts w:ascii="Aptos" w:hAnsi="Aptos" w:eastAsia="Microsoft YaHei"/>
          <w:sz w:val="21"/>
          <w:szCs w:val="21"/>
          <w:color w:val="1A2B3C"/>
        </w:rPr>
        <w:t>，以主链验收为前提；遗传算法已实现但只追平 OR-Tools、未超过，因此不作必交算法。（§6.4、§9）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Q7（最容易被抓）「提交件写 39/57，为什么现在说 54/57？」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提交后 rubric v1.1（9/14）把规则 4 的「隔离/报废二选一」定为 </w:t>
      </w:r>
      <w:r>
        <w:rPr>
          <w:rFonts w:ascii="Consolas" w:hAnsi="Consolas" w:eastAsia="Consolas"/>
          <w:sz w:val="19"/>
          <w:szCs w:val="19"/>
          <w:color w:val="334155"/>
        </w:rPr>
        <w:t>scrap</w:t>
      </w:r>
      <w:r>
        <w:rPr>
          <w:rFonts w:ascii="Aptos" w:hAnsi="Aptos" w:eastAsia="Microsoft YaHei"/>
          <w:sz w:val="21"/>
          <w:szCs w:val="21"/>
          <w:color w:val="1A2B3C"/>
        </w:rPr>
        <w:t>，rubric、引擎与冻结测试同批更新，差异从 15 条降到 3 条（S034/S035/S052）；残留 3 条 gold 侧均为隔离、引擎分别给放行／放行／复检，低温条证据缺口仍开放。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两个数字与两个版本都报告。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Q9「市面上已经有 Controlant 这类平台，你们差在哪？」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不声称首创。商业产品已做温度监控与部分质量流程自动化（提案 §3.3 举了 Controlant 的 Product Stability Automation，按稳定性档案定放行状态）；我们的增量是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同一案件内</w:t>
      </w:r>
      <w:r>
        <w:rPr>
          <w:rFonts w:ascii="Aptos" w:hAnsi="Aptos" w:eastAsia="Microsoft YaHei"/>
          <w:sz w:val="21"/>
          <w:szCs w:val="21"/>
          <w:color w:val="1A2B3C"/>
        </w:rPr>
        <w:t>处置→补发单→路线→法规证据的可检查链条，以及可复现的离线评估。未核实的竞品能力记为 unknown，不当作「它做不到」。（§3.3）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Q10「求解器到底怎么配的？是 CP-SAT 吗？」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 CP-SAT。</w:t>
      </w:r>
      <w:r>
        <w:rPr>
          <w:rFonts w:ascii="Consolas" w:hAnsi="Consolas" w:eastAsia="Consolas"/>
          <w:sz w:val="19"/>
          <w:szCs w:val="19"/>
          <w:color w:val="334155"/>
        </w:rPr>
        <w:t>RoutingModel</w:t>
      </w:r>
      <w:r>
        <w:rPr>
          <w:rFonts w:ascii="Aptos" w:hAnsi="Aptos" w:eastAsia="Microsoft YaHei"/>
          <w:sz w:val="21"/>
          <w:szCs w:val="21"/>
          <w:color w:val="1A2B3C"/>
        </w:rPr>
        <w:t xml:space="preserve"> + </w:t>
      </w:r>
      <w:r>
        <w:rPr>
          <w:rFonts w:ascii="Consolas" w:hAnsi="Consolas" w:eastAsia="Consolas"/>
          <w:sz w:val="19"/>
          <w:szCs w:val="19"/>
          <w:color w:val="334155"/>
        </w:rPr>
        <w:t>GUIDED_LOCAL_SEARCH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；报出的 Solomon／新加坡结果用的是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`PARALLEL_CHEAPEST_INSERTION` 首解</w:t>
      </w:r>
      <w:r>
        <w:rPr>
          <w:rFonts w:ascii="Aptos" w:hAnsi="Aptos" w:eastAsia="Microsoft YaHei"/>
          <w:sz w:val="21"/>
          <w:szCs w:val="21"/>
          <w:color w:val="1A2B3C"/>
        </w:rPr>
        <w:t xml:space="preserve">——默认的 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在 r101/rc101 上构造不出可行首解、各时限均返回空解，这是构造失败而不是时间不足（</w:t>
      </w:r>
      <w:r>
        <w:rPr>
          <w:rFonts w:ascii="Consolas" w:hAnsi="Consolas" w:eastAsia="Consolas"/>
          <w:sz w:val="19"/>
          <w:szCs w:val="19"/>
          <w:color w:val="334155"/>
        </w:rPr>
        <w:t>data/processed/routing_comparison.md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§口径、</w:t>
      </w:r>
      <w:r>
        <w:rPr>
          <w:rFonts w:ascii="Consolas" w:hAnsi="Consolas" w:eastAsia="Consolas"/>
          <w:sz w:val="19"/>
          <w:szCs w:val="19"/>
          <w:color w:val="334155"/>
        </w:rPr>
        <w:t>docs/C_配送模块.md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§5 A2）。这正好是我们的「技术挑战及如何解决」。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Q8「前端能演示吗？」</w:t>
      </w:r>
      <w:r>
        <w:rPr>
          <w:rFonts w:ascii="Aptos" w:hAnsi="Aptos" w:eastAsia="Microsoft YaHei"/>
          <w:sz w:val="21"/>
          <w:szCs w:val="21"/>
          <w:color w:val="1A2B3C"/>
        </w:rPr>
        <w:t>（D）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可以，按这个顺序：起后端 → 开 </w:t>
      </w:r>
      <w:r>
        <w:rPr>
          <w:rFonts w:ascii="Consolas" w:hAnsi="Consolas" w:eastAsia="Consolas"/>
          <w:sz w:val="19"/>
          <w:szCs w:val="19"/>
          <w:color w:val="334155"/>
        </w:rPr>
        <w:t>?api=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从已结案案例点开决策沙盒 → 生成今日批次并确认（确认即自动发车）→ 预览分支候选（哪辆车顺路、加几站、几点到）→ 提交进实时作业（预留库存＋分配车辆）→ 地图看模拟时钟推进。已知未完成：结案表单未传异常地点、重复结案未去重、候选目的地池待扩充。（</w:t>
      </w:r>
      <w:r>
        <w:rPr>
          <w:rFonts w:ascii="Consolas" w:hAnsi="Consolas" w:eastAsia="Consolas"/>
          <w:sz w:val="19"/>
          <w:szCs w:val="19"/>
          <w:color w:val="334155"/>
        </w:rPr>
        <w:t>proposal/提案-PPT-前端一致性核查.md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Consolas" w:hAnsi="Consolas" w:eastAsia="Consolas"/>
          <w:sz w:val="19"/>
          <w:szCs w:val="19"/>
          <w:color w:val="334155"/>
        </w:rPr>
        <w:t>docs/</w:t>
      </w:r>
      <w:r>
        <w:rPr>
          <w:rFonts w:ascii="Aptos" w:hAnsi="Aptos" w:eastAsia="Microsoft YaHei"/>
          <w:sz w:val="21"/>
          <w:szCs w:val="21"/>
          <w:color w:val="1A2B3C"/>
        </w:rPr>
        <w:t xml:space="preserve"> 下另有前端逐条取证报告）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时间不够时的删减顺序（按此顺序砍）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P8 的风险模型那句</w:t>
      </w:r>
      <w:r>
        <w:rPr>
          <w:rFonts w:ascii="Aptos" w:hAnsi="Aptos" w:eastAsia="Microsoft YaHei"/>
          <w:sz w:val="21"/>
          <w:szCs w:val="21"/>
          <w:color w:val="1A2B3C"/>
        </w:rPr>
        <w:t>（F1 0.691 / ROC-AUC 0.925 与 Top-1 0.143）→ 省 ~20 秒（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这是可选内容，优先砍</w:t>
      </w:r>
      <w:r>
        <w:rPr>
          <w:rFonts w:ascii="Aptos" w:hAnsi="Aptos" w:eastAsia="Microsoft YaHei"/>
          <w:sz w:val="21"/>
          <w:szCs w:val="21"/>
          <w:color w:val="1A2B3C"/>
        </w:rPr>
        <w:t>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P7 的技术挑战那句</w:t>
      </w:r>
      <w:r>
        <w:rPr>
          <w:rFonts w:ascii="Aptos" w:hAnsi="Aptos" w:eastAsia="Microsoft YaHei"/>
          <w:sz w:val="21"/>
          <w:szCs w:val="21"/>
          <w:color w:val="1A2B3C"/>
        </w:rPr>
        <w:t>（首解策略）→ 省 ~15 秒；但这是 guideline 8 明确的「技术挑战及如何解决」，能留就留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P3 的第三个缺口</w:t>
      </w:r>
      <w:r>
        <w:rPr>
          <w:rFonts w:ascii="Aptos" w:hAnsi="Aptos" w:eastAsia="Microsoft YaHei"/>
          <w:sz w:val="21"/>
          <w:szCs w:val="21"/>
          <w:color w:val="1A2B3C"/>
        </w:rPr>
        <w:t>（unverifiable / Black-Box AI 卡）→ 省 ~20 秒，但这是我们的定位核心，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尽量别砍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P5 的定位页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全场唯一满足 guideline 4（文献／市场）的内容，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不要砍</w:t>
      </w:r>
      <w:r>
        <w:rPr>
          <w:rFonts w:ascii="Aptos" w:hAnsi="Aptos" w:eastAsia="Microsoft YaHei"/>
          <w:sz w:val="21"/>
          <w:szCs w:val="21"/>
          <w:color w:val="1A2B3C"/>
        </w:rPr>
        <w:t>；真要砍只压第一句的 Controlant 例子（省 ~10 秒）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若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严重</w:t>
      </w:r>
      <w:r>
        <w:rPr>
          <w:rFonts w:ascii="Aptos" w:hAnsi="Aptos" w:eastAsia="Microsoft YaHei"/>
          <w:sz w:val="21"/>
          <w:szCs w:val="21"/>
          <w:color w:val="1A2B3C"/>
        </w:rPr>
        <w:t>超时：把 P6 数据页并入口头一句「数据是公开的、性质已披露」，整页跳过 → 省 ~55 秒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实测口播量：英文正文约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1235 词 ≈ 8.2 分钟</w:t>
      </w:r>
      <w:r>
        <w:rPr>
          <w:rFonts w:ascii="Aptos" w:hAnsi="Aptos" w:eastAsia="Microsoft YaHei"/>
          <w:sz w:val="22"/>
          <w:szCs w:val="22"/>
          <w:color w:val="1A2B3C"/>
        </w:rPr>
        <w:t>（按 150 词/分），其中 A 约 1:35、B 约 1:45、C 约 2:10、D 约 2:41（含新版 P8）。10 分钟里留 ~1:50 给切页与停顿，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Q&amp;A 前不要加额外铺陈</w:t>
      </w:r>
      <w:r>
        <w:rPr>
          <w:rFonts w:ascii="Aptos" w:hAnsi="Aptos" w:eastAsia="Microsoft YaHei"/>
          <w:sz w:val="22"/>
          <w:szCs w:val="22"/>
          <w:color w:val="1A2B3C"/>
        </w:rPr>
        <w:t>；若超时按上面的顺序砍。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走位与现场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每人上台先站定、报姓名与负责模块，再切页；交接说一句「我把接下来的…交给 X」。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数字必须说出口：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54/57（94.7%）、κ=0.6434、隔离 0/3、−6.19%、10 秒达最优、305 个测试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字段口径别再混：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路径／24 个操作，dispatch 15 路径／16 操作；305 个测试函数／34 个含测试的文件</w:t>
      </w:r>
      <w:r>
        <w:rPr>
          <w:rFonts w:ascii="Aptos" w:hAnsi="Aptos" w:eastAsia="Microsoft YaHei"/>
          <w:sz w:val="21"/>
          <w:szCs w:val="21"/>
          <w:color w:val="1A2B3C"/>
        </w:rPr>
        <w:t>（deck 第 7 页与讲稿已同步）。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演示环节由 D 操作，A 控时；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必须带 `?api=` 且后端已起</w:t>
      </w:r>
      <w:r>
        <w:rPr>
          <w:rFonts w:ascii="Aptos" w:hAnsi="Aptos" w:eastAsia="Microsoft YaHei"/>
          <w:sz w:val="21"/>
          <w:szCs w:val="21"/>
          <w:color w:val="1A2B3C"/>
        </w:rPr>
        <w:t>（离线模式点不开决策沙盒），Neo4j 未启则问答返回 503、前端降级为关键词回答。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 xml:space="preserve">地图底图建议先跑 </w:t>
      </w:r>
      <w:r>
        <w:rPr>
          <w:rFonts w:ascii="Consolas" w:hAnsi="Consolas" w:eastAsia="Consolas"/>
          <w:sz w:val="19"/>
          <w:szCs w:val="19"/>
          <w:color w:val="334155"/>
        </w:rPr>
        <w:t>node scripts/fetch_map_tiles.mjs</w:t>
      </w:r>
      <w:r>
        <w:rPr>
          <w:rFonts w:ascii="Aptos" w:hAnsi="Aptos" w:eastAsia="Microsoft YaHei"/>
          <w:sz w:val="21"/>
          <w:szCs w:val="21"/>
          <w:color w:val="1A2B3C"/>
        </w:rPr>
        <w:t xml:space="preserve"> 缓存到本地，避免现场网络问题。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口径速查（四人必须一致，被追问时照此答）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处置恒为四类：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release / quarantine / retest / scrap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补发是独立物流动作，不是第五类处置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求解器：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OR-Tools RoutingModel + `PARALLEL_CHEAPEST_INSERTION` 首解 + Guided Local Search</w:t>
      </w:r>
      <w:r>
        <w:rPr>
          <w:rFonts w:ascii="Aptos" w:hAnsi="Aptos" w:eastAsia="Microsoft YaHei"/>
          <w:sz w:val="21"/>
          <w:szCs w:val="21"/>
          <w:color w:val="1A2B3C"/>
        </w:rPr>
        <w:t>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不是 CP-SAT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只是模块默认值，在 r101/rc101 上构造不出可行首解，报出结果的运行用的是 insertion）。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数据：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疑似合成／仿真</w:t>
      </w:r>
      <w:r>
        <w:rPr>
          <w:rFonts w:ascii="Aptos" w:hAnsi="Aptos" w:eastAsia="Microsoft YaHei"/>
          <w:sz w:val="21"/>
          <w:szCs w:val="21"/>
          <w:color w:val="1A2B3C"/>
        </w:rPr>
        <w:t>，逐数据集披露性质，不称真实药企数据；新加坡算例是真实 OSM 路网 + 模拟业务，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不证明运营节约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评测：引擎与人工 gold 一致率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当前 54/57（94.7%，rubric v1.1）</w:t>
      </w:r>
      <w:r>
        <w:rPr>
          <w:rFonts w:ascii="Aptos" w:hAnsi="Aptos" w:eastAsia="Microsoft YaHei"/>
          <w:sz w:val="21"/>
          <w:szCs w:val="21"/>
          <w:color w:val="1A2B3C"/>
        </w:rPr>
        <w:t>，提交件上是 39/57（rubric v1）——主动说明变化；κ = 0.6434 低于 0.80 目标；隔离召回 0/3（gold 仅 3 条）。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实测数字：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 / 24 个操作（dispatch 15 路径 / 16 操作）、305 个测试函数分布在 34 个测试文件、25 条归档案例、56 条调度作业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边界：不替代质量负责人审批，不授权真实放行／销毁／运输。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</w:rPr>
    </w:rPrDefault>
    <w:pPrDefault>
      <w:pPr>
        <w:spacing w:after="10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