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B17" w:rsidRDefault="00A84B17" w:rsidP="00A84B17">
      <w:pPr>
        <w:jc w:val="center"/>
        <w:rPr>
          <w:b/>
        </w:rPr>
      </w:pPr>
      <w:r w:rsidRPr="00A84B17">
        <w:rPr>
          <w:b/>
        </w:rPr>
        <w:t>PROJECT PROPOSAL</w:t>
      </w:r>
    </w:p>
    <w:p w:rsidR="00E252AB" w:rsidRPr="00A84B17" w:rsidRDefault="00E252AB" w:rsidP="00E252AB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C60290" w:rsidTr="006B18F1">
        <w:tc>
          <w:tcPr>
            <w:tcW w:w="9017" w:type="dxa"/>
          </w:tcPr>
          <w:p w:rsidR="00C60290" w:rsidRPr="00AF78D3" w:rsidRDefault="00C60290" w:rsidP="00936C52">
            <w:pPr>
              <w:rPr>
                <w:rFonts w:ascii="Arial Narrow" w:hAnsi="Arial Narrow"/>
                <w:b/>
              </w:rPr>
            </w:pPr>
            <w:r w:rsidRPr="00AF78D3">
              <w:rPr>
                <w:rFonts w:ascii="Arial Narrow" w:hAnsi="Arial Narrow"/>
                <w:b/>
              </w:rPr>
              <w:t>Date of proposal:</w:t>
            </w:r>
          </w:p>
          <w:p>
            <w:r>
              <w:rPr>
                <w:b w:val="0"/>
              </w:rPr>
              <w:t>2026 年 9 月 30 日</w:t>
            </w:r>
          </w:p>
        </w:tc>
      </w:tr>
      <w:tr w:rsidR="00A84B17" w:rsidTr="006B18F1">
        <w:tc>
          <w:tcPr>
            <w:tcW w:w="9017" w:type="dxa"/>
          </w:tcPr>
          <w:p w:rsidR="00A84B17" w:rsidRDefault="00A84B17" w:rsidP="00936C52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Project Title:</w:t>
            </w:r>
          </w:p>
          <w:p>
            <w:r>
              <w:rPr>
                <w:b w:val="0"/>
              </w:rPr>
              <w:t>基于视频的 WHO 六步洗手动作识别与流程完整性评估系统（WHO Six-Step Hand Hygiene: A Video-Based Pattern Recognition System for Action Recognition and Procedure Completeness Assessment）</w:t>
            </w:r>
          </w:p>
        </w:tc>
      </w:tr>
      <w:tr w:rsidR="00A84B17" w:rsidTr="006B18F1">
        <w:tc>
          <w:tcPr>
            <w:tcW w:w="9017" w:type="dxa"/>
          </w:tcPr>
          <w:p w:rsidR="00A84B17" w:rsidRDefault="00791F13" w:rsidP="00936C52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Group ID (As Enrolled in </w:t>
            </w:r>
            <w:r w:rsidR="00605267">
              <w:rPr>
                <w:rFonts w:ascii="Arial Narrow" w:hAnsi="Arial Narrow"/>
                <w:b/>
              </w:rPr>
              <w:t>Canvas</w:t>
            </w:r>
            <w:r>
              <w:rPr>
                <w:rFonts w:ascii="Arial Narrow" w:hAnsi="Arial Narrow"/>
                <w:b/>
              </w:rPr>
              <w:t xml:space="preserve"> Class Groups):</w:t>
            </w:r>
          </w:p>
          <w:p>
            <w:r>
              <w:rPr>
                <w:b w:val="0"/>
              </w:rPr>
              <w:t>43</w:t>
            </w:r>
          </w:p>
          <w:p/>
          <w:p>
            <w:r>
              <w:rPr>
                <w:b/>
              </w:rPr>
              <w:t xml:space="preserve">Group Members (name, Student ID): </w:t>
            </w:r>
          </w:p>
          <w:p>
            <w:r>
              <w:rPr>
                <w:b w:val="0"/>
              </w:rPr>
              <w:t>[1] Shen Ziyi — A035</w:t>
            </w:r>
            <w:r>
              <w:rPr>
                <w:b/>
              </w:rPr>
              <w:t>*</w:t>
            </w:r>
            <w:r>
              <w:rPr>
                <w:b/>
              </w:rPr>
              <w:t>*</w:t>
            </w:r>
            <w:r>
              <w:rPr>
                <w:b w:val="0"/>
              </w:rPr>
              <w:t>*）</w:t>
            </w:r>
          </w:p>
          <w:p>
            <w:r>
              <w:rPr>
                <w:b w:val="0"/>
              </w:rPr>
              <w:t>[2] Wang Lepeng — A035</w:t>
            </w:r>
            <w:r>
              <w:rPr>
                <w:b/>
              </w:rPr>
              <w:t>*</w:t>
            </w:r>
            <w:r>
              <w:rPr>
                <w:b/>
              </w:rPr>
              <w:t>*</w:t>
            </w:r>
            <w:r>
              <w:rPr>
                <w:b w:val="0"/>
              </w:rPr>
              <w:t>*）</w:t>
            </w:r>
          </w:p>
          <w:p>
            <w:r>
              <w:rPr>
                <w:b w:val="0"/>
              </w:rPr>
              <w:t>[3] Zhu Jianyu — A035</w:t>
            </w:r>
            <w:r>
              <w:rPr>
                <w:b/>
              </w:rPr>
              <w:t>*</w:t>
            </w:r>
            <w:r>
              <w:rPr>
                <w:b/>
              </w:rPr>
              <w:t>*</w:t>
            </w:r>
            <w:r>
              <w:rPr>
                <w:b w:val="0"/>
              </w:rPr>
              <w:t>*）</w:t>
            </w:r>
          </w:p>
          <w:p>
            <w:r>
              <w:rPr>
                <w:b w:val="0"/>
              </w:rPr>
              <w:t>[4] Xu Wenzhe — A032</w:t>
            </w:r>
            <w:r>
              <w:rPr>
                <w:b/>
              </w:rPr>
              <w:t>*</w:t>
            </w:r>
            <w:r>
              <w:rPr>
                <w:b/>
              </w:rPr>
              <w:t>*</w:t>
            </w:r>
            <w:r>
              <w:rPr>
                <w:b w:val="0"/>
              </w:rPr>
              <w:t>****）</w:t>
            </w:r>
          </w:p>
        </w:tc>
      </w:tr>
      <w:tr w:rsidR="00A84B17" w:rsidTr="006B18F1">
        <w:tc>
          <w:tcPr>
            <w:tcW w:w="9017" w:type="dxa"/>
          </w:tcPr>
          <w:p w:rsidR="00A84B17" w:rsidRDefault="00A84B17" w:rsidP="00936C52">
            <w:pPr>
              <w:rPr>
                <w:rFonts w:ascii="Arial Narrow" w:hAnsi="Arial Narrow"/>
                <w:i/>
              </w:rPr>
            </w:pPr>
            <w:r>
              <w:rPr>
                <w:rFonts w:ascii="Arial Narrow" w:hAnsi="Arial Narrow"/>
                <w:b/>
              </w:rPr>
              <w:t>Sponsor/Client:</w:t>
            </w:r>
            <w:r>
              <w:rPr>
                <w:rFonts w:ascii="Arial Narrow" w:hAnsi="Arial Narrow"/>
                <w:i/>
              </w:rPr>
              <w:t xml:space="preserve"> (</w:t>
            </w:r>
            <w:r w:rsidR="004D2399">
              <w:rPr>
                <w:rFonts w:ascii="Arial Narrow" w:hAnsi="Arial Narrow"/>
                <w:i/>
              </w:rPr>
              <w:t xml:space="preserve">Company </w:t>
            </w:r>
            <w:r>
              <w:rPr>
                <w:rFonts w:ascii="Arial Narrow" w:hAnsi="Arial Narrow"/>
                <w:i/>
              </w:rPr>
              <w:t>Name, Address</w:t>
            </w:r>
            <w:r w:rsidR="00824F91">
              <w:rPr>
                <w:rFonts w:ascii="Arial Narrow" w:hAnsi="Arial Narrow"/>
                <w:i/>
              </w:rPr>
              <w:t xml:space="preserve"> </w:t>
            </w:r>
            <w:r>
              <w:rPr>
                <w:rFonts w:ascii="Arial Narrow" w:hAnsi="Arial Narrow"/>
                <w:i/>
              </w:rPr>
              <w:t>and Contact Name</w:t>
            </w:r>
            <w:r w:rsidR="004D2399">
              <w:rPr>
                <w:rFonts w:ascii="Arial Narrow" w:hAnsi="Arial Narrow"/>
                <w:i/>
              </w:rPr>
              <w:t xml:space="preserve">, </w:t>
            </w:r>
            <w:r w:rsidR="00824F91">
              <w:rPr>
                <w:rFonts w:ascii="Arial Narrow" w:hAnsi="Arial Narrow"/>
                <w:i/>
              </w:rPr>
              <w:t xml:space="preserve">Email, </w:t>
            </w:r>
            <w:r w:rsidR="004D2399">
              <w:rPr>
                <w:rFonts w:ascii="Arial Narrow" w:hAnsi="Arial Narrow"/>
                <w:i/>
              </w:rPr>
              <w:t>if any</w:t>
            </w:r>
            <w:r>
              <w:rPr>
                <w:rFonts w:ascii="Arial Narrow" w:hAnsi="Arial Narrow"/>
                <w:i/>
              </w:rPr>
              <w:t>)</w:t>
            </w:r>
          </w:p>
          <w:p>
            <w:r>
              <w:rPr>
                <w:b w:val="0"/>
              </w:rPr>
              <w:t>无 —— 本项目为自主选题（Not applicable — self-initiated project）。</w:t>
            </w:r>
          </w:p>
        </w:tc>
      </w:tr>
      <w:tr w:rsidR="00A84B17" w:rsidTr="006B18F1">
        <w:tc>
          <w:tcPr>
            <w:tcW w:w="9017" w:type="dxa"/>
          </w:tcPr>
          <w:p w:rsidR="00A84B17" w:rsidRDefault="00DD039D" w:rsidP="00936C52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Background/</w:t>
            </w:r>
            <w:r w:rsidR="00A84B17">
              <w:rPr>
                <w:rFonts w:ascii="Arial Narrow" w:hAnsi="Arial Narrow"/>
                <w:b/>
              </w:rPr>
              <w:t>Aims/Objectives:</w:t>
            </w:r>
          </w:p>
          <w:p>
            <w:r>
              <w:rPr>
                <w:b/>
              </w:rPr>
              <w:t>背景</w:t>
            </w:r>
          </w:p>
          <w:p>
            <w:r>
              <w:rPr>
                <w:b w:val="0"/>
              </w:rPr>
              <w:t>手卫生是预防医疗相关感染最有效的单一措施，但依从性长期偏低，而且极难测量。世界卫生组织（WHO）定义了标准的六步洗手法，并建议整套流程持续 40—60 秒；然而一个人是否真的做完六步、顺序是否正确、时间是否充分，很难靠人工观察在大规模场景下可靠判断：这需要持续注意力，而且已知观察者会系统性地高估依从性。与此同时，视频采集极其廉价且普及——一部手机就够了。本项目把视频视为</w:t>
            </w:r>
            <w:r>
              <w:rPr>
                <w:b/>
              </w:rPr>
              <w:t>视觉传感器流</w:t>
            </w:r>
            <w:r>
              <w:rPr>
                <w:b w:val="0"/>
              </w:rPr>
              <w:t>，构建一个模式识别系统，把它转换为客观的规范性评估结果。</w:t>
            </w:r>
          </w:p>
          <w:p>
            <w:r>
              <w:rPr>
                <w:b/>
              </w:rPr>
              <w:t>总目标</w:t>
            </w:r>
          </w:p>
          <w:p>
            <w:r>
              <w:rPr>
                <w:b w:val="0"/>
              </w:rPr>
              <w:t>设计、实现并评估一个可运行的模式识别系统：输入一段洗手视频，(i) 将每一帧的手部动作分类到 WHO 六步中的某一步；(ii) 把该逐帧序列转换为关于</w:t>
            </w:r>
            <w:r>
              <w:rPr>
                <w:b/>
              </w:rPr>
              <w:t>流程完整性</w:t>
            </w:r>
            <w:r>
              <w:rPr>
                <w:b w:val="0"/>
              </w:rPr>
              <w:t>的可核查判定——检出漏步、顺序异常与时长不足的步骤。</w:t>
            </w:r>
          </w:p>
          <w:p>
            <w:r>
              <w:rPr>
                <w:b/>
              </w:rPr>
              <w:t>具体目标（可度量）</w:t>
            </w:r>
          </w:p>
          <w:tbl>
            <w:tblPr>
              <w:tblW w:w="0" w:type="auto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3000"/>
              <w:gridCol w:w="3000"/>
              <w:gridCol w:w="3000"/>
            </w:tblGrid>
            <w:tr>
              <w:tc>
                <w:tcPr>
                  <w:tcW w:type="dxa" w:w="3000"/>
                </w:tcPr>
                <w:p>
                  <w:r>
                    <w:rPr>
                      <w:b/>
                    </w:rPr>
                    <w:t>#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/>
                    </w:rPr>
                    <w:t>目标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/>
                    </w:rPr>
                    <w:t>成功标准</w:t>
                  </w:r>
                </w:p>
              </w:tc>
            </w:tr>
            <w:tr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O1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帧级六类动作识别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在以视频为单位互斥划分的留出测试集上 Macro-F1 ≥ 0.80</w:t>
                  </w:r>
                </w:p>
              </w:tc>
            </w:tr>
            <w:tr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O2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时序整合以抑制单帧误判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标签跳变次数下降 ≥ 25%，且 Macro-F1 不下降</w:t>
                  </w:r>
                </w:p>
              </w:tc>
            </w:tr>
            <w:tr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O3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跨场景泛化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量化并报告从医院数据迁移到实验室数据时的 Macro-F1 下降幅度</w:t>
                  </w:r>
                </w:p>
              </w:tc>
            </w:tr>
            <w:tr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O4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流程完整性判定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对自采片段，“完整/不完整”与“顺序正确/异常”两项判定与人工真值一致率 ≥ 80%</w:t>
                  </w:r>
                </w:p>
              </w:tc>
            </w:tr>
            <w:tr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O5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可运行系统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一条命令完成安装与演示，并在从未见过本仓库的机器上验证通过</w:t>
                  </w:r>
                </w:p>
              </w:tc>
            </w:tr>
          </w:tbl>
          <w:p>
            <w:r>
              <w:rPr>
                <w:b/>
              </w:rPr>
              <w:t>范围边界</w:t>
            </w:r>
          </w:p>
          <w:p>
            <w:r>
              <w:rPr>
                <w:b w:val="0"/>
              </w:rPr>
              <w:t>本系统只做</w:t>
            </w:r>
            <w:r>
              <w:rPr>
                <w:b/>
              </w:rPr>
              <w:t>流程规范性分析</w:t>
            </w:r>
            <w:r>
              <w:rPr>
                <w:b w:val="0"/>
              </w:rPr>
              <w:t>：不诊断疾病、不评估微生物学灭菌效果、不替代感染控制专业人员。它评估的是</w:t>
            </w:r>
            <w:r>
              <w:rPr>
                <w:b/>
              </w:rPr>
              <w:t>操作技术</w:t>
            </w:r>
            <w:r>
              <w:rPr>
                <w:b w:val="0"/>
              </w:rPr>
              <w:t>，而不是</w:t>
            </w:r>
            <w:r>
              <w:rPr>
                <w:b/>
              </w:rPr>
              <w:t>临床结果</w:t>
            </w:r>
            <w:r>
              <w:rPr>
                <w:b w:val="0"/>
              </w:rPr>
              <w:t>。</w:t>
            </w:r>
          </w:p>
        </w:tc>
      </w:tr>
      <w:tr w:rsidR="00A84B17" w:rsidTr="006B18F1">
        <w:tc>
          <w:tcPr>
            <w:tcW w:w="9017" w:type="dxa"/>
          </w:tcPr>
          <w:p w:rsidR="00A84B17" w:rsidRDefault="00A86B5A" w:rsidP="00936C52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Project</w:t>
            </w:r>
            <w:r w:rsidR="00A84B17">
              <w:rPr>
                <w:rFonts w:ascii="Arial Narrow" w:hAnsi="Arial Narrow"/>
                <w:b/>
              </w:rPr>
              <w:t xml:space="preserve"> </w:t>
            </w:r>
            <w:r w:rsidR="006B18F1">
              <w:rPr>
                <w:rFonts w:ascii="Arial Narrow" w:hAnsi="Arial Narrow"/>
                <w:b/>
              </w:rPr>
              <w:t>Description</w:t>
            </w:r>
            <w:r w:rsidR="00103DBF">
              <w:rPr>
                <w:rFonts w:ascii="Arial Narrow" w:hAnsi="Arial Narrow"/>
                <w:b/>
              </w:rPr>
              <w:t>s</w:t>
            </w:r>
            <w:r w:rsidR="00A84B17">
              <w:rPr>
                <w:rFonts w:ascii="Arial Narrow" w:hAnsi="Arial Narrow"/>
                <w:b/>
              </w:rPr>
              <w:t>:</w:t>
            </w:r>
          </w:p>
          <w:p>
            <w:r>
              <w:rPr>
                <w:b/>
              </w:rPr>
              <w:t>1. 问题定义</w:t>
            </w:r>
          </w:p>
          <w:p>
            <w:r>
              <w:rPr>
                <w:b w:val="0"/>
              </w:rPr>
              <w:t>摄像机对准一个洗手池。任务是对每一帧输出正在执行的是 WHO 哪一步，并对整段流程输出结构化判定。以下三个难点使它成为一个真正的模式识别问题，而不是简单的分类练习。</w:t>
            </w:r>
          </w:p>
          <w:p>
            <w:r>
              <w:rPr>
                <w:b w:val="0"/>
              </w:rPr>
              <w:t>(1) 类间视觉相似。第 2 步与第 4 步都涉及手背；第 5、6 步是拇指与指尖的小幅旋转动作。在常见拍摄距离下，它们的差别只有几厘米的手部构型。</w:t>
            </w:r>
          </w:p>
          <w:p>
            <w:r>
              <w:rPr>
                <w:b w:val="0"/>
              </w:rPr>
              <w:t>(2) 类内差异巨大。同一步动作在不同人、不同机位、不同光照与背景下表现差异明显；当部署环境与训练环境不同时性能会下降——这是典型的域偏移问题。</w:t>
            </w:r>
          </w:p>
          <w:p>
            <w:r>
              <w:rPr>
                <w:b w:val="0"/>
              </w:rPr>
              <w:t>(3) 时序结构本身是答案的一部分。单帧误判在</w:t>
            </w:r>
            <w:r>
              <w:rPr>
                <w:b/>
              </w:rPr>
              <w:t>流程</w:t>
            </w:r>
            <w:r>
              <w:rPr>
                <w:b w:val="0"/>
              </w:rPr>
              <w:t>层面并不构成错误，只有持续的、有时序关系的行为才是。因此逐帧准确率是不充分的指标，这正是引入时序层的动机。</w:t>
            </w:r>
          </w:p>
          <w:p>
            <w:r>
              <w:rPr>
                <w:b/>
              </w:rPr>
              <w:t>2. 官方要求的四项能力（四项全做，保证三项）</w:t>
            </w:r>
          </w:p>
          <w:p>
            <w:r>
              <w:rPr>
                <w:b w:val="0"/>
              </w:rPr>
              <w:t>官方要求在四项能力中至少开发、集成并演示三项。本项目覆盖全部四项，并在此明确写出，使贡献不含糊。</w:t>
            </w:r>
          </w:p>
          <w:tbl>
            <w:tblPr>
              <w:tblW w:w="0" w:type="auto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4500"/>
              <w:gridCol w:w="4500"/>
            </w:tblGrid>
            <w:tr>
              <w:tc>
                <w:tcPr>
                  <w:tcW w:type="dxa" w:w="4500"/>
                </w:tcPr>
                <w:p>
                  <w:r>
                    <w:rPr>
                      <w:b/>
                    </w:rPr>
                    <w:t>能力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/>
                    </w:rPr>
                    <w:t>如何实现</w:t>
                  </w:r>
                </w:p>
              </w:tc>
            </w:tr>
            <w:tr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A1 有监督 / 无监督学习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/>
                    </w:rPr>
                    <w:t>有监督</w:t>
                  </w:r>
                  <w:r>
                    <w:rPr>
                      <w:b w:val="0"/>
                    </w:rPr>
                    <w:t>多分类，使用逐帧真值标签。学习协议采用严格的</w:t>
                  </w:r>
                  <w:r>
                    <w:rPr>
                      <w:b/>
                    </w:rPr>
                    <w:t>视频互斥</w:t>
                  </w:r>
                  <w:r>
                    <w:rPr>
                      <w:b w:val="0"/>
                    </w:rPr>
                    <w:t>训练/验证/测试划分（同一原始视频的帧不得出现在两个划分中）——我们把这一设计视为正确性要求，而不是实现细节。</w:t>
                  </w:r>
                </w:p>
              </w:tc>
            </w:tr>
            <w:tr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A2 机器学习 / 深度学习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/>
                    </w:rPr>
                    <w:t>深度学习 + 迁移学习</w:t>
                  </w:r>
                  <w:r>
                    <w:rPr>
                      <w:b w:val="0"/>
                    </w:rPr>
                    <w:t>。主模型：从预训练权重微调的 YOLO 分类网络。基线：MobileNetV2 与另一个 YOLO 分类变体，使任何性能提升都是与同条件参照模型的对比结果。</w:t>
                  </w:r>
                </w:p>
              </w:tc>
            </w:tr>
            <w:tr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A3 混合机器学习 / 集成方法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/>
                    </w:rPr>
                    <w:t>两阶段混合架构 + 集成融合</w:t>
                  </w:r>
                  <w:r>
                    <w:rPr>
                      <w:b w:val="0"/>
                    </w:rPr>
                    <w:t>。帧级分类器输出逐帧类别后验；时序模型（GRU 与 TCN 均实现并对比）以帧级嵌入为输入，在有上下文的情况下重新预测。两者在概率层（加权融合）与决策层（多数投票、滑窗平滑）融合。同时实现 mean-pooling 头作为“不做时序建模”的对照，从而把集成的贡献单独隔离出来。</w:t>
                  </w:r>
                </w:p>
              </w:tc>
            </w:tr>
            <w:tr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A4 智能感知 / 意义建构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/>
                    </w:rPr>
                    <w:t>在视频传感器流上做意义建构</w:t>
                  </w:r>
                  <w:r>
                    <w:rPr>
                      <w:b w:val="0"/>
                    </w:rPr>
                    <w:t>。系统不停留在标签：它把标签流切分为动作片段、重建实际执行的步骤序列，并施加由 WHO 指南导出的显式领域规则，产出人类可读的规范性报告（各步时长、占搓洗总时长比例、漏步、顺序逆序、时长不足的步骤、综合得分）。</w:t>
                  </w:r>
                </w:p>
              </w:tc>
            </w:tr>
          </w:tbl>
          <w:p>
            <w:r>
              <w:rPr>
                <w:b/>
              </w:rPr>
              <w:t>3. 系统架构</w:t>
            </w:r>
          </w:p>
          <w:p>
            <w:r>
              <w:rPr>
                <w:b w:val="0"/>
              </w:rPr>
              <w:t>采用五层设计，每层单一职责，依赖只向下指。该结构已在仓库中以唯一来源的方式固定下来（配置契约 + 目录约定），其中契约层、数据与 IO 层、编排层已实现并纳入版本管理，模型层按同一契约在项目第 2—3 周实现。</w:t>
            </w:r>
          </w:p>
          <w:p>
            <w:r>
              <w:rPr>
                <w:b w:val="0"/>
              </w:rPr>
              <w:t>L0 基础设施——路径常量、日志、异常体系。L1 契约层——标签空间（WHO 六步的唯一权威定义）、数据契约、配置 schema、指标、完整性判定规则。L2 数据与 IO——视频解码、抽帧、带完整性不变量的 manifest、视频互斥划分。L3 模型——帧级分类器（YOLO、MobileNetV2）、时序头（GRU、TCN、mean-pool）、checkpoint 管理。L4 编排——五个流程（prepare、train、evaluate、infer、assess）与命令行入口。</w:t>
            </w:r>
          </w:p>
          <w:p>
            <w:r>
              <w:rPr>
                <w:b w:val="0"/>
              </w:rPr>
              <w:t>有两个设计决定直接影响评估结论的可信度。第一，</w:t>
            </w:r>
            <w:r>
              <w:rPr>
                <w:b/>
              </w:rPr>
              <w:t>唯一的权威标签空间</w:t>
            </w:r>
            <w:r>
              <w:rPr>
                <w:b w:val="0"/>
              </w:rPr>
              <w:t>：各数据集的原始标签名并不相同（Step 5、step_5、Step5_water 等），它们只在</w:t>
            </w:r>
            <w:r>
              <w:rPr>
                <w:b/>
              </w:rPr>
              <w:t>一处</w:t>
            </w:r>
            <w:r>
              <w:rPr>
                <w:b w:val="0"/>
              </w:rPr>
              <w:t>被映射为规范名，因此训练标签与评估标签不可能悄悄错位——这类故障会产出看起来合理但毫无意义的指标。第二，</w:t>
            </w:r>
            <w:r>
              <w:rPr>
                <w:b/>
              </w:rPr>
              <w:t>视频互斥划分由代码强制</w:t>
            </w:r>
            <w:r>
              <w:rPr>
                <w:b w:val="0"/>
              </w:rPr>
              <w:t>：按帧划分会让近乎相同的相邻帧同时进入训练集与测试集，从而虚高准确率；因此设置三道相互独立的校验，一旦原始视频跨划分就直接终止运行。</w:t>
            </w:r>
          </w:p>
          <w:p>
            <w:r>
              <w:rPr>
                <w:b/>
              </w:rPr>
              <w:t>4. 数据</w:t>
            </w:r>
          </w:p>
          <w:p>
            <w:r>
              <w:rPr>
                <w:b/>
              </w:rPr>
              <w:t>PSKUS</w:t>
            </w:r>
            <w:r>
              <w:rPr>
                <w:b w:val="0"/>
              </w:rPr>
              <w:t>（医院环境，逐帧标注）作为主训练数据与同场景测试数据；先取 300—500 段视频的子集打通并验证流水线，再逐步扩大规模。</w:t>
            </w:r>
            <w:r>
              <w:rPr>
                <w:b/>
              </w:rPr>
              <w:t>METC</w:t>
            </w:r>
            <w:r>
              <w:rPr>
                <w:b w:val="0"/>
              </w:rPr>
              <w:t>（实验室环境，72 名参与者，帧级标签）仅用于跨场景测试，绝不用于训练——这正是迁移测量有意义的前提。</w:t>
            </w:r>
            <w:r>
              <w:rPr>
                <w:b/>
              </w:rPr>
              <w:t>Kaggle 洗手数据集</w:t>
            </w:r>
            <w:r>
              <w:rPr>
                <w:b w:val="0"/>
              </w:rPr>
              <w:t>规模小、获取快，用于快速原型与流水线验证。最后，每位组员自采 4—6 段视频用于完整性验证：该集合按脚本设计，包含一套完整正确的流程、一段漏步、一段两步换序、以及一段某步时间过短，每段都配有人工标注的真值序列。自采数据是刻意安排的——它是唯一能在系统所声称的适用条件下检验系统的数据。</w:t>
            </w:r>
          </w:p>
          <w:p>
            <w:r>
              <w:rPr>
                <w:b/>
              </w:rPr>
              <w:t>5. 方法</w:t>
            </w:r>
          </w:p>
          <w:p>
            <w:r>
              <w:rPr>
                <w:b/>
              </w:rPr>
              <w:t>抽帧</w:t>
            </w:r>
            <w:r>
              <w:rPr>
                <w:b w:val="0"/>
              </w:rPr>
              <w:t>：视频按固定帧率采样，帧与 manifest 一同落盘，记录视频标识、帧号、时间戳与标签。</w:t>
            </w:r>
          </w:p>
          <w:p>
            <w:r>
              <w:rPr>
                <w:b/>
              </w:rPr>
              <w:t>有监督帧级分类</w:t>
            </w:r>
            <w:r>
              <w:rPr>
                <w:b w:val="0"/>
              </w:rPr>
              <w:t xml:space="preserve">：在帧集上微调预训练分类网络。类别不平衡用平衡类别权重处理；选模使用留出验证集上的 </w:t>
            </w:r>
            <w:r>
              <w:rPr>
                <w:b/>
              </w:rPr>
              <w:t>Macro-F1</w:t>
            </w:r>
            <w:r>
              <w:rPr>
                <w:b w:val="0"/>
              </w:rPr>
              <w:t xml:space="preserve"> 而非准确率——准确率会掩盖小类别的退化。</w:t>
            </w:r>
          </w:p>
          <w:p>
            <w:r>
              <w:rPr>
                <w:b/>
              </w:rPr>
              <w:t>时序建模</w:t>
            </w:r>
            <w:r>
              <w:rPr>
                <w:b w:val="0"/>
              </w:rPr>
              <w:t>：帧级嵌入输入序列模型，使其在有时间上下文的情况下逐帧预测。同时实现循环头（GRU）与膨胀因果卷积头（TCN）；mean-pooling 头作为不含时序建模的对照。</w:t>
            </w:r>
          </w:p>
          <w:p>
            <w:r>
              <w:rPr>
                <w:b/>
              </w:rPr>
              <w:t>融合</w:t>
            </w:r>
            <w:r>
              <w:rPr>
                <w:b w:val="0"/>
              </w:rPr>
              <w:t>：帧级与时序后验通过概率平滑、加权融合与多数投票组合——即 A3 的集成部分。</w:t>
            </w:r>
          </w:p>
          <w:p>
            <w:r>
              <w:rPr>
                <w:b/>
              </w:rPr>
              <w:t>意义建构</w:t>
            </w:r>
            <w:r>
              <w:rPr>
                <w:b w:val="0"/>
              </w:rPr>
              <w:t>：融合后的标签流经平滑、按最小时长准则切分为连续动作片段，再依据 WHO 导出的规则评估：六步覆盖、重建序列中的顺序逆序、各步时长相对总搓洗时间平均份额的比例、以及总搓洗时长对照 40—60 秒建议。输出为结构化报告，并渲染为人类可读的摘要。</w:t>
            </w:r>
          </w:p>
          <w:p>
            <w:r>
              <w:rPr>
                <w:b/>
              </w:rPr>
              <w:t>6. 评估与指标</w:t>
            </w:r>
          </w:p>
          <w:p>
            <w:r>
              <w:rPr>
                <w:b w:val="0"/>
              </w:rPr>
              <w:t>我们报告准确率以便与已有工作对比，但绝不单独报告。</w:t>
            </w:r>
            <w:r>
              <w:rPr>
                <w:b/>
              </w:rPr>
              <w:t>Macro-F1</w:t>
            </w:r>
            <w:r>
              <w:rPr>
                <w:b w:val="0"/>
              </w:rPr>
              <w:t xml:space="preserve"> 是主选模指标，因为它对类别不平衡不敏感。逐类 precision 与 recall 以及混淆矩阵用于定位</w:t>
            </w:r>
            <w:r>
              <w:rPr>
                <w:b/>
              </w:rPr>
              <w:t>哪些</w:t>
            </w:r>
            <w:r>
              <w:rPr>
                <w:b w:val="0"/>
              </w:rPr>
              <w:t>步骤被混淆——预期混淆为第 2 步与第 4 步、第 5 步与第 6 步。标签跳变次数直接度量单帧误判的减少程度，这是准确率无法表达的。同场景与跨场景 Macro-F1 量化域偏移。与人工真值在完整性与顺序上的一致率检验系统级主张。单段推理时间证明实际可用性，自助法置信区间确保所声称的提升不是采样噪声。</w:t>
            </w:r>
          </w:p>
          <w:p>
            <w:r>
              <w:rPr>
                <w:b w:val="0"/>
              </w:rPr>
              <w:t>消融实验固定数据、划分、随机种子与骨干网络，只改变时序组件：(A) 纯帧级；(B) 帧级 + 概率平滑；(C) mean-pool 头；(D) GRU 或 TCN 头。这样是</w:t>
            </w:r>
            <w:r>
              <w:rPr>
                <w:b/>
              </w:rPr>
              <w:t>隔离</w:t>
            </w:r>
            <w:r>
              <w:rPr>
                <w:b w:val="0"/>
              </w:rPr>
              <w:t xml:space="preserve"> A3 的贡献，而不是口头断言。</w:t>
            </w:r>
          </w:p>
          <w:p>
            <w:r>
              <w:rPr>
                <w:b/>
              </w:rPr>
              <w:t>7. 工作计划（四周，四名成员）</w:t>
            </w:r>
          </w:p>
          <w:p>
            <w:r>
              <w:rPr>
                <w:b w:val="0"/>
              </w:rPr>
              <w:t>第 1 周：撰写提案、搭建数据流水线、跑通第一条基线、在四台机器上验证环境（提案截止 9 月 30 日）。第 2 周：首次展示（10 月 6 日）、在医院数据上训练主模型、接通跨场景评估。第 3 周：时序消融、完整性评估、错误分析、自采验证集。第 4 周：功能冻结、打包可运行系统、撰写报告、录制视频演示。10 月 20—31 日为缓冲期，用于干净机器演练、最终打磨、同伴互评、提交交付物（截止 10 月 31 日）以及笔试。</w:t>
            </w:r>
          </w:p>
          <w:p>
            <w:r>
              <w:rPr>
                <w:b w:val="0"/>
              </w:rPr>
              <w:t>工作线各设唯一负责人：数据与评估；模型与训练；时序与判定；产品、演示与交付。完整计划（含每周验收标准与“要求—交付物”追溯矩阵）见 docs/PROJECT_PLAN_4_WEEK.md。</w:t>
            </w:r>
          </w:p>
          <w:p>
            <w:r>
              <w:rPr>
                <w:b/>
              </w:rPr>
              <w:t>8. 工具与技术</w:t>
            </w:r>
          </w:p>
          <w:p>
            <w:r>
              <w:rPr>
                <w:b w:val="0"/>
              </w:rPr>
              <w:t>Python 3.12、PyTorch、Ultralytics（YOLO 分类）、torchvision（MobileNetV2）、NumPy / pandas / scikit-learn（指标）、OpenCV 与 imageio（视频解码）、Pillow（预处理）、Matplotlib（作图）、带严格校验的 YAML 驱动配置、pytest（契约层单元测试）、Git（Pull Request 评审 + 持续集成）、conda（可复现环境）。</w:t>
            </w:r>
          </w:p>
          <w:p>
            <w:r>
              <w:rPr>
                <w:b/>
              </w:rPr>
              <w:t>9. 预期交付物</w:t>
            </w:r>
          </w:p>
          <w:p>
            <w:r>
              <w:rPr>
                <w:b w:val="0"/>
              </w:rPr>
              <w:t>• 一个</w:t>
            </w:r>
            <w:r>
              <w:rPr>
                <w:b/>
              </w:rPr>
              <w:t>可运行</w:t>
            </w:r>
            <w:r>
              <w:rPr>
                <w:b w:val="0"/>
              </w:rPr>
              <w:t>的模式识别系统，一条命令完成安装、一条命令完成演示。</w:t>
            </w:r>
          </w:p>
          <w:p>
            <w:r>
              <w:rPr>
                <w:b w:val="0"/>
              </w:rPr>
              <w:t>• 所使用的</w:t>
            </w:r>
            <w:r>
              <w:rPr>
                <w:b/>
              </w:rPr>
              <w:t>数据集</w:t>
            </w:r>
            <w:r>
              <w:rPr>
                <w:b w:val="0"/>
              </w:rPr>
              <w:t>，含来源、目录结构与准备步骤说明。</w:t>
            </w:r>
          </w:p>
          <w:p>
            <w:r>
              <w:rPr>
                <w:b w:val="0"/>
              </w:rPr>
              <w:t xml:space="preserve">• </w:t>
            </w:r>
            <w:r>
              <w:rPr>
                <w:b/>
              </w:rPr>
              <w:t>最终报告</w:t>
            </w:r>
            <w:r>
              <w:rPr>
                <w:b w:val="0"/>
              </w:rPr>
              <w:t>，覆盖工具与技术、系统设计与模型、系统性能、发现与讨论——包含诚实的失败分析。</w:t>
            </w:r>
          </w:p>
          <w:p>
            <w:r>
              <w:rPr>
                <w:b w:val="0"/>
              </w:rPr>
              <w:t>• 源代码、配置文件与训练好的模型权重。</w:t>
            </w:r>
          </w:p>
          <w:p>
            <w:r>
              <w:rPr>
                <w:b w:val="0"/>
              </w:rPr>
              <w:t>• 一段 10—15 分钟的录制视频演示。</w:t>
            </w:r>
          </w:p>
          <w:p>
            <w:r>
              <w:rPr>
                <w:b w:val="0"/>
              </w:rPr>
              <w:t>• 首次展示与最终展示两套幻灯片。</w:t>
            </w:r>
          </w:p>
          <w:p>
            <w:r>
              <w:rPr>
                <w:b w:val="0"/>
              </w:rPr>
              <w:t>• 每位成员 1—2 页的</w:t>
            </w:r>
            <w:r>
              <w:rPr>
                <w:b/>
              </w:rPr>
              <w:t>个人报告</w:t>
            </w:r>
            <w:r>
              <w:rPr>
                <w:b w:val="0"/>
              </w:rPr>
              <w:t>（个人贡献、最有收获的知识、如何在其他场景应用）。</w:t>
            </w:r>
          </w:p>
          <w:p>
            <w:r>
              <w:rPr>
                <w:b w:val="0"/>
              </w:rPr>
              <w:t>• 按课程要求通过同伴互评系统提交的</w:t>
            </w:r>
            <w:r>
              <w:rPr>
                <w:b/>
              </w:rPr>
              <w:t>同伴互评</w:t>
            </w:r>
            <w:r>
              <w:rPr>
                <w:b w:val="0"/>
              </w:rPr>
              <w:t>。</w:t>
            </w:r>
          </w:p>
          <w:p>
            <w:r>
              <w:rPr>
                <w:b/>
              </w:rPr>
              <w:t>10. 风险与应对</w:t>
            </w:r>
          </w:p>
          <w:tbl>
            <w:tblPr>
              <w:tblW w:w="0" w:type="auto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4500"/>
              <w:gridCol w:w="4500"/>
            </w:tblGrid>
            <w:tr>
              <w:tc>
                <w:tcPr>
                  <w:tcW w:type="dxa" w:w="4500"/>
                </w:tcPr>
                <w:p>
                  <w:r>
                    <w:rPr>
                      <w:b/>
                    </w:rPr>
                    <w:t>风险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/>
                    </w:rPr>
                    <w:t>应对</w:t>
                  </w:r>
                </w:p>
              </w:tc>
            </w:tr>
            <w:tr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医院数据集（约 18 GB）拖慢进度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第 1 周即启动下载，同时用小数据集做原型；把“小数据结果”当作合法的第一个里程碑</w:t>
                  </w:r>
                </w:p>
              </w:tc>
            </w:tr>
            <w:tr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最新模型的预训练权重可能不可用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模型层支持任意分类权重；切换只是改配置，并在报告中写明实际使用的权重</w:t>
                  </w:r>
                </w:p>
              </w:tc>
            </w:tr>
            <w:tr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数据泄漏虚高结果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三道相互独立的校验强制视频互斥划分；显式报告划分设计</w:t>
                  </w:r>
                </w:p>
              </w:tc>
            </w:tr>
            <w:tr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域偏移导致真实场景性能下降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测量并作为</w:t>
                  </w:r>
                  <w:r>
                    <w:rPr>
                      <w:b/>
                    </w:rPr>
                    <w:t>发现</w:t>
                  </w:r>
                  <w:r>
                    <w:rPr>
                      <w:b w:val="0"/>
                    </w:rPr>
                    <w:t>报告，而不是隐藏；刻画部署条件</w:t>
                  </w:r>
                </w:p>
              </w:tc>
            </w:tr>
            <w:tr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四台机器之间的可复现性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固定随机种子、每次实验记录配置哈希、锁定环境文件、提交前做干净机器演练</w:t>
                  </w:r>
                </w:p>
              </w:tc>
            </w:tr>
          </w:tbl>
        </w:tc>
      </w:tr>
    </w:tbl>
    <w:p w:rsidR="00A84B17" w:rsidRDefault="00A84B17" w:rsidP="00085366"/>
    <w:sectPr w:rsidR="00A84B17" w:rsidSect="00043A4F">
      <w:headerReference w:type="default" r:id="rId7"/>
      <w:footerReference w:type="default" r:id="rId8"/>
      <w:pgSz w:w="11907" w:h="16840" w:code="9"/>
      <w:pgMar w:top="1440" w:right="1440" w:bottom="1440" w:left="1440" w:header="720" w:footer="720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2A32" w:rsidRDefault="00502A32" w:rsidP="00331E1D">
      <w:r>
        <w:separator/>
      </w:r>
    </w:p>
  </w:endnote>
  <w:endnote w:type="continuationSeparator" w:id="0">
    <w:p w:rsidR="00502A32" w:rsidRDefault="00502A32" w:rsidP="00331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5334" w:rsidRDefault="00B85334">
    <w:pPr>
      <w:pStyle w:val="Footer"/>
    </w:pPr>
    <w:r>
      <w:tab/>
    </w:r>
    <w:r>
      <w:tab/>
    </w:r>
    <w:r w:rsidRPr="00B85334">
      <w:drawing>
        <wp:inline distT="0" distB="0" distL="0" distR="0" wp14:anchorId="13F86AAD" wp14:editId="3C21338F">
          <wp:extent cx="1593210" cy="562610"/>
          <wp:effectExtent l="0" t="0" r="0" b="0"/>
          <wp:docPr id="16" name="Picture 15" descr="Text,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DE03CB38-569F-4740-8B1D-877F676CAC2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5" descr="Text, logo&#10;&#10;Description automatically generated">
                    <a:extLst>
                      <a:ext uri="{FF2B5EF4-FFF2-40B4-BE49-F238E27FC236}">
                        <a16:creationId xmlns:a16="http://schemas.microsoft.com/office/drawing/2014/main" id="{DE03CB38-569F-4740-8B1D-877F676CAC2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4192" cy="566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2A32" w:rsidRDefault="00502A32" w:rsidP="00331E1D">
      <w:r>
        <w:separator/>
      </w:r>
    </w:p>
  </w:footnote>
  <w:footnote w:type="continuationSeparator" w:id="0">
    <w:p w:rsidR="00502A32" w:rsidRDefault="00502A32" w:rsidP="00331E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1E1D" w:rsidRDefault="00331E1D" w:rsidP="00331E1D">
    <w:pPr>
      <w:pStyle w:val="Header"/>
      <w:tabs>
        <w:tab w:val="left" w:pos="6480"/>
      </w:tabs>
      <w:rPr>
        <w:rFonts w:ascii="Arial" w:hAnsi="Arial"/>
        <w:i/>
        <w:caps/>
        <w:sz w:val="16"/>
      </w:rPr>
    </w:pPr>
    <w:r>
      <w:rPr>
        <w:rFonts w:ascii="Arial" w:hAnsi="Arial"/>
        <w:i/>
        <w:caps/>
        <w:sz w:val="16"/>
      </w:rPr>
      <w:tab/>
    </w:r>
    <w:r>
      <w:rPr>
        <w:rFonts w:ascii="Arial" w:hAnsi="Arial"/>
        <w:i/>
        <w:caps/>
        <w:sz w:val="16"/>
      </w:rPr>
      <w:tab/>
    </w:r>
  </w:p>
  <w:p w:rsidR="00331E1D" w:rsidRDefault="00331E1D" w:rsidP="00331E1D">
    <w:pPr>
      <w:pStyle w:val="Header"/>
      <w:tabs>
        <w:tab w:val="clear" w:pos="9360"/>
      </w:tabs>
      <w:spacing w:before="60"/>
    </w:pPr>
    <w:r>
      <w:rPr>
        <w:rFonts w:ascii="Arial" w:hAnsi="Arial"/>
        <w:i/>
        <w:caps/>
        <w:sz w:val="16"/>
      </w:rPr>
      <w:tab/>
      <w:t xml:space="preserve">                            </w:t>
    </w:r>
    <w:r w:rsidR="000D3FDC">
      <w:rPr>
        <w:rFonts w:ascii="Arial" w:hAnsi="Arial"/>
        <w:i/>
        <w:caps/>
        <w:sz w:val="16"/>
      </w:rPr>
      <w:tab/>
    </w:r>
    <w:r w:rsidR="000D3FDC">
      <w:rPr>
        <w:rFonts w:ascii="Arial" w:hAnsi="Arial"/>
        <w:i/>
        <w:caps/>
        <w:sz w:val="16"/>
      </w:rPr>
      <w:tab/>
    </w:r>
    <w:r w:rsidR="000D3FDC">
      <w:rPr>
        <w:rFonts w:ascii="Arial" w:hAnsi="Arial"/>
        <w:i/>
        <w:caps/>
        <w:sz w:val="16"/>
      </w:rPr>
      <w:tab/>
    </w:r>
    <w:r>
      <w:rPr>
        <w:rFonts w:ascii="Arial" w:hAnsi="Arial"/>
        <w:i/>
        <w:caps/>
        <w:sz w:val="16"/>
      </w:rPr>
      <w:t>Filing Ref: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8D5339"/>
    <w:multiLevelType w:val="hybridMultilevel"/>
    <w:tmpl w:val="47F2705A"/>
    <w:lvl w:ilvl="0" w:tplc="0CEAE0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1B0"/>
    <w:rsid w:val="00043A4F"/>
    <w:rsid w:val="00085366"/>
    <w:rsid w:val="000A7072"/>
    <w:rsid w:val="000D3FDC"/>
    <w:rsid w:val="00103DBF"/>
    <w:rsid w:val="0012305B"/>
    <w:rsid w:val="001647E3"/>
    <w:rsid w:val="001B286E"/>
    <w:rsid w:val="001C199F"/>
    <w:rsid w:val="001D6CE4"/>
    <w:rsid w:val="00225CA2"/>
    <w:rsid w:val="002366C5"/>
    <w:rsid w:val="00292AA2"/>
    <w:rsid w:val="002D5017"/>
    <w:rsid w:val="00331E1D"/>
    <w:rsid w:val="00352B1C"/>
    <w:rsid w:val="0036086B"/>
    <w:rsid w:val="00370964"/>
    <w:rsid w:val="003961B0"/>
    <w:rsid w:val="003C4344"/>
    <w:rsid w:val="003D06DD"/>
    <w:rsid w:val="003D4BB9"/>
    <w:rsid w:val="00423411"/>
    <w:rsid w:val="00433189"/>
    <w:rsid w:val="00443651"/>
    <w:rsid w:val="0045247C"/>
    <w:rsid w:val="004615F5"/>
    <w:rsid w:val="0047673D"/>
    <w:rsid w:val="00482F77"/>
    <w:rsid w:val="00491E93"/>
    <w:rsid w:val="004D2399"/>
    <w:rsid w:val="004F2318"/>
    <w:rsid w:val="00502A32"/>
    <w:rsid w:val="00545061"/>
    <w:rsid w:val="00561D7F"/>
    <w:rsid w:val="005722D8"/>
    <w:rsid w:val="005A0BAE"/>
    <w:rsid w:val="005A4893"/>
    <w:rsid w:val="00605267"/>
    <w:rsid w:val="00627D37"/>
    <w:rsid w:val="006B18F1"/>
    <w:rsid w:val="006D387F"/>
    <w:rsid w:val="006D455D"/>
    <w:rsid w:val="00775353"/>
    <w:rsid w:val="00791F13"/>
    <w:rsid w:val="00824F91"/>
    <w:rsid w:val="00826E25"/>
    <w:rsid w:val="008B2D82"/>
    <w:rsid w:val="008D2D60"/>
    <w:rsid w:val="0090003F"/>
    <w:rsid w:val="00951FAD"/>
    <w:rsid w:val="00982293"/>
    <w:rsid w:val="0098461F"/>
    <w:rsid w:val="00A25A09"/>
    <w:rsid w:val="00A47C16"/>
    <w:rsid w:val="00A84B17"/>
    <w:rsid w:val="00A86B5A"/>
    <w:rsid w:val="00A95DC6"/>
    <w:rsid w:val="00AC4258"/>
    <w:rsid w:val="00AC4FF5"/>
    <w:rsid w:val="00AF78D3"/>
    <w:rsid w:val="00B028A3"/>
    <w:rsid w:val="00B21E90"/>
    <w:rsid w:val="00B51109"/>
    <w:rsid w:val="00B54804"/>
    <w:rsid w:val="00B55AA4"/>
    <w:rsid w:val="00B85334"/>
    <w:rsid w:val="00BC4642"/>
    <w:rsid w:val="00C320BB"/>
    <w:rsid w:val="00C60290"/>
    <w:rsid w:val="00D5566B"/>
    <w:rsid w:val="00DC4CF2"/>
    <w:rsid w:val="00DC722F"/>
    <w:rsid w:val="00DD039D"/>
    <w:rsid w:val="00DD4CB2"/>
    <w:rsid w:val="00DF465C"/>
    <w:rsid w:val="00E146AF"/>
    <w:rsid w:val="00E21A58"/>
    <w:rsid w:val="00E252AB"/>
    <w:rsid w:val="00E549CF"/>
    <w:rsid w:val="00EF2C0D"/>
    <w:rsid w:val="00F677F4"/>
    <w:rsid w:val="00F72F66"/>
    <w:rsid w:val="00F9673E"/>
    <w:rsid w:val="00FB3E24"/>
    <w:rsid w:val="00FD7CC3"/>
    <w:rsid w:val="00FE7373"/>
    <w:rsid w:val="00FF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EBCE2C"/>
  <w15:docId w15:val="{44EC8ACF-0B0E-4D81-A9C9-73251720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961B0"/>
    <w:rPr>
      <w:rFonts w:eastAsia="宋体" w:ascii="Times New Roman" w:hAnsi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961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4F231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84B17"/>
    <w:pPr>
      <w:ind w:left="720"/>
      <w:contextualSpacing/>
    </w:pPr>
  </w:style>
  <w:style w:type="paragraph" w:styleId="Header">
    <w:name w:val="header"/>
    <w:basedOn w:val="Normal"/>
    <w:link w:val="HeaderChar"/>
    <w:rsid w:val="00331E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31E1D"/>
    <w:rPr>
      <w:rFonts w:eastAsia="SimSun"/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331E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31E1D"/>
    <w:rPr>
      <w:rFonts w:eastAsia="SimSu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A0065868L</vt:lpstr>
    </vt:vector>
  </TitlesOfParts>
  <Company>NUS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A0065868L</dc:title>
  <dc:subject/>
  <dc:creator>ISS</dc:creator>
  <cp:keywords/>
  <dc:description/>
  <cp:lastModifiedBy>Zhu Fangming</cp:lastModifiedBy>
  <cp:revision>26</cp:revision>
  <dcterms:created xsi:type="dcterms:W3CDTF">2020-02-10T09:06:00Z</dcterms:created>
  <dcterms:modified xsi:type="dcterms:W3CDTF">2023-06-27T02:40:00Z</dcterms:modified>
</cp:coreProperties>
</file>