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color w:val="1A365D"/>
          <w:sz w:val="36"/>
        </w:rPr>
        <w:t>RateStats 技术栈清单</w:t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color w:val="555555"/>
          <w:sz w:val="20"/>
        </w:rPr>
        <w:t>项目技术一览 · 便于打印归档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RateStats 是一套新加坡银行存款利率采集与交付流水线：AI 发现候选 URL → 规则+ML 打分选链 → HTML/PDF/API 解析 → 输出 MarketRateData 与彩虹表 Excel。核心分三大模块。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A365D"/>
          <w:sz w:val="26"/>
        </w:rPr>
        <w:t>一、三大模块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主要技术焦点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RateStats_Portable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抓取解析、Excel、邮件、定时、Vertex 发现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requests / BS4 / openpyxl / Vertex / Task Scheduler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RateStats_ML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URL 排序模型训练、评估、调参、ML 选链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scikit-learn / joblib / numpy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AI_Compare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多搜索引擎评测与对比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Vertex / Serper / Brave / Tavily</w:t>
            </w:r>
          </w:p>
        </w:tc>
      </w:tr>
    </w:tbl>
    <w:p/>
    <w:p>
      <w:pPr>
        <w:spacing w:before="240" w:after="80"/>
      </w:pPr>
      <w:r>
        <w:rPr>
          <w:rFonts w:ascii="微软雅黑" w:hAnsi="微软雅黑" w:eastAsia="微软雅黑"/>
          <w:b/>
          <w:color w:val="1A365D"/>
          <w:sz w:val="26"/>
        </w:rPr>
        <w:t>二、语言与运行环境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1"/>
        </w:rPr>
        <w:t xml:space="preserve">Python — </w:t>
      </w:r>
      <w:r>
        <w:rPr>
          <w:rFonts w:ascii="微软雅黑" w:hAnsi="微软雅黑" w:eastAsia="微软雅黑"/>
          <w:b w:val="0"/>
          <w:sz w:val="21"/>
        </w:rPr>
        <w:t>主语言；Windows 建议 3.10+，Mac 文档偏好 3.11/3.12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1"/>
        </w:rPr>
        <w:t xml:space="preserve">Windows Batch (.bat) — </w:t>
      </w:r>
      <w:r>
        <w:rPr>
          <w:rFonts w:ascii="微软雅黑" w:hAnsi="微软雅黑" w:eastAsia="微软雅黑"/>
          <w:b w:val="0"/>
          <w:sz w:val="21"/>
        </w:rPr>
        <w:t>一键流水线入口（Portable / ML / AI_Compare）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1"/>
        </w:rPr>
        <w:t xml:space="preserve">Bash / .command — </w:t>
      </w:r>
      <w:r>
        <w:rPr>
          <w:rFonts w:ascii="微软雅黑" w:hAnsi="微软雅黑" w:eastAsia="微软雅黑"/>
          <w:b w:val="0"/>
          <w:sz w:val="21"/>
        </w:rPr>
        <w:t>Mac 安装与流水线入口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1"/>
        </w:rPr>
        <w:t xml:space="preserve">PowerShell (.ps1) — </w:t>
      </w:r>
      <w:r>
        <w:rPr>
          <w:rFonts w:ascii="微软雅黑" w:hAnsi="微软雅黑" w:eastAsia="微软雅黑"/>
          <w:b w:val="0"/>
          <w:sz w:val="21"/>
        </w:rPr>
        <w:t>一次性计划任务等辅助脚本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A365D"/>
          <w:sz w:val="26"/>
        </w:rPr>
        <w:t>三、数据与 Excel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1"/>
        </w:rPr>
        <w:t xml:space="preserve">pandas — </w:t>
      </w:r>
      <w:r>
        <w:rPr>
          <w:rFonts w:ascii="微软雅黑" w:hAnsi="微软雅黑" w:eastAsia="微软雅黑"/>
          <w:b w:val="0"/>
          <w:sz w:val="21"/>
        </w:rPr>
        <w:t>表格处理、评测报告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1"/>
        </w:rPr>
        <w:t xml:space="preserve">openpyxl — </w:t>
      </w:r>
      <w:r>
        <w:rPr>
          <w:rFonts w:ascii="微软雅黑" w:hAnsi="微软雅黑" w:eastAsia="微软雅黑"/>
          <w:b w:val="0"/>
          <w:sz w:val="21"/>
        </w:rPr>
        <w:t>写入 MarketRateData、彩虹表及各类报告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1"/>
        </w:rPr>
        <w:t xml:space="preserve">xlsx / JSON / CSV / PDF / HTML / .log — </w:t>
      </w:r>
      <w:r>
        <w:rPr>
          <w:rFonts w:ascii="微软雅黑" w:hAnsi="微软雅黑" w:eastAsia="微软雅黑"/>
          <w:b w:val="0"/>
          <w:sz w:val="21"/>
        </w:rPr>
        <w:t>配置、缓存、利率页、巡检报告、运行日志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1"/>
        </w:rPr>
        <w:t xml:space="preserve">runs/YYYYMMDD/ — </w:t>
      </w:r>
      <w:r>
        <w:rPr>
          <w:rFonts w:ascii="微软雅黑" w:hAnsi="微软雅黑" w:eastAsia="微软雅黑"/>
          <w:b w:val="0"/>
          <w:sz w:val="21"/>
        </w:rPr>
        <w:t>按日期归档流水线产物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A365D"/>
          <w:sz w:val="26"/>
        </w:rPr>
        <w:t>四、抓取与解析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1"/>
        </w:rPr>
        <w:t xml:space="preserve">requests — </w:t>
      </w:r>
      <w:r>
        <w:rPr>
          <w:rFonts w:ascii="微软雅黑" w:hAnsi="微软雅黑" w:eastAsia="微软雅黑"/>
          <w:b w:val="0"/>
          <w:sz w:val="21"/>
        </w:rPr>
        <w:t>HTTP 主客户端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1"/>
        </w:rPr>
        <w:t xml:space="preserve">curl_cffi — </w:t>
      </w:r>
      <w:r>
        <w:rPr>
          <w:rFonts w:ascii="微软雅黑" w:hAnsi="微软雅黑" w:eastAsia="微软雅黑"/>
          <w:b w:val="0"/>
          <w:sz w:val="21"/>
        </w:rPr>
        <w:t>难抓站点的 TLS 指纹伪装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1"/>
        </w:rPr>
        <w:t xml:space="preserve">BeautifulSoup4 + lxml — </w:t>
      </w:r>
      <w:r>
        <w:rPr>
          <w:rFonts w:ascii="微软雅黑" w:hAnsi="微软雅黑" w:eastAsia="微软雅黑"/>
          <w:b w:val="0"/>
          <w:sz w:val="21"/>
        </w:rPr>
        <w:t>银行网页 HTML 解析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1"/>
        </w:rPr>
        <w:t xml:space="preserve">pypdf / pdfplumber — </w:t>
      </w:r>
      <w:r>
        <w:rPr>
          <w:rFonts w:ascii="微软雅黑" w:hAnsi="微软雅黑" w:eastAsia="微软雅黑"/>
          <w:b w:val="0"/>
          <w:sz w:val="21"/>
        </w:rPr>
        <w:t>RHB / HSBC 等 PDF 利率表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1"/>
        </w:rPr>
        <w:t xml:space="preserve">正则表达式 — </w:t>
      </w:r>
      <w:r>
        <w:rPr>
          <w:rFonts w:ascii="微软雅黑" w:hAnsi="微软雅黑" w:eastAsia="微软雅黑"/>
          <w:b w:val="0"/>
          <w:sz w:val="21"/>
        </w:rPr>
        <w:t>期限、利率等文本抽取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说明：selenium / webdriver-manager 出现在依赖声明中，当前业务代码基本未使用。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A365D"/>
          <w:sz w:val="26"/>
        </w:rPr>
        <w:t>五、AI 搜索与外部服务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1"/>
        </w:rPr>
        <w:t xml:space="preserve">Google Vertex AI Search — </w:t>
      </w:r>
      <w:r>
        <w:rPr>
          <w:rFonts w:ascii="微软雅黑" w:hAnsi="微软雅黑" w:eastAsia="微软雅黑"/>
          <w:b w:val="0"/>
          <w:sz w:val="21"/>
        </w:rPr>
        <w:t>生产侧 URL 发现（Discovery Engine）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1"/>
        </w:rPr>
        <w:t xml:space="preserve">Serper / Brave / Tavily — </w:t>
      </w:r>
      <w:r>
        <w:rPr>
          <w:rFonts w:ascii="微软雅黑" w:hAnsi="微软雅黑" w:eastAsia="微软雅黑"/>
          <w:b w:val="0"/>
          <w:sz w:val="21"/>
        </w:rPr>
        <w:t>多引擎评测对比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1"/>
        </w:rPr>
        <w:t xml:space="preserve">Bing Web Search — </w:t>
      </w:r>
      <w:r>
        <w:rPr>
          <w:rFonts w:ascii="微软雅黑" w:hAnsi="微软雅黑" w:eastAsia="微软雅黑"/>
          <w:b w:val="0"/>
          <w:sz w:val="21"/>
        </w:rPr>
        <w:t>有接入但已标废弃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1"/>
        </w:rPr>
        <w:t xml:space="preserve">google-auth — </w:t>
      </w:r>
      <w:r>
        <w:rPr>
          <w:rFonts w:ascii="微软雅黑" w:hAnsi="微软雅黑" w:eastAsia="微软雅黑"/>
          <w:b w:val="0"/>
          <w:sz w:val="21"/>
        </w:rPr>
        <w:t>Vertex 服务账号鉴权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1"/>
        </w:rPr>
        <w:t xml:space="preserve">SMTP — </w:t>
      </w:r>
      <w:r>
        <w:rPr>
          <w:rFonts w:ascii="微软雅黑" w:hAnsi="微软雅黑" w:eastAsia="微软雅黑"/>
          <w:b w:val="0"/>
          <w:sz w:val="21"/>
        </w:rPr>
        <w:t>报告邮件发送（配置中心可改 SMTP）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1"/>
        </w:rPr>
        <w:t xml:space="preserve">银行公开接口 — </w:t>
      </w:r>
      <w:r>
        <w:rPr>
          <w:rFonts w:ascii="微软雅黑" w:hAnsi="微软雅黑" w:eastAsia="微软雅黑"/>
          <w:b w:val="0"/>
          <w:sz w:val="21"/>
        </w:rPr>
        <w:t>DBS / BEA / UOB 等公开网页、PDF、JSON API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A365D"/>
          <w:sz w:val="26"/>
        </w:rPr>
        <w:t>六、机器学习（选链）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1"/>
        </w:rPr>
        <w:t xml:space="preserve">scikit-learn — </w:t>
      </w:r>
      <w:r>
        <w:rPr>
          <w:rFonts w:ascii="微软雅黑" w:hAnsi="微软雅黑" w:eastAsia="微软雅黑"/>
          <w:b w:val="0"/>
          <w:sz w:val="21"/>
        </w:rPr>
        <w:t>HistGradientBoostingClassifier，URL 排序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1"/>
        </w:rPr>
        <w:t xml:space="preserve">joblib — </w:t>
      </w:r>
      <w:r>
        <w:rPr>
          <w:rFonts w:ascii="微软雅黑" w:hAnsi="微软雅黑" w:eastAsia="微软雅黑"/>
          <w:b w:val="0"/>
          <w:sz w:val="21"/>
        </w:rPr>
        <w:t>模型落盘（url_ranker.joblib）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1"/>
        </w:rPr>
        <w:t xml:space="preserve">numpy — </w:t>
      </w:r>
      <w:r>
        <w:rPr>
          <w:rFonts w:ascii="微软雅黑" w:hAnsi="微软雅黑" w:eastAsia="微软雅黑"/>
          <w:b w:val="0"/>
          <w:sz w:val="21"/>
        </w:rPr>
        <w:t>特征矩阵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1"/>
        </w:rPr>
        <w:t xml:space="preserve">Rules + ML — </w:t>
      </w:r>
      <w:r>
        <w:rPr>
          <w:rFonts w:ascii="微软雅黑" w:hAnsi="微软雅黑" w:eastAsia="微软雅黑"/>
          <w:b w:val="0"/>
          <w:sz w:val="21"/>
        </w:rPr>
        <w:t>规则打分 + ML 概率融合；域名白名单硬过滤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A365D"/>
          <w:sz w:val="26"/>
        </w:rPr>
        <w:t>七、界面与运维部署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1"/>
        </w:rPr>
        <w:t xml:space="preserve">tkinter — </w:t>
      </w:r>
      <w:r>
        <w:rPr>
          <w:rFonts w:ascii="微软雅黑" w:hAnsi="微软雅黑" w:eastAsia="微软雅黑"/>
          <w:b w:val="0"/>
          <w:sz w:val="21"/>
        </w:rPr>
        <w:t>「配置中心」：邮件 + 定时任务；API Key 设置界面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1"/>
        </w:rPr>
        <w:t xml:space="preserve">Windows Task Scheduler — </w:t>
      </w:r>
      <w:r>
        <w:rPr>
          <w:rFonts w:ascii="微软雅黑" w:hAnsi="微软雅黑" w:eastAsia="微软雅黑"/>
          <w:b w:val="0"/>
          <w:sz w:val="21"/>
        </w:rPr>
        <w:t>schtasks 注册周任务（如每周三 17:55）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1"/>
        </w:rPr>
        <w:t xml:space="preserve">macOS launchd — </w:t>
      </w:r>
      <w:r>
        <w:rPr>
          <w:rFonts w:ascii="微软雅黑" w:hAnsi="微软雅黑" w:eastAsia="微软雅黑"/>
          <w:b w:val="0"/>
          <w:sz w:val="21"/>
        </w:rPr>
        <w:t>LaunchAgents 定时运行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1"/>
        </w:rPr>
        <w:t xml:space="preserve">ZIP 打包 — </w:t>
      </w:r>
      <w:r>
        <w:rPr>
          <w:rFonts w:ascii="微软雅黑" w:hAnsi="微软雅黑" w:eastAsia="微软雅黑"/>
          <w:b w:val="0"/>
          <w:sz w:val="21"/>
        </w:rPr>
        <w:t>Windows / Mac 便携分发包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A365D"/>
          <w:sz w:val="26"/>
        </w:rPr>
        <w:t>八、文档与演示（辅助）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1"/>
        </w:rPr>
        <w:t xml:space="preserve">python-pptx — </w:t>
      </w:r>
      <w:r>
        <w:rPr>
          <w:rFonts w:ascii="微软雅黑" w:hAnsi="微软雅黑" w:eastAsia="微软雅黑"/>
          <w:b w:val="0"/>
          <w:sz w:val="21"/>
        </w:rPr>
        <w:t>演示文稿 / 海报生成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1"/>
        </w:rPr>
        <w:t xml:space="preserve">python-docx — </w:t>
      </w:r>
      <w:r>
        <w:rPr>
          <w:rFonts w:ascii="微软雅黑" w:hAnsi="微软雅黑" w:eastAsia="微软雅黑"/>
          <w:b w:val="0"/>
          <w:sz w:val="21"/>
        </w:rPr>
        <w:t>周报、IA 报告、流程说明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1"/>
        </w:rPr>
        <w:t xml:space="preserve">matplotlib — </w:t>
      </w:r>
      <w:r>
        <w:rPr>
          <w:rFonts w:ascii="微软雅黑" w:hAnsi="微软雅黑" w:eastAsia="微软雅黑"/>
          <w:b w:val="0"/>
          <w:sz w:val="21"/>
        </w:rPr>
        <w:t>ML 工作流示意图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A365D"/>
          <w:sz w:val="26"/>
        </w:rPr>
        <w:t>九、端到端流水线（对应实现技术）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做什么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关键技术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1. Discover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搜索候选 URL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Vertex AI Search / Discovery Engine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 Score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规则 + ML 选链、域名白名单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url_host_rules + sklearn picker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3. Extract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HTML / PDF / API 解析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BS4 / pypdf / pdfplumber / JSON API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4. Output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MarketRateData + 彩虹表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pandas / openpyxl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Testing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对照黄金 URL、多引擎评测、健康检查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picker_eval / AI_Compare / check_url_health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Deployment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批处理 + 计划任务 → runs/日期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bat + Task Scheduler / launchd + tkinter</w:t>
            </w:r>
          </w:p>
        </w:tc>
      </w:tr>
    </w:tbl>
    <w:p/>
    <w:p>
      <w:pPr>
        <w:spacing w:before="240" w:after="80"/>
      </w:pPr>
      <w:r>
        <w:rPr>
          <w:rFonts w:ascii="微软雅黑" w:hAnsi="微软雅黑" w:eastAsia="微软雅黑"/>
          <w:b/>
          <w:color w:val="1A365D"/>
          <w:sz w:val="26"/>
        </w:rPr>
        <w:t>十、精简一页版（可贴幻灯片）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Python · pandas / openpyxl · BeautifulSoup / PDF · Vertex + 多引擎搜索 · scikit-learn · Windows Task Scheduler · tkinter</w:t>
      </w:r>
    </w:p>
    <w:p>
      <w:pPr>
        <w:spacing w:before="320"/>
      </w:pPr>
      <w:r>
        <w:rPr>
          <w:rFonts w:ascii="微软雅黑" w:hAnsi="微软雅黑" w:eastAsia="微软雅黑"/>
          <w:b w:val="0"/>
          <w:color w:val="777777"/>
          <w:sz w:val="18"/>
        </w:rPr>
        <w:t>文档由仓库依赖与源码用法整理，仅列项目中实际使用的技术。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