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/>
        <w:t>政体方案</w:t>
      </w: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海盗团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一般设定：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允许劫掠。可以使用决议“恢复海盗传统”，取消与艾欧泽亚各国的互不侵犯条约，使其能够与艾欧泽亚各国劫掠。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允许议会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首都地产：城市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允许持有地产：城市、城堡、神庙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必须持有地产：城市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偏好文化：拉诺西亚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偏好宗教：利姆莱茵信仰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王国级以上拥有宫廷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军队设定：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征召兵：“黄衫队”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政体兵种：“特殊陆战队”：增加海岸/登陆作战的攻防值，具体数值另议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外交设定：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非独立领主无法与外国领主结盟、无法签订互不侵犯条约；非独立领主无法宣战，除非目标是自己的领主，或参加派系。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封臣条约：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最少20%的税收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最少80%的征召兵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最少80%的勇士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宗教受保护与否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设防权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继承法：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独立的王国/帝国使用海魂竞赛继承法：一种特殊的选举，距离上次海魂竞赛结束后7年，或当前领主去世时进行。候选人为全部次一级封臣（类似神罗选帝侯），根据候选人属性计算得分（暂定为：</w:t>
      </w:r>
      <w:r>
        <w:rPr>
          <w:rStyle w:val=""/>
        </w:rPr>
        <w:t>个人实战*</w:t>
      </w:r>
      <w:r>
        <w:rPr>
          <w:rStyle w:val=""/>
          <w:i/>
        </w:rPr>
        <w:t>1.5+统帅+外交*</w:t>
      </w:r>
      <w:r>
        <w:rPr>
          <w:rStyle w:val=""/>
        </w:rPr>
        <w:t>0.8</w:t>
      </w:r>
      <w:r>
        <w:rPr/>
        <w:t>），得分最高者当选。男女平等。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非独立的王国/所有公爵级及以下：选举继承法，候选人与选举人为全部直属封臣与廷臣。男女平等。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王权法：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无故剥夺头衔将获得大众好感-1000的巨大惩罚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无法收回封臣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头衔命名：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帝国：帝国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独立王国：城邦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非独立王国：大海盗团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公爵：海盗团</w:t>
      </w:r>
    </w:p>
    <w:p>
      <w:pPr>
        <w:numPr>
          <w:ilvl w:val="2"/>
          <w:numId w:val="1"/>
        </w:numPr>
        <w:pBdr>
          <w:bottom/>
        </w:pBdr>
        <w:snapToGrid w:val="false"/>
        <w:spacing w:line="312" w:lineRule="auto"/>
        <w:ind/>
        <w:rPr/>
      </w:pPr>
      <w:r>
        <w:rPr/>
        <w:t>伯爵：海盗舰队</w:t>
      </w:r>
    </w:p>
    <w:p>
      <w:pPr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蛮族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一般设定：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大体上与部落相同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允许劫掠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首都地产：部落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允许持有地产：部落 神庙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必须持有地产：部落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偏好文化：蛮族文化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偏好宗教：蛮神宗教组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禁止宫廷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外交：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封臣条约：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最少10%的税收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最少10%的征召兵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继承法：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通用为男女平等分割继承法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王权法：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可以无损剥夺异教或异文化的头衔</w:t>
      </w:r>
    </w:p>
    <w:p>
      <w:pPr>
        <w:pBdr/>
        <w:snapToGrid w:val="false"/>
        <w:spacing w:line="312" w:lineRule="auto"/>
        <w:ind w:left="0"/>
        <w:rPr/>
      </w:pPr>
    </w:p>
    <w:p>
      <w:pPr>
        <w:pBdr/>
        <w:snapToGrid w:val="false"/>
        <w:spacing w:line="312" w:lineRule="auto"/>
        <w:ind w:left="0"/>
        <w:rPr/>
      </w:pPr>
    </w:p>
    <w:p>
      <w:pPr>
        <w:numPr>
          <w:ilvl w:val="0"/>
          <w:numId w:val="1"/>
        </w:numPr>
        <w:pBdr/>
        <w:snapToGrid w:val="false"/>
        <w:spacing w:line="312" w:lineRule="auto"/>
        <w:ind/>
        <w:rPr/>
      </w:pPr>
      <w:r>
        <w:rPr/>
        <w:t>加雷马军团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一般设定：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禁止劫掠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首都地产：城堡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允许持有地产：城堡、城市、神庙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必须持有地产：城堡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偏好文化：加雷马文化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偏好宗教：加雷马宗教组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公国级以上拥有宫廷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加雷马宗教组限定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军事：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征召兵规模-50%，常备等级+100，常备维护费-50%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常备攻防+10%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外交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封臣条约：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最少50%的税收</w:t>
      </w:r>
    </w:p>
    <w:p>
      <w:pPr>
        <w:numPr>
          <w:ilvl w:val="3"/>
          <w:numId w:val="1"/>
        </w:numPr>
        <w:pBdr/>
        <w:snapToGrid w:val="false"/>
        <w:spacing w:line="312" w:lineRule="auto"/>
        <w:ind/>
        <w:rPr/>
      </w:pPr>
      <w:r>
        <w:rPr/>
        <w:t>最少80%的征召兵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继承法：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选举继承法，与骑士团类似。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王权法：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可以无损剥夺所有封臣头衔</w:t>
      </w:r>
    </w:p>
    <w:p>
      <w:pPr>
        <w:numPr>
          <w:ilvl w:val="1"/>
          <w:numId w:val="1"/>
        </w:numPr>
        <w:pBdr/>
        <w:snapToGrid w:val="false"/>
        <w:spacing w:line="312" w:lineRule="auto"/>
        <w:ind/>
        <w:rPr/>
      </w:pPr>
      <w:r>
        <w:rPr/>
        <w:t>头衔命名：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帝国：帝国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王国：行省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公国：军团</w:t>
      </w:r>
    </w:p>
    <w:p>
      <w:pPr>
        <w:numPr>
          <w:ilvl w:val="2"/>
          <w:numId w:val="1"/>
        </w:numPr>
        <w:pBdr/>
        <w:snapToGrid w:val="false"/>
        <w:spacing w:line="312" w:lineRule="auto"/>
        <w:ind/>
        <w:rPr/>
      </w:pPr>
      <w:r>
        <w:rPr/>
        <w:t>伯爵：大队</w:t>
      </w:r>
    </w:p>
    <w:p>
      <w:pPr>
        <w:numPr>
          <w:ilvl w:val="2"/>
          <w:numId w:val="1"/>
        </w:numPr>
        <w:pBdr>
          <w:bottom/>
        </w:pBdr>
        <w:snapToGrid w:val="false"/>
        <w:spacing w:line="312" w:lineRule="auto"/>
        <w:ind/>
        <w:rPr/>
      </w:pPr>
      <w:r>
        <w:rPr/>
        <w:t>城堡：城堡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1.%2.%3.%4.%5.%6.%7."/>
      <w:pPr>
        <w:ind w:left="3984" w:hanging="1344"/>
      </w:pPr>
      <w:rPr>
        <w:rFonts w:hint="default" w:ascii="" w:hAnsi="" w:eastAsia="" w:cs=""/>
      </w:rPr>
    </w:lvl>
    <w:lvl w:ilvl="1">
      <w:start w:val="1"/>
      <w:numFmt w:val="decimal"/>
      <w:lvlText w:val="%1.%2."/>
      <w:pPr>
        <w:ind w:left="944" w:hanging="504"/>
      </w:pPr>
      <w:rPr>
        <w:rFonts w:hint="default" w:ascii="" w:hAnsi="" w:eastAsia="" w:cs=""/>
      </w:rPr>
    </w:lvl>
    <w:lvl w:ilvl="4">
      <w:start w:val="1"/>
      <w:numFmt w:val="decimal"/>
      <w:lvlText w:val="%1.%2.%3.%4.%5."/>
      <w:pPr>
        <w:ind w:left="2768" w:hanging="1008"/>
      </w:pPr>
      <w:rPr>
        <w:rFonts w:hint="default" w:ascii="" w:hAnsi="" w:eastAsia="" w:cs=""/>
      </w:rPr>
    </w:lvl>
    <w:lvl w:ilvl="3">
      <w:start w:val="1"/>
      <w:numFmt w:val="decimal"/>
      <w:lvlText w:val="%1.%2.%3.%4."/>
      <w:pPr>
        <w:ind w:left="2160" w:hanging="840"/>
      </w:pPr>
      <w:rPr>
        <w:rFonts w:hint="default" w:ascii="" w:hAnsi="" w:eastAsia="" w:cs=""/>
      </w:rPr>
    </w:lvl>
    <w:lvl w:ilvl="2">
      <w:start w:val="1"/>
      <w:numFmt w:val="decimal"/>
      <w:lvlText w:val="%1.%2.%3."/>
      <w:pPr>
        <w:ind w:left="1552" w:hanging="672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hint="default" w:ascii="" w:hAnsi="" w:eastAsia="" w:cs=""/>
      </w:rPr>
    </w:lvl>
    <w:lvl w:ilvl="7">
      <w:start w:val="1"/>
      <w:numFmt w:val="decimal"/>
      <w:lvlText w:val="%1.%2.%3.%4.%5.%6.%7.%8."/>
      <w:pPr>
        <w:ind w:left="4592" w:hanging="1512"/>
      </w:pPr>
      <w:rPr>
        <w:rFonts w:hint="default" w:ascii="" w:hAnsi="" w:eastAsia="" w:cs=""/>
      </w:rPr>
    </w:lvl>
    <w:lvl w:ilvl="5">
      <w:start w:val="1"/>
      <w:numFmt w:val="decimal"/>
      <w:lvlText w:val="%1.%2.%3.%4.%5.%6."/>
      <w:pPr>
        <w:ind w:left="3376" w:hanging="1176"/>
      </w:pPr>
      <w:rPr>
        <w:rFonts w:hint="default" w:ascii="" w:hAnsi="" w:eastAsia="" w:cs=""/>
      </w:rPr>
    </w:lvl>
  </w:abstractNum>
  <w:abstractNum w:abstractNumId="2">
    <w:lvl w:ilvl="0">
      <w:start w:val="1"/>
      <w:numFmt w:val="decimal"/>
      <w:lvlText w:val="%1."/>
      <w:lvlJc w:val="left"/>
      <w:pPr>
        <w:ind w:left="336" w:hanging="336"/>
      </w:pPr>
      <w:rPr/>
    </w:lvl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abstractNum w:abstractNumId="3">
    <w:lvl w:ilvl="4">
      <w:start w:val="1"/>
      <w:numFmt w:val="lowerLetter"/>
      <w:lvlText w:val="%5."/>
      <w:pPr>
        <w:ind w:left="2096" w:hanging="336"/>
      </w:pPr>
      <w:rPr>
        <w:rFonts/>
      </w:rPr>
    </w:lvl>
    <w:lvl w:ilvl="2">
      <w:start w:val="1"/>
      <w:numFmt w:val="lowerRoman"/>
      <w:lvlText w:val="%3."/>
      <w:pPr>
        <w:ind w:left="1216" w:hanging="336"/>
      </w:pPr>
      <w:rPr>
        <w:rFonts/>
      </w:rPr>
    </w:lvl>
    <w:lvl w:ilvl="3">
      <w:start w:val="1"/>
      <w:numFmt w:val="decimal"/>
      <w:lvlText w:val="%4."/>
      <w:pPr>
        <w:ind w:left="1656" w:hanging="336"/>
      </w:pPr>
      <w:rPr>
        <w:rFonts/>
      </w:rPr>
    </w:lvl>
    <w:lvl w:ilvl="7">
      <w:start w:val="1"/>
      <w:numFmt w:val="lowerLetter"/>
      <w:lvlText w:val="%8."/>
      <w:pPr>
        <w:ind w:left="3416" w:hanging="336"/>
      </w:pPr>
      <w:rPr>
        <w:rFonts/>
      </w:rPr>
    </w:lvl>
    <w:lvl w:ilvl="6">
      <w:start w:val="1"/>
      <w:numFmt w:val="decimal"/>
      <w:lvlText w:val="%7."/>
      <w:pPr>
        <w:ind w:left="2976" w:hanging="336"/>
      </w:pPr>
      <w:rPr>
        <w:rFonts/>
      </w:rPr>
    </w:lvl>
    <w:lvl w:ilvl="0">
      <w:start w:val="1"/>
      <w:numFmt w:val="decimal"/>
      <w:lvlText w:val="%1）"/>
      <w:lvlJc w:val="left"/>
      <w:pPr>
        <w:ind w:left="336" w:hanging="336"/>
      </w:pPr>
      <w:rPr>
        <w:rFonts/>
      </w:rPr>
    </w:lvl>
    <w:lvl w:ilvl="1">
      <w:start w:val="1"/>
      <w:numFmt w:val="lowerLetter"/>
      <w:lvlText w:val="%2."/>
      <w:pPr>
        <w:ind w:left="776" w:hanging="336"/>
      </w:pPr>
      <w:rPr>
        <w:rFonts/>
      </w:rPr>
    </w:lvl>
    <w:lvl w:ilvl="5">
      <w:start w:val="1"/>
      <w:numFmt w:val="lowerRoman"/>
      <w:lvlText w:val="%6."/>
      <w:pPr>
        <w:ind w:left="2536" w:hanging="336"/>
      </w:pPr>
      <w:rPr>
        <w:rFonts/>
      </w:rPr>
    </w:lvl>
  </w:abstractNum>
  <w:abstractNum w:abstractNumId="4">
    <w:lvl w:ilvl="3">
      <w:start w:val="1"/>
      <w:numFmt w:val="decimal"/>
      <w:lvlText w:val="%1.%2.%3.%4."/>
      <w:lvlJc w:val="left"/>
      <w:pPr>
        <w:ind w:left="2160" w:hanging="840"/>
      </w:pPr>
      <w:rPr>
        <w:rFonts w:hint="default" w:ascii="" w:hAnsi="" w:eastAsia="" w:cs=""/>
      </w:rPr>
    </w:lvl>
    <w:lvl w:ilvl="0">
      <w:start w:val="1"/>
      <w:numFmt w:val="decimal"/>
      <w:lvlText w:val="%1."/>
      <w:lvlJc w:val="left"/>
      <w:pPr>
        <w:ind w:left="336" w:hanging="336"/>
      </w:pPr>
      <w:rPr>
        <w:rFonts w:hint="default" w:ascii="" w:hAnsi="" w:eastAsia="" w:cs=""/>
      </w:rPr>
    </w:lvl>
    <w:lvl w:ilvl="6">
      <w:start w:val="1"/>
      <w:numFmt w:val="decimal"/>
      <w:lvlText w:val="%1.%2.%3.%4.%5.%6.%7."/>
      <w:lvlJc w:val="left"/>
      <w:pPr>
        <w:ind w:left="3984" w:hanging="1344"/>
      </w:pPr>
      <w:rPr>
        <w:rFonts w:hint="default" w:ascii="" w:hAnsi="" w:eastAsia="" w:cs=""/>
      </w:rPr>
    </w:lvl>
    <w:lvl w:ilvl="1">
      <w:start w:val="1"/>
      <w:numFmt w:val="decimal"/>
      <w:lvlText w:val="%1.%2."/>
      <w:lvlJc w:val="left"/>
      <w:pPr>
        <w:ind w:left="944" w:hanging="504"/>
      </w:pPr>
      <w:rPr>
        <w:rFonts w:hint="default" w:ascii="" w:hAnsi="" w:eastAsia="" w:cs=""/>
      </w:rPr>
    </w:lvl>
    <w:lvl w:ilvl="5">
      <w:start w:val="1"/>
      <w:numFmt w:val="decimal"/>
      <w:lvlText w:val="%1.%2.%3.%4.%5.%6."/>
      <w:lvlJc w:val="left"/>
      <w:pPr>
        <w:ind w:left="3376" w:hanging="1176"/>
      </w:pPr>
      <w:rPr>
        <w:rFonts w:hint="default" w:ascii="" w:hAnsi="" w:eastAsia="" w:cs=""/>
      </w:rPr>
    </w:lvl>
    <w:lvl w:ilvl="4">
      <w:start w:val="1"/>
      <w:numFmt w:val="decimal"/>
      <w:lvlText w:val="%1.%2.%3.%4.%5."/>
      <w:lvlJc w:val="left"/>
      <w:pPr>
        <w:ind w:left="2768" w:hanging="1008"/>
      </w:pPr>
      <w:rPr>
        <w:rFonts w:hint="default" w:ascii="" w:hAnsi="" w:eastAsia="" w:cs=""/>
      </w:rPr>
    </w:lvl>
    <w:lvl w:ilvl="2">
      <w:start w:val="1"/>
      <w:numFmt w:val="decimal"/>
      <w:lvlText w:val="%1.%2.%3."/>
      <w:lvlJc w:val="left"/>
      <w:pPr>
        <w:ind w:left="1552" w:hanging="672"/>
      </w:pPr>
      <w:rPr>
        <w:rFonts w:hint="default" w:ascii="" w:hAnsi="" w:eastAsia="" w:cs=""/>
      </w:rPr>
    </w:lvl>
    <w:lvl w:ilvl="7">
      <w:start w:val="1"/>
      <w:numFmt w:val="decimal"/>
      <w:lvlText w:val="%1.%2.%3.%4.%5.%6.%7.%8."/>
      <w:lvlJc w:val="left"/>
      <w:pPr>
        <w:ind w:left="4592" w:hanging="1512"/>
      </w:pPr>
      <w:rPr>
        <w:rFonts w:hint="default" w:ascii="" w:hAnsi="" w:eastAsia="" w:cs=""/>
      </w:rPr>
    </w:lvl>
  </w:abstractNum>
  <w:abstractNum w:abstractNumId="5">
    <w:lvl w:ilvl="6">
      <w:start w:val="1"/>
      <w:numFmt w:val="decimal"/>
      <w:lvlText w:val="%7."/>
      <w:lvlJc w:val="left"/>
      <w:pPr>
        <w:ind w:left="297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</w:abstractNum>
  <w:abstractNum w:abstractNumId="6"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4">
      <w:start w:val="1"/>
      <w:numFmt w:val="lowerLetter"/>
      <w:lvlText w:val="%5."/>
      <w:lvlJc w:val="left"/>
      <w:pPr>
        <w:ind w:left="2096" w:hanging="336"/>
      </w:pPr>
    </w:lvl>
  </w:abstractNum>
  <w:num w:numId="1">
    <w:abstractNumId w:val="4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y8bde" w:default="true">
    <w:name w:val="Default Paragraph Font"/>
    <w:basedOn w:val=""/>
    <w:next w:val=""/>
    <w:uiPriority w:val="1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2024-01-13T21:37:53Z</dcterms:created>
  <dcterms:modified xsi:type="dcterms:W3CDTF">2024-01-13T21:37:53Z</dcterms:modified>
</cp:coreProperties>
</file>