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E890E">
      <w:pPr>
        <w:widowControl/>
        <w:jc w:val="left"/>
        <w:rPr>
          <w:rFonts w:hint="eastAsia" w:eastAsia="宋体"/>
          <w:lang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eastAsia="宋体"/>
          <w:lang w:eastAsia="zh-CN"/>
        </w:rPr>
        <w:drawing>
          <wp:anchor distT="0" distB="0" distL="114300" distR="114300" simplePos="0" relativeHeight="251674624"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2" name="图片 2" descr="计划书 副本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计划书 副本_00"/>
                    <pic:cNvPicPr>
                      <a:picLocks noChangeAspect="1"/>
                    </pic:cNvPicPr>
                  </pic:nvPicPr>
                  <pic:blipFill>
                    <a:blip r:embed="rId7"/>
                    <a:stretch>
                      <a:fillRect/>
                    </a:stretch>
                  </pic:blipFill>
                  <pic:spPr>
                    <a:xfrm>
                      <a:off x="0" y="0"/>
                      <a:ext cx="7572375" cy="10709910"/>
                    </a:xfrm>
                    <a:prstGeom prst="rect">
                      <a:avLst/>
                    </a:prstGeom>
                  </pic:spPr>
                </pic:pic>
              </a:graphicData>
            </a:graphic>
          </wp:anchor>
        </w:drawing>
      </w:r>
    </w:p>
    <w:p w14:paraId="133ED8F3">
      <w:pPr>
        <w:widowControl/>
        <w:jc w:val="left"/>
        <w:rPr>
          <w:rFonts w:hint="eastAsia"/>
        </w:rPr>
      </w:pPr>
    </w:p>
    <w:sdt>
      <w:sdtPr>
        <w:rPr>
          <w:rFonts w:ascii="宋体" w:hAnsi="宋体" w:eastAsia="宋体" w:cstheme="minorBidi"/>
          <w:kern w:val="2"/>
          <w:sz w:val="21"/>
          <w:szCs w:val="22"/>
          <w:lang w:val="en-US" w:eastAsia="zh-CN" w:bidi="ar-SA"/>
        </w:rPr>
        <w:id w:val="147477506"/>
        <w15:color w:val="DBDBDB"/>
        <w:docPartObj>
          <w:docPartGallery w:val="Table of Contents"/>
          <w:docPartUnique/>
        </w:docPartObj>
      </w:sdtPr>
      <w:sdtEndPr>
        <w:rPr>
          <w:rFonts w:ascii="宋体" w:hAnsi="宋体" w:eastAsia="宋体" w:cstheme="minorBidi"/>
          <w:b/>
          <w:kern w:val="2"/>
          <w:sz w:val="21"/>
          <w:szCs w:val="22"/>
          <w:lang w:val="en-US" w:eastAsia="zh-CN" w:bidi="ar-SA"/>
        </w:rPr>
      </w:sdtEndPr>
      <w:sdtContent>
        <w:p w14:paraId="2F1E485A">
          <w:pPr>
            <w:spacing w:before="0" w:beforeLines="0" w:after="0" w:afterLines="0" w:line="240" w:lineRule="auto"/>
            <w:ind w:left="0" w:leftChars="0" w:right="0" w:rightChars="0" w:firstLine="0" w:firstLineChars="0"/>
            <w:jc w:val="center"/>
          </w:pPr>
          <w:bookmarkStart w:id="62" w:name="_GoBack"/>
          <w:bookmarkEnd w:id="62"/>
          <w:r>
            <w:rPr>
              <w:rFonts w:ascii="宋体" w:hAnsi="宋体" w:eastAsia="宋体"/>
              <w:sz w:val="21"/>
            </w:rPr>
            <w:t>目录</w:t>
          </w:r>
        </w:p>
        <w:p w14:paraId="1AC53A77">
          <w:pPr>
            <w:pStyle w:val="17"/>
            <w:tabs>
              <w:tab w:val="right" w:leader="dot" w:pos="8306"/>
              <w:tab w:val="clear" w:pos="8296"/>
            </w:tabs>
          </w:pPr>
          <w:r>
            <w:fldChar w:fldCharType="begin"/>
          </w:r>
          <w:r>
            <w:instrText xml:space="preserve">TOC \o "1-2" \h \u </w:instrText>
          </w:r>
          <w:r>
            <w:fldChar w:fldCharType="separate"/>
          </w:r>
          <w:r>
            <w:fldChar w:fldCharType="begin"/>
          </w:r>
          <w:r>
            <w:instrText xml:space="preserve"> HYPERLINK \l _Toc21521 </w:instrText>
          </w:r>
          <w:r>
            <w:fldChar w:fldCharType="separate"/>
          </w:r>
          <w:r>
            <w:rPr>
              <w:rFonts w:hint="eastAsia"/>
              <w:lang w:val="en-US"/>
            </w:rPr>
            <w:t xml:space="preserve">第1章 </w:t>
          </w:r>
          <w:r>
            <w:rPr>
              <w:rFonts w:hint="eastAsia"/>
            </w:rPr>
            <w:t>作品概述</w:t>
          </w:r>
          <w:r>
            <w:tab/>
          </w:r>
          <w:r>
            <w:fldChar w:fldCharType="begin"/>
          </w:r>
          <w:r>
            <w:instrText xml:space="preserve"> PAGEREF _Toc21521 \h </w:instrText>
          </w:r>
          <w:r>
            <w:fldChar w:fldCharType="separate"/>
          </w:r>
          <w:r>
            <w:t>5</w:t>
          </w:r>
          <w:r>
            <w:fldChar w:fldCharType="end"/>
          </w:r>
          <w:r>
            <w:fldChar w:fldCharType="end"/>
          </w:r>
        </w:p>
        <w:p w14:paraId="480F87D2">
          <w:pPr>
            <w:pStyle w:val="19"/>
            <w:tabs>
              <w:tab w:val="right" w:leader="dot" w:pos="8306"/>
              <w:tab w:val="clear" w:pos="8296"/>
            </w:tabs>
          </w:pPr>
          <w:r>
            <w:fldChar w:fldCharType="begin"/>
          </w:r>
          <w:r>
            <w:instrText xml:space="preserve"> HYPERLINK \l _Toc30507 </w:instrText>
          </w:r>
          <w:r>
            <w:fldChar w:fldCharType="separate"/>
          </w:r>
          <w:r>
            <w:rPr>
              <w:rFonts w:hint="eastAsia"/>
              <w:lang w:val="zh-CN"/>
            </w:rPr>
            <w:t>1.1 产生背景</w:t>
          </w:r>
          <w:r>
            <w:tab/>
          </w:r>
          <w:r>
            <w:fldChar w:fldCharType="begin"/>
          </w:r>
          <w:r>
            <w:instrText xml:space="preserve"> PAGEREF _Toc30507 \h </w:instrText>
          </w:r>
          <w:r>
            <w:fldChar w:fldCharType="separate"/>
          </w:r>
          <w:r>
            <w:t>5</w:t>
          </w:r>
          <w:r>
            <w:fldChar w:fldCharType="end"/>
          </w:r>
          <w:r>
            <w:fldChar w:fldCharType="end"/>
          </w:r>
        </w:p>
        <w:p w14:paraId="0DCC7A3F">
          <w:pPr>
            <w:pStyle w:val="19"/>
            <w:tabs>
              <w:tab w:val="right" w:leader="dot" w:pos="8306"/>
              <w:tab w:val="clear" w:pos="8296"/>
            </w:tabs>
          </w:pPr>
          <w:r>
            <w:fldChar w:fldCharType="begin"/>
          </w:r>
          <w:r>
            <w:instrText xml:space="preserve"> HYPERLINK \l _Toc7553 </w:instrText>
          </w:r>
          <w:r>
            <w:fldChar w:fldCharType="separate"/>
          </w:r>
          <w:r>
            <w:rPr>
              <w:rFonts w:hint="eastAsia"/>
              <w:lang w:val="zh-CN"/>
            </w:rPr>
            <w:t>1.2 目标用户</w:t>
          </w:r>
          <w:r>
            <w:tab/>
          </w:r>
          <w:r>
            <w:fldChar w:fldCharType="begin"/>
          </w:r>
          <w:r>
            <w:instrText xml:space="preserve"> PAGEREF _Toc7553 \h </w:instrText>
          </w:r>
          <w:r>
            <w:fldChar w:fldCharType="separate"/>
          </w:r>
          <w:r>
            <w:t>5</w:t>
          </w:r>
          <w:r>
            <w:fldChar w:fldCharType="end"/>
          </w:r>
          <w:r>
            <w:fldChar w:fldCharType="end"/>
          </w:r>
        </w:p>
        <w:p w14:paraId="6C4A51F5">
          <w:pPr>
            <w:pStyle w:val="19"/>
            <w:tabs>
              <w:tab w:val="right" w:leader="dot" w:pos="8306"/>
              <w:tab w:val="clear" w:pos="8296"/>
            </w:tabs>
          </w:pPr>
          <w:r>
            <w:fldChar w:fldCharType="begin"/>
          </w:r>
          <w:r>
            <w:instrText xml:space="preserve"> HYPERLINK \l _Toc11650 </w:instrText>
          </w:r>
          <w:r>
            <w:fldChar w:fldCharType="separate"/>
          </w:r>
          <w:r>
            <w:rPr>
              <w:rFonts w:hint="eastAsia"/>
              <w:lang w:val="zh-CN"/>
            </w:rPr>
            <w:t>1.3 主要功能与特色</w:t>
          </w:r>
          <w:r>
            <w:tab/>
          </w:r>
          <w:r>
            <w:fldChar w:fldCharType="begin"/>
          </w:r>
          <w:r>
            <w:instrText xml:space="preserve"> PAGEREF _Toc11650 \h </w:instrText>
          </w:r>
          <w:r>
            <w:fldChar w:fldCharType="separate"/>
          </w:r>
          <w:r>
            <w:t>5</w:t>
          </w:r>
          <w:r>
            <w:fldChar w:fldCharType="end"/>
          </w:r>
          <w:r>
            <w:fldChar w:fldCharType="end"/>
          </w:r>
        </w:p>
        <w:p w14:paraId="7904EBC8">
          <w:pPr>
            <w:pStyle w:val="19"/>
            <w:tabs>
              <w:tab w:val="right" w:leader="dot" w:pos="8306"/>
              <w:tab w:val="clear" w:pos="8296"/>
            </w:tabs>
          </w:pPr>
          <w:r>
            <w:fldChar w:fldCharType="begin"/>
          </w:r>
          <w:r>
            <w:instrText xml:space="preserve"> HYPERLINK \l _Toc7840 </w:instrText>
          </w:r>
          <w:r>
            <w:fldChar w:fldCharType="separate"/>
          </w:r>
          <w:r>
            <w:rPr>
              <w:rFonts w:hint="eastAsia"/>
              <w:lang w:val="zh-CN"/>
            </w:rPr>
            <w:t>1.4 应用价值</w:t>
          </w:r>
          <w:r>
            <w:tab/>
          </w:r>
          <w:r>
            <w:fldChar w:fldCharType="begin"/>
          </w:r>
          <w:r>
            <w:instrText xml:space="preserve"> PAGEREF _Toc7840 \h </w:instrText>
          </w:r>
          <w:r>
            <w:fldChar w:fldCharType="separate"/>
          </w:r>
          <w:r>
            <w:t>5</w:t>
          </w:r>
          <w:r>
            <w:fldChar w:fldCharType="end"/>
          </w:r>
          <w:r>
            <w:fldChar w:fldCharType="end"/>
          </w:r>
        </w:p>
        <w:p w14:paraId="2FB7DEB0">
          <w:pPr>
            <w:pStyle w:val="19"/>
            <w:tabs>
              <w:tab w:val="right" w:leader="dot" w:pos="8306"/>
              <w:tab w:val="clear" w:pos="8296"/>
            </w:tabs>
          </w:pPr>
          <w:r>
            <w:fldChar w:fldCharType="begin"/>
          </w:r>
          <w:r>
            <w:instrText xml:space="preserve"> HYPERLINK \l _Toc10578 </w:instrText>
          </w:r>
          <w:r>
            <w:fldChar w:fldCharType="separate"/>
          </w:r>
          <w:r>
            <w:rPr>
              <w:rFonts w:hint="eastAsia"/>
            </w:rPr>
            <w:t>1.5 推广前景</w:t>
          </w:r>
          <w:r>
            <w:tab/>
          </w:r>
          <w:r>
            <w:fldChar w:fldCharType="begin"/>
          </w:r>
          <w:r>
            <w:instrText xml:space="preserve"> PAGEREF _Toc10578 \h </w:instrText>
          </w:r>
          <w:r>
            <w:fldChar w:fldCharType="separate"/>
          </w:r>
          <w:r>
            <w:t>6</w:t>
          </w:r>
          <w:r>
            <w:fldChar w:fldCharType="end"/>
          </w:r>
          <w:r>
            <w:fldChar w:fldCharType="end"/>
          </w:r>
        </w:p>
        <w:p w14:paraId="186F262F">
          <w:pPr>
            <w:pStyle w:val="17"/>
            <w:tabs>
              <w:tab w:val="right" w:leader="dot" w:pos="8306"/>
              <w:tab w:val="clear" w:pos="8296"/>
            </w:tabs>
          </w:pPr>
          <w:r>
            <w:fldChar w:fldCharType="begin"/>
          </w:r>
          <w:r>
            <w:instrText xml:space="preserve"> HYPERLINK \l _Toc27339 </w:instrText>
          </w:r>
          <w:r>
            <w:fldChar w:fldCharType="separate"/>
          </w:r>
          <w:r>
            <w:rPr>
              <w:rFonts w:hint="eastAsia"/>
              <w:lang w:val="en-US"/>
            </w:rPr>
            <w:t xml:space="preserve">第2章 </w:t>
          </w:r>
          <w:r>
            <w:rPr>
              <w:rFonts w:hint="eastAsia"/>
            </w:rPr>
            <w:t>问题分析</w:t>
          </w:r>
          <w:r>
            <w:tab/>
          </w:r>
          <w:r>
            <w:fldChar w:fldCharType="begin"/>
          </w:r>
          <w:r>
            <w:instrText xml:space="preserve"> PAGEREF _Toc27339 \h </w:instrText>
          </w:r>
          <w:r>
            <w:fldChar w:fldCharType="separate"/>
          </w:r>
          <w:r>
            <w:t>8</w:t>
          </w:r>
          <w:r>
            <w:fldChar w:fldCharType="end"/>
          </w:r>
          <w:r>
            <w:fldChar w:fldCharType="end"/>
          </w:r>
        </w:p>
        <w:p w14:paraId="4E5F6FF8">
          <w:pPr>
            <w:pStyle w:val="19"/>
            <w:tabs>
              <w:tab w:val="right" w:leader="dot" w:pos="8306"/>
              <w:tab w:val="clear" w:pos="8296"/>
            </w:tabs>
          </w:pPr>
          <w:r>
            <w:fldChar w:fldCharType="begin"/>
          </w:r>
          <w:r>
            <w:instrText xml:space="preserve"> HYPERLINK \l _Toc20132 </w:instrText>
          </w:r>
          <w:r>
            <w:fldChar w:fldCharType="separate"/>
          </w:r>
          <w:r>
            <w:rPr>
              <w:rFonts w:hint="eastAsia"/>
            </w:rPr>
            <w:t>2.1 问题来源</w:t>
          </w:r>
          <w:r>
            <w:tab/>
          </w:r>
          <w:r>
            <w:fldChar w:fldCharType="begin"/>
          </w:r>
          <w:r>
            <w:instrText xml:space="preserve"> PAGEREF _Toc20132 \h </w:instrText>
          </w:r>
          <w:r>
            <w:fldChar w:fldCharType="separate"/>
          </w:r>
          <w:r>
            <w:t>8</w:t>
          </w:r>
          <w:r>
            <w:fldChar w:fldCharType="end"/>
          </w:r>
          <w:r>
            <w:fldChar w:fldCharType="end"/>
          </w:r>
        </w:p>
        <w:p w14:paraId="69770010">
          <w:pPr>
            <w:pStyle w:val="19"/>
            <w:tabs>
              <w:tab w:val="right" w:leader="dot" w:pos="8306"/>
              <w:tab w:val="clear" w:pos="8296"/>
            </w:tabs>
          </w:pPr>
          <w:r>
            <w:fldChar w:fldCharType="begin"/>
          </w:r>
          <w:r>
            <w:instrText xml:space="preserve"> HYPERLINK \l _Toc892 </w:instrText>
          </w:r>
          <w:r>
            <w:fldChar w:fldCharType="separate"/>
          </w:r>
          <w:r>
            <w:rPr>
              <w:rFonts w:hint="eastAsia"/>
            </w:rPr>
            <w:t>2.2 现有解决方案</w:t>
          </w:r>
          <w:r>
            <w:tab/>
          </w:r>
          <w:r>
            <w:fldChar w:fldCharType="begin"/>
          </w:r>
          <w:r>
            <w:instrText xml:space="preserve"> PAGEREF _Toc892 \h </w:instrText>
          </w:r>
          <w:r>
            <w:fldChar w:fldCharType="separate"/>
          </w:r>
          <w:r>
            <w:t>9</w:t>
          </w:r>
          <w:r>
            <w:fldChar w:fldCharType="end"/>
          </w:r>
          <w:r>
            <w:fldChar w:fldCharType="end"/>
          </w:r>
        </w:p>
        <w:p w14:paraId="72D7C4D3">
          <w:pPr>
            <w:pStyle w:val="19"/>
            <w:tabs>
              <w:tab w:val="right" w:leader="dot" w:pos="8306"/>
              <w:tab w:val="clear" w:pos="8296"/>
            </w:tabs>
          </w:pPr>
          <w:r>
            <w:fldChar w:fldCharType="begin"/>
          </w:r>
          <w:r>
            <w:instrText xml:space="preserve"> HYPERLINK \l _Toc30780 </w:instrText>
          </w:r>
          <w:r>
            <w:fldChar w:fldCharType="separate"/>
          </w:r>
          <w:r>
            <w:rPr>
              <w:rFonts w:hint="eastAsia"/>
            </w:rPr>
            <w:t>2.3 本作品要解决的痛点问题</w:t>
          </w:r>
          <w:r>
            <w:tab/>
          </w:r>
          <w:r>
            <w:fldChar w:fldCharType="begin"/>
          </w:r>
          <w:r>
            <w:instrText xml:space="preserve"> PAGEREF _Toc30780 \h </w:instrText>
          </w:r>
          <w:r>
            <w:fldChar w:fldCharType="separate"/>
          </w:r>
          <w:r>
            <w:t>10</w:t>
          </w:r>
          <w:r>
            <w:fldChar w:fldCharType="end"/>
          </w:r>
          <w:r>
            <w:fldChar w:fldCharType="end"/>
          </w:r>
        </w:p>
        <w:p w14:paraId="7BA36FB8">
          <w:pPr>
            <w:pStyle w:val="19"/>
            <w:tabs>
              <w:tab w:val="right" w:leader="dot" w:pos="8306"/>
              <w:tab w:val="clear" w:pos="8296"/>
            </w:tabs>
          </w:pPr>
          <w:r>
            <w:fldChar w:fldCharType="begin"/>
          </w:r>
          <w:r>
            <w:instrText xml:space="preserve"> HYPERLINK \l _Toc723 </w:instrText>
          </w:r>
          <w:r>
            <w:fldChar w:fldCharType="separate"/>
          </w:r>
          <w:r>
            <w:rPr>
              <w:rFonts w:hint="eastAsia"/>
            </w:rPr>
            <w:t>2.4 解决问题的思路</w:t>
          </w:r>
          <w:r>
            <w:tab/>
          </w:r>
          <w:r>
            <w:fldChar w:fldCharType="begin"/>
          </w:r>
          <w:r>
            <w:instrText xml:space="preserve"> PAGEREF _Toc723 \h </w:instrText>
          </w:r>
          <w:r>
            <w:fldChar w:fldCharType="separate"/>
          </w:r>
          <w:r>
            <w:t>11</w:t>
          </w:r>
          <w:r>
            <w:fldChar w:fldCharType="end"/>
          </w:r>
          <w:r>
            <w:fldChar w:fldCharType="end"/>
          </w:r>
        </w:p>
        <w:p w14:paraId="470CF127">
          <w:pPr>
            <w:pStyle w:val="17"/>
            <w:tabs>
              <w:tab w:val="right" w:leader="dot" w:pos="8306"/>
              <w:tab w:val="clear" w:pos="8296"/>
            </w:tabs>
          </w:pPr>
          <w:r>
            <w:fldChar w:fldCharType="begin"/>
          </w:r>
          <w:r>
            <w:instrText xml:space="preserve"> HYPERLINK \l _Toc126 </w:instrText>
          </w:r>
          <w:r>
            <w:fldChar w:fldCharType="separate"/>
          </w:r>
          <w:r>
            <w:rPr>
              <w:rFonts w:hint="eastAsia"/>
              <w:lang w:val="en-US"/>
            </w:rPr>
            <w:t xml:space="preserve">第3章 </w:t>
          </w:r>
          <w:r>
            <w:rPr>
              <w:rFonts w:hint="eastAsia"/>
            </w:rPr>
            <w:t>技术方案</w:t>
          </w:r>
          <w:r>
            <w:tab/>
          </w:r>
          <w:r>
            <w:fldChar w:fldCharType="begin"/>
          </w:r>
          <w:r>
            <w:instrText xml:space="preserve"> PAGEREF _Toc126 \h </w:instrText>
          </w:r>
          <w:r>
            <w:fldChar w:fldCharType="separate"/>
          </w:r>
          <w:r>
            <w:t>18</w:t>
          </w:r>
          <w:r>
            <w:fldChar w:fldCharType="end"/>
          </w:r>
          <w:r>
            <w:fldChar w:fldCharType="end"/>
          </w:r>
        </w:p>
        <w:p w14:paraId="65EA11BF">
          <w:pPr>
            <w:pStyle w:val="19"/>
            <w:tabs>
              <w:tab w:val="right" w:leader="dot" w:pos="8306"/>
              <w:tab w:val="clear" w:pos="8296"/>
            </w:tabs>
          </w:pPr>
          <w:r>
            <w:fldChar w:fldCharType="begin"/>
          </w:r>
          <w:r>
            <w:instrText xml:space="preserve"> HYPERLINK \l _Toc26460 </w:instrText>
          </w:r>
          <w:r>
            <w:fldChar w:fldCharType="separate"/>
          </w:r>
          <w:r>
            <w:rPr>
              <w:rFonts w:hint="eastAsia"/>
            </w:rPr>
            <w:t>3.1 总体技术路线</w:t>
          </w:r>
          <w:r>
            <w:tab/>
          </w:r>
          <w:r>
            <w:fldChar w:fldCharType="begin"/>
          </w:r>
          <w:r>
            <w:instrText xml:space="preserve"> PAGEREF _Toc26460 \h </w:instrText>
          </w:r>
          <w:r>
            <w:fldChar w:fldCharType="separate"/>
          </w:r>
          <w:r>
            <w:t>18</w:t>
          </w:r>
          <w:r>
            <w:fldChar w:fldCharType="end"/>
          </w:r>
          <w:r>
            <w:fldChar w:fldCharType="end"/>
          </w:r>
        </w:p>
        <w:p w14:paraId="2882E851">
          <w:pPr>
            <w:pStyle w:val="19"/>
            <w:tabs>
              <w:tab w:val="right" w:leader="dot" w:pos="8306"/>
              <w:tab w:val="clear" w:pos="8296"/>
            </w:tabs>
          </w:pPr>
          <w:r>
            <w:fldChar w:fldCharType="begin"/>
          </w:r>
          <w:r>
            <w:instrText xml:space="preserve"> HYPERLINK \l _Toc10899 </w:instrText>
          </w:r>
          <w:r>
            <w:fldChar w:fldCharType="separate"/>
          </w:r>
          <w:r>
            <w:rPr>
              <w:rFonts w:hint="eastAsia"/>
            </w:rPr>
            <w:t>3.2 底层模型与微调技术详述</w:t>
          </w:r>
          <w:r>
            <w:tab/>
          </w:r>
          <w:r>
            <w:fldChar w:fldCharType="begin"/>
          </w:r>
          <w:r>
            <w:instrText xml:space="preserve"> PAGEREF _Toc10899 \h </w:instrText>
          </w:r>
          <w:r>
            <w:fldChar w:fldCharType="separate"/>
          </w:r>
          <w:r>
            <w:t>19</w:t>
          </w:r>
          <w:r>
            <w:fldChar w:fldCharType="end"/>
          </w:r>
          <w:r>
            <w:fldChar w:fldCharType="end"/>
          </w:r>
        </w:p>
        <w:p w14:paraId="018B907C">
          <w:pPr>
            <w:pStyle w:val="19"/>
            <w:tabs>
              <w:tab w:val="right" w:leader="dot" w:pos="8306"/>
              <w:tab w:val="clear" w:pos="8296"/>
            </w:tabs>
          </w:pPr>
          <w:r>
            <w:fldChar w:fldCharType="begin"/>
          </w:r>
          <w:r>
            <w:instrText xml:space="preserve"> HYPERLINK \l _Toc29479 </w:instrText>
          </w:r>
          <w:r>
            <w:fldChar w:fldCharType="separate"/>
          </w:r>
          <w:r>
            <w:rPr>
              <w:rFonts w:hint="eastAsia"/>
            </w:rPr>
            <w:t>3.3 基于混合检索和重排序改进的</w:t>
          </w:r>
          <w:r>
            <w:rPr>
              <w:rFonts w:ascii="Times New Roman" w:hAnsi="Times New Roman" w:cs="Times New Roman"/>
            </w:rPr>
            <w:t>RAG</w:t>
          </w:r>
          <w:r>
            <w:tab/>
          </w:r>
          <w:r>
            <w:fldChar w:fldCharType="begin"/>
          </w:r>
          <w:r>
            <w:instrText xml:space="preserve"> PAGEREF _Toc29479 \h </w:instrText>
          </w:r>
          <w:r>
            <w:fldChar w:fldCharType="separate"/>
          </w:r>
          <w:r>
            <w:t>26</w:t>
          </w:r>
          <w:r>
            <w:fldChar w:fldCharType="end"/>
          </w:r>
          <w:r>
            <w:fldChar w:fldCharType="end"/>
          </w:r>
        </w:p>
        <w:p w14:paraId="6C326592">
          <w:pPr>
            <w:pStyle w:val="19"/>
            <w:tabs>
              <w:tab w:val="right" w:leader="dot" w:pos="8306"/>
              <w:tab w:val="clear" w:pos="8296"/>
            </w:tabs>
          </w:pPr>
          <w:r>
            <w:fldChar w:fldCharType="begin"/>
          </w:r>
          <w:r>
            <w:instrText xml:space="preserve"> HYPERLINK \l _Toc13748 </w:instrText>
          </w:r>
          <w:r>
            <w:fldChar w:fldCharType="separate"/>
          </w:r>
          <w:r>
            <w:rPr>
              <w:rFonts w:hint="eastAsia"/>
            </w:rPr>
            <w:t>3.4 孕心查·智能体（</w:t>
          </w:r>
          <w:r>
            <w:rPr>
              <w:rFonts w:ascii="Times New Roman" w:hAnsi="Times New Roman" w:cs="Times New Roman"/>
            </w:rPr>
            <w:t>Agent1</w:t>
          </w:r>
          <w:r>
            <w:rPr>
              <w:rFonts w:hint="eastAsia"/>
            </w:rPr>
            <w:t>）的设计</w:t>
          </w:r>
          <w:r>
            <w:tab/>
          </w:r>
          <w:r>
            <w:fldChar w:fldCharType="begin"/>
          </w:r>
          <w:r>
            <w:instrText xml:space="preserve"> PAGEREF _Toc13748 \h </w:instrText>
          </w:r>
          <w:r>
            <w:fldChar w:fldCharType="separate"/>
          </w:r>
          <w:r>
            <w:t>28</w:t>
          </w:r>
          <w:r>
            <w:fldChar w:fldCharType="end"/>
          </w:r>
          <w:r>
            <w:fldChar w:fldCharType="end"/>
          </w:r>
        </w:p>
        <w:p w14:paraId="60B145CA">
          <w:pPr>
            <w:pStyle w:val="19"/>
            <w:tabs>
              <w:tab w:val="right" w:leader="dot" w:pos="8306"/>
              <w:tab w:val="clear" w:pos="8296"/>
            </w:tabs>
          </w:pPr>
          <w:r>
            <w:fldChar w:fldCharType="begin"/>
          </w:r>
          <w:r>
            <w:instrText xml:space="preserve"> HYPERLINK \l _Toc24675 </w:instrText>
          </w:r>
          <w:r>
            <w:fldChar w:fldCharType="separate"/>
          </w:r>
          <w:r>
            <w:rPr>
              <w:rFonts w:hint="eastAsia"/>
            </w:rPr>
            <w:t>3.5 孕心悦·智能体（</w:t>
          </w:r>
          <w:r>
            <w:rPr>
              <w:rFonts w:ascii="Times New Roman" w:hAnsi="Times New Roman" w:cs="Times New Roman"/>
            </w:rPr>
            <w:t>Agent2</w:t>
          </w:r>
          <w:r>
            <w:rPr>
              <w:rFonts w:hint="eastAsia"/>
            </w:rPr>
            <w:t>）的设计</w:t>
          </w:r>
          <w:r>
            <w:tab/>
          </w:r>
          <w:r>
            <w:fldChar w:fldCharType="begin"/>
          </w:r>
          <w:r>
            <w:instrText xml:space="preserve"> PAGEREF _Toc24675 \h </w:instrText>
          </w:r>
          <w:r>
            <w:fldChar w:fldCharType="separate"/>
          </w:r>
          <w:r>
            <w:t>30</w:t>
          </w:r>
          <w:r>
            <w:fldChar w:fldCharType="end"/>
          </w:r>
          <w:r>
            <w:fldChar w:fldCharType="end"/>
          </w:r>
        </w:p>
        <w:p w14:paraId="1DD578F6">
          <w:pPr>
            <w:pStyle w:val="19"/>
            <w:tabs>
              <w:tab w:val="right" w:leader="dot" w:pos="8306"/>
              <w:tab w:val="clear" w:pos="8296"/>
            </w:tabs>
          </w:pPr>
          <w:r>
            <w:fldChar w:fldCharType="begin"/>
          </w:r>
          <w:r>
            <w:instrText xml:space="preserve"> HYPERLINK \l _Toc29631 </w:instrText>
          </w:r>
          <w:r>
            <w:fldChar w:fldCharType="separate"/>
          </w:r>
          <w:r>
            <w:rPr>
              <w:rFonts w:hint="eastAsia"/>
            </w:rPr>
            <w:t>3.6 孕知宝·智能体（</w:t>
          </w:r>
          <w:r>
            <w:rPr>
              <w:rFonts w:ascii="Times New Roman" w:hAnsi="Times New Roman" w:cs="Times New Roman"/>
            </w:rPr>
            <w:t>Agent3</w:t>
          </w:r>
          <w:r>
            <w:rPr>
              <w:rFonts w:hint="eastAsia"/>
            </w:rPr>
            <w:t>）的设计</w:t>
          </w:r>
          <w:r>
            <w:tab/>
          </w:r>
          <w:r>
            <w:fldChar w:fldCharType="begin"/>
          </w:r>
          <w:r>
            <w:instrText xml:space="preserve"> PAGEREF _Toc29631 \h </w:instrText>
          </w:r>
          <w:r>
            <w:fldChar w:fldCharType="separate"/>
          </w:r>
          <w:r>
            <w:t>31</w:t>
          </w:r>
          <w:r>
            <w:fldChar w:fldCharType="end"/>
          </w:r>
          <w:r>
            <w:fldChar w:fldCharType="end"/>
          </w:r>
        </w:p>
        <w:p w14:paraId="20A71EF1">
          <w:pPr>
            <w:pStyle w:val="17"/>
            <w:tabs>
              <w:tab w:val="right" w:leader="dot" w:pos="8306"/>
              <w:tab w:val="clear" w:pos="8296"/>
            </w:tabs>
          </w:pPr>
          <w:r>
            <w:fldChar w:fldCharType="begin"/>
          </w:r>
          <w:r>
            <w:instrText xml:space="preserve"> HYPERLINK \l _Toc35 </w:instrText>
          </w:r>
          <w:r>
            <w:fldChar w:fldCharType="separate"/>
          </w:r>
          <w:r>
            <w:rPr>
              <w:rFonts w:hint="eastAsia"/>
              <w:lang w:val="en-US"/>
            </w:rPr>
            <w:t xml:space="preserve">第4章 </w:t>
          </w:r>
          <w:r>
            <w:rPr>
              <w:rFonts w:hint="eastAsia"/>
            </w:rPr>
            <w:t>系统实现</w:t>
          </w:r>
          <w:r>
            <w:tab/>
          </w:r>
          <w:r>
            <w:fldChar w:fldCharType="begin"/>
          </w:r>
          <w:r>
            <w:instrText xml:space="preserve"> PAGEREF _Toc35 \h </w:instrText>
          </w:r>
          <w:r>
            <w:fldChar w:fldCharType="separate"/>
          </w:r>
          <w:r>
            <w:t>34</w:t>
          </w:r>
          <w:r>
            <w:fldChar w:fldCharType="end"/>
          </w:r>
          <w:r>
            <w:fldChar w:fldCharType="end"/>
          </w:r>
        </w:p>
        <w:p w14:paraId="3B7DDB1B">
          <w:pPr>
            <w:pStyle w:val="19"/>
            <w:tabs>
              <w:tab w:val="right" w:leader="dot" w:pos="8306"/>
              <w:tab w:val="clear" w:pos="8296"/>
            </w:tabs>
          </w:pPr>
          <w:r>
            <w:fldChar w:fldCharType="begin"/>
          </w:r>
          <w:r>
            <w:instrText xml:space="preserve"> HYPERLINK \l _Toc17793 </w:instrText>
          </w:r>
          <w:r>
            <w:fldChar w:fldCharType="separate"/>
          </w:r>
          <w:r>
            <w:rPr>
              <w:rFonts w:hint="eastAsia"/>
            </w:rPr>
            <w:t>4.1 模型准备</w:t>
          </w:r>
          <w:r>
            <w:tab/>
          </w:r>
          <w:r>
            <w:fldChar w:fldCharType="begin"/>
          </w:r>
          <w:r>
            <w:instrText xml:space="preserve"> PAGEREF _Toc17793 \h </w:instrText>
          </w:r>
          <w:r>
            <w:fldChar w:fldCharType="separate"/>
          </w:r>
          <w:r>
            <w:t>34</w:t>
          </w:r>
          <w:r>
            <w:fldChar w:fldCharType="end"/>
          </w:r>
          <w:r>
            <w:fldChar w:fldCharType="end"/>
          </w:r>
        </w:p>
        <w:p w14:paraId="5F7A3FD6">
          <w:pPr>
            <w:pStyle w:val="19"/>
            <w:tabs>
              <w:tab w:val="right" w:leader="dot" w:pos="8306"/>
              <w:tab w:val="clear" w:pos="8296"/>
            </w:tabs>
          </w:pPr>
          <w:r>
            <w:fldChar w:fldCharType="begin"/>
          </w:r>
          <w:r>
            <w:instrText xml:space="preserve"> HYPERLINK \l _Toc15349 </w:instrText>
          </w:r>
          <w:r>
            <w:fldChar w:fldCharType="separate"/>
          </w:r>
          <w:r>
            <w:rPr>
              <w:rFonts w:hint="eastAsia"/>
            </w:rPr>
            <w:t>4.2 数据来源与处理</w:t>
          </w:r>
          <w:r>
            <w:tab/>
          </w:r>
          <w:r>
            <w:fldChar w:fldCharType="begin"/>
          </w:r>
          <w:r>
            <w:instrText xml:space="preserve"> PAGEREF _Toc15349 \h </w:instrText>
          </w:r>
          <w:r>
            <w:fldChar w:fldCharType="separate"/>
          </w:r>
          <w:r>
            <w:t>39</w:t>
          </w:r>
          <w:r>
            <w:fldChar w:fldCharType="end"/>
          </w:r>
          <w:r>
            <w:fldChar w:fldCharType="end"/>
          </w:r>
        </w:p>
        <w:p w14:paraId="5EED76CB">
          <w:pPr>
            <w:pStyle w:val="19"/>
            <w:tabs>
              <w:tab w:val="right" w:leader="dot" w:pos="8306"/>
              <w:tab w:val="clear" w:pos="8296"/>
            </w:tabs>
          </w:pPr>
          <w:r>
            <w:fldChar w:fldCharType="begin"/>
          </w:r>
          <w:r>
            <w:instrText xml:space="preserve"> HYPERLINK \l _Toc12900 </w:instrText>
          </w:r>
          <w:r>
            <w:fldChar w:fldCharType="separate"/>
          </w:r>
          <w:r>
            <w:rPr>
              <w:rFonts w:hint="eastAsia"/>
            </w:rPr>
            <w:t>4.3 可视化前端与用户交互</w:t>
          </w:r>
          <w:r>
            <w:tab/>
          </w:r>
          <w:r>
            <w:fldChar w:fldCharType="begin"/>
          </w:r>
          <w:r>
            <w:instrText xml:space="preserve"> PAGEREF _Toc12900 \h </w:instrText>
          </w:r>
          <w:r>
            <w:fldChar w:fldCharType="separate"/>
          </w:r>
          <w:r>
            <w:t>39</w:t>
          </w:r>
          <w:r>
            <w:fldChar w:fldCharType="end"/>
          </w:r>
          <w:r>
            <w:fldChar w:fldCharType="end"/>
          </w:r>
        </w:p>
        <w:p w14:paraId="255C377C">
          <w:pPr>
            <w:pStyle w:val="19"/>
            <w:tabs>
              <w:tab w:val="right" w:leader="dot" w:pos="8306"/>
              <w:tab w:val="clear" w:pos="8296"/>
            </w:tabs>
          </w:pPr>
          <w:r>
            <w:fldChar w:fldCharType="begin"/>
          </w:r>
          <w:r>
            <w:instrText xml:space="preserve"> HYPERLINK \l _Toc31080 </w:instrText>
          </w:r>
          <w:r>
            <w:fldChar w:fldCharType="separate"/>
          </w:r>
          <w:r>
            <w:rPr>
              <w:rFonts w:hint="eastAsia"/>
            </w:rPr>
            <w:t>4.4 模型部署与运行环境</w:t>
          </w:r>
          <w:r>
            <w:tab/>
          </w:r>
          <w:r>
            <w:fldChar w:fldCharType="begin"/>
          </w:r>
          <w:r>
            <w:instrText xml:space="preserve"> PAGEREF _Toc31080 \h </w:instrText>
          </w:r>
          <w:r>
            <w:fldChar w:fldCharType="separate"/>
          </w:r>
          <w:r>
            <w:t>40</w:t>
          </w:r>
          <w:r>
            <w:fldChar w:fldCharType="end"/>
          </w:r>
          <w:r>
            <w:fldChar w:fldCharType="end"/>
          </w:r>
        </w:p>
        <w:p w14:paraId="28E96446">
          <w:pPr>
            <w:pStyle w:val="19"/>
            <w:tabs>
              <w:tab w:val="right" w:leader="dot" w:pos="8306"/>
              <w:tab w:val="clear" w:pos="8296"/>
            </w:tabs>
          </w:pPr>
          <w:r>
            <w:fldChar w:fldCharType="begin"/>
          </w:r>
          <w:r>
            <w:instrText xml:space="preserve"> HYPERLINK \l _Toc15959 </w:instrText>
          </w:r>
          <w:r>
            <w:fldChar w:fldCharType="separate"/>
          </w:r>
          <w:r>
            <w:rPr>
              <w:rFonts w:hint="eastAsia"/>
            </w:rPr>
            <w:t>4.5 开发难点与解决方法</w:t>
          </w:r>
          <w:r>
            <w:tab/>
          </w:r>
          <w:r>
            <w:fldChar w:fldCharType="begin"/>
          </w:r>
          <w:r>
            <w:instrText xml:space="preserve"> PAGEREF _Toc15959 \h </w:instrText>
          </w:r>
          <w:r>
            <w:fldChar w:fldCharType="separate"/>
          </w:r>
          <w:r>
            <w:t>40</w:t>
          </w:r>
          <w:r>
            <w:fldChar w:fldCharType="end"/>
          </w:r>
          <w:r>
            <w:fldChar w:fldCharType="end"/>
          </w:r>
        </w:p>
        <w:p w14:paraId="2BEA4DE1">
          <w:pPr>
            <w:pStyle w:val="17"/>
            <w:tabs>
              <w:tab w:val="right" w:leader="dot" w:pos="8306"/>
              <w:tab w:val="clear" w:pos="8296"/>
            </w:tabs>
          </w:pPr>
          <w:r>
            <w:fldChar w:fldCharType="begin"/>
          </w:r>
          <w:r>
            <w:instrText xml:space="preserve"> HYPERLINK \l _Toc5832 </w:instrText>
          </w:r>
          <w:r>
            <w:fldChar w:fldCharType="separate"/>
          </w:r>
          <w:r>
            <w:rPr>
              <w:rFonts w:hint="eastAsia"/>
              <w:lang w:val="en-US"/>
            </w:rPr>
            <w:t xml:space="preserve">第5章 </w:t>
          </w:r>
          <w:r>
            <w:rPr>
              <w:rFonts w:hint="eastAsia"/>
            </w:rPr>
            <w:t>测试分析</w:t>
          </w:r>
          <w:r>
            <w:tab/>
          </w:r>
          <w:r>
            <w:fldChar w:fldCharType="begin"/>
          </w:r>
          <w:r>
            <w:instrText xml:space="preserve"> PAGEREF _Toc5832 \h </w:instrText>
          </w:r>
          <w:r>
            <w:fldChar w:fldCharType="separate"/>
          </w:r>
          <w:r>
            <w:t>42</w:t>
          </w:r>
          <w:r>
            <w:fldChar w:fldCharType="end"/>
          </w:r>
          <w:r>
            <w:fldChar w:fldCharType="end"/>
          </w:r>
        </w:p>
        <w:p w14:paraId="47C1214B">
          <w:pPr>
            <w:pStyle w:val="19"/>
            <w:tabs>
              <w:tab w:val="right" w:leader="dot" w:pos="8306"/>
              <w:tab w:val="clear" w:pos="8296"/>
            </w:tabs>
          </w:pPr>
          <w:r>
            <w:fldChar w:fldCharType="begin"/>
          </w:r>
          <w:r>
            <w:instrText xml:space="preserve"> HYPERLINK \l _Toc30763 </w:instrText>
          </w:r>
          <w:r>
            <w:fldChar w:fldCharType="separate"/>
          </w:r>
          <w:r>
            <w:rPr>
              <w:rFonts w:hint="eastAsia"/>
            </w:rPr>
            <w:t>5.1 测试数据集</w:t>
          </w:r>
          <w:r>
            <w:tab/>
          </w:r>
          <w:r>
            <w:fldChar w:fldCharType="begin"/>
          </w:r>
          <w:r>
            <w:instrText xml:space="preserve"> PAGEREF _Toc30763 \h </w:instrText>
          </w:r>
          <w:r>
            <w:fldChar w:fldCharType="separate"/>
          </w:r>
          <w:r>
            <w:t>42</w:t>
          </w:r>
          <w:r>
            <w:fldChar w:fldCharType="end"/>
          </w:r>
          <w:r>
            <w:fldChar w:fldCharType="end"/>
          </w:r>
        </w:p>
        <w:p w14:paraId="48FFA200">
          <w:pPr>
            <w:pStyle w:val="19"/>
            <w:tabs>
              <w:tab w:val="right" w:leader="dot" w:pos="8306"/>
              <w:tab w:val="clear" w:pos="8296"/>
            </w:tabs>
          </w:pPr>
          <w:r>
            <w:fldChar w:fldCharType="begin"/>
          </w:r>
          <w:r>
            <w:instrText xml:space="preserve"> HYPERLINK \l _Toc12938 </w:instrText>
          </w:r>
          <w:r>
            <w:fldChar w:fldCharType="separate"/>
          </w:r>
          <w:r>
            <w:rPr>
              <w:rFonts w:hint="eastAsia"/>
            </w:rPr>
            <w:t>5.2 模型测试</w:t>
          </w:r>
          <w:r>
            <w:tab/>
          </w:r>
          <w:r>
            <w:fldChar w:fldCharType="begin"/>
          </w:r>
          <w:r>
            <w:instrText xml:space="preserve"> PAGEREF _Toc12938 \h </w:instrText>
          </w:r>
          <w:r>
            <w:fldChar w:fldCharType="separate"/>
          </w:r>
          <w:r>
            <w:t>43</w:t>
          </w:r>
          <w:r>
            <w:fldChar w:fldCharType="end"/>
          </w:r>
          <w:r>
            <w:fldChar w:fldCharType="end"/>
          </w:r>
        </w:p>
        <w:p w14:paraId="4F1A0BEC">
          <w:pPr>
            <w:pStyle w:val="19"/>
            <w:tabs>
              <w:tab w:val="right" w:leader="dot" w:pos="8306"/>
              <w:tab w:val="clear" w:pos="8296"/>
            </w:tabs>
          </w:pPr>
          <w:r>
            <w:fldChar w:fldCharType="begin"/>
          </w:r>
          <w:r>
            <w:instrText xml:space="preserve"> HYPERLINK \l _Toc19397 </w:instrText>
          </w:r>
          <w:r>
            <w:fldChar w:fldCharType="separate"/>
          </w:r>
          <w:r>
            <w:rPr>
              <w:rFonts w:hint="eastAsia"/>
            </w:rPr>
            <w:t>5.3 平台测试</w:t>
          </w:r>
          <w:r>
            <w:tab/>
          </w:r>
          <w:r>
            <w:fldChar w:fldCharType="begin"/>
          </w:r>
          <w:r>
            <w:instrText xml:space="preserve"> PAGEREF _Toc19397 \h </w:instrText>
          </w:r>
          <w:r>
            <w:fldChar w:fldCharType="separate"/>
          </w:r>
          <w:r>
            <w:t>47</w:t>
          </w:r>
          <w:r>
            <w:fldChar w:fldCharType="end"/>
          </w:r>
          <w:r>
            <w:fldChar w:fldCharType="end"/>
          </w:r>
        </w:p>
        <w:p w14:paraId="6D3892B2">
          <w:pPr>
            <w:pStyle w:val="17"/>
            <w:tabs>
              <w:tab w:val="right" w:leader="dot" w:pos="8306"/>
              <w:tab w:val="clear" w:pos="8296"/>
            </w:tabs>
          </w:pPr>
          <w:r>
            <w:fldChar w:fldCharType="begin"/>
          </w:r>
          <w:r>
            <w:instrText xml:space="preserve"> HYPERLINK \l _Toc15166 </w:instrText>
          </w:r>
          <w:r>
            <w:fldChar w:fldCharType="separate"/>
          </w:r>
          <w:r>
            <w:rPr>
              <w:rFonts w:hint="eastAsia"/>
              <w:lang w:val="en-US" w:eastAsia="zh-CN"/>
            </w:rPr>
            <w:t xml:space="preserve">第6章 </w:t>
          </w:r>
          <w:r>
            <w:rPr>
              <w:lang w:val="en-US" w:eastAsia="zh-CN"/>
            </w:rPr>
            <w:t>商业模式</w:t>
          </w:r>
          <w:r>
            <w:tab/>
          </w:r>
          <w:r>
            <w:fldChar w:fldCharType="begin"/>
          </w:r>
          <w:r>
            <w:instrText xml:space="preserve"> PAGEREF _Toc15166 \h </w:instrText>
          </w:r>
          <w:r>
            <w:fldChar w:fldCharType="separate"/>
          </w:r>
          <w:r>
            <w:t>52</w:t>
          </w:r>
          <w:r>
            <w:fldChar w:fldCharType="end"/>
          </w:r>
          <w:r>
            <w:fldChar w:fldCharType="end"/>
          </w:r>
        </w:p>
        <w:p w14:paraId="0C96259A">
          <w:pPr>
            <w:pStyle w:val="19"/>
            <w:tabs>
              <w:tab w:val="right" w:leader="dot" w:pos="8306"/>
              <w:tab w:val="clear" w:pos="8296"/>
            </w:tabs>
          </w:pPr>
          <w:r>
            <w:fldChar w:fldCharType="begin"/>
          </w:r>
          <w:r>
            <w:instrText xml:space="preserve"> HYPERLINK \l _Toc16070 </w:instrText>
          </w:r>
          <w:r>
            <w:fldChar w:fldCharType="separate"/>
          </w:r>
          <w:r>
            <w:rPr>
              <w:rFonts w:hint="eastAsia"/>
              <w:lang w:val="en-US" w:eastAsia="zh-CN"/>
            </w:rPr>
            <w:t xml:space="preserve">6.1 </w:t>
          </w:r>
          <w:r>
            <w:rPr>
              <w:lang w:val="en-US" w:eastAsia="zh-CN"/>
            </w:rPr>
            <w:t>商业模式介绍</w:t>
          </w:r>
          <w:r>
            <w:tab/>
          </w:r>
          <w:r>
            <w:fldChar w:fldCharType="begin"/>
          </w:r>
          <w:r>
            <w:instrText xml:space="preserve"> PAGEREF _Toc16070 \h </w:instrText>
          </w:r>
          <w:r>
            <w:fldChar w:fldCharType="separate"/>
          </w:r>
          <w:r>
            <w:t>52</w:t>
          </w:r>
          <w:r>
            <w:fldChar w:fldCharType="end"/>
          </w:r>
          <w:r>
            <w:fldChar w:fldCharType="end"/>
          </w:r>
        </w:p>
        <w:p w14:paraId="078EABBE">
          <w:pPr>
            <w:pStyle w:val="19"/>
            <w:tabs>
              <w:tab w:val="right" w:leader="dot" w:pos="8306"/>
              <w:tab w:val="clear" w:pos="8296"/>
            </w:tabs>
          </w:pPr>
          <w:r>
            <w:fldChar w:fldCharType="begin"/>
          </w:r>
          <w:r>
            <w:instrText xml:space="preserve"> HYPERLINK \l _Toc29705 </w:instrText>
          </w:r>
          <w:r>
            <w:fldChar w:fldCharType="separate"/>
          </w:r>
          <w:r>
            <w:rPr>
              <w:rFonts w:hint="eastAsia"/>
              <w:lang w:val="en-US" w:eastAsia="zh-CN"/>
            </w:rPr>
            <w:t xml:space="preserve">6.2 </w:t>
          </w:r>
          <w:r>
            <w:rPr>
              <w:lang w:val="en-US" w:eastAsia="zh-CN"/>
            </w:rPr>
            <w:t>盈利模式分析</w:t>
          </w:r>
          <w:r>
            <w:tab/>
          </w:r>
          <w:r>
            <w:fldChar w:fldCharType="begin"/>
          </w:r>
          <w:r>
            <w:instrText xml:space="preserve"> PAGEREF _Toc29705 \h </w:instrText>
          </w:r>
          <w:r>
            <w:fldChar w:fldCharType="separate"/>
          </w:r>
          <w:r>
            <w:t>53</w:t>
          </w:r>
          <w:r>
            <w:fldChar w:fldCharType="end"/>
          </w:r>
          <w:r>
            <w:fldChar w:fldCharType="end"/>
          </w:r>
        </w:p>
        <w:p w14:paraId="4B1CB5B8">
          <w:pPr>
            <w:pStyle w:val="19"/>
            <w:tabs>
              <w:tab w:val="right" w:leader="dot" w:pos="8306"/>
              <w:tab w:val="clear" w:pos="8296"/>
            </w:tabs>
          </w:pPr>
          <w:r>
            <w:fldChar w:fldCharType="begin"/>
          </w:r>
          <w:r>
            <w:instrText xml:space="preserve"> HYPERLINK \l _Toc13214 </w:instrText>
          </w:r>
          <w:r>
            <w:fldChar w:fldCharType="separate"/>
          </w:r>
          <w:r>
            <w:rPr>
              <w:rFonts w:hint="eastAsia"/>
              <w:lang w:val="en-US" w:eastAsia="zh-CN"/>
            </w:rPr>
            <w:t xml:space="preserve">6.3 </w:t>
          </w:r>
          <w:r>
            <w:rPr>
              <w:lang w:val="en-US" w:eastAsia="zh-CN"/>
            </w:rPr>
            <w:t>商业模式SWOT评估分析</w:t>
          </w:r>
          <w:r>
            <w:tab/>
          </w:r>
          <w:r>
            <w:fldChar w:fldCharType="begin"/>
          </w:r>
          <w:r>
            <w:instrText xml:space="preserve"> PAGEREF _Toc13214 \h </w:instrText>
          </w:r>
          <w:r>
            <w:fldChar w:fldCharType="separate"/>
          </w:r>
          <w:r>
            <w:t>55</w:t>
          </w:r>
          <w:r>
            <w:fldChar w:fldCharType="end"/>
          </w:r>
          <w:r>
            <w:fldChar w:fldCharType="end"/>
          </w:r>
        </w:p>
        <w:p w14:paraId="736C52F1">
          <w:pPr>
            <w:pStyle w:val="19"/>
            <w:tabs>
              <w:tab w:val="right" w:leader="dot" w:pos="8306"/>
              <w:tab w:val="clear" w:pos="8296"/>
            </w:tabs>
          </w:pPr>
          <w:r>
            <w:fldChar w:fldCharType="begin"/>
          </w:r>
          <w:r>
            <w:instrText xml:space="preserve"> HYPERLINK \l _Toc14834 </w:instrText>
          </w:r>
          <w:r>
            <w:fldChar w:fldCharType="separate"/>
          </w:r>
          <w:r>
            <w:rPr>
              <w:rFonts w:hint="eastAsia"/>
              <w:lang w:val="en-US" w:eastAsia="zh-CN"/>
            </w:rPr>
            <w:t xml:space="preserve">6.4 </w:t>
          </w:r>
          <w:r>
            <w:rPr>
              <w:lang w:val="en-US" w:eastAsia="zh-CN"/>
            </w:rPr>
            <w:t>战略和行动计划</w:t>
          </w:r>
          <w:r>
            <w:tab/>
          </w:r>
          <w:r>
            <w:fldChar w:fldCharType="begin"/>
          </w:r>
          <w:r>
            <w:instrText xml:space="preserve"> PAGEREF _Toc14834 \h </w:instrText>
          </w:r>
          <w:r>
            <w:fldChar w:fldCharType="separate"/>
          </w:r>
          <w:r>
            <w:t>57</w:t>
          </w:r>
          <w:r>
            <w:fldChar w:fldCharType="end"/>
          </w:r>
          <w:r>
            <w:fldChar w:fldCharType="end"/>
          </w:r>
        </w:p>
        <w:p w14:paraId="4BC90F73">
          <w:pPr>
            <w:pStyle w:val="17"/>
            <w:tabs>
              <w:tab w:val="right" w:leader="dot" w:pos="8306"/>
              <w:tab w:val="clear" w:pos="8296"/>
            </w:tabs>
          </w:pPr>
          <w:r>
            <w:fldChar w:fldCharType="begin"/>
          </w:r>
          <w:r>
            <w:instrText xml:space="preserve"> HYPERLINK \l _Toc28206 </w:instrText>
          </w:r>
          <w:r>
            <w:fldChar w:fldCharType="separate"/>
          </w:r>
          <w:r>
            <w:rPr>
              <w:rFonts w:hint="eastAsia"/>
              <w:lang w:val="en-US" w:eastAsia="zh-CN"/>
            </w:rPr>
            <w:t xml:space="preserve">第7章 </w:t>
          </w:r>
          <w:r>
            <w:rPr>
              <w:lang w:val="en-US" w:eastAsia="zh-CN"/>
            </w:rPr>
            <w:t>市场营销</w:t>
          </w:r>
          <w:r>
            <w:tab/>
          </w:r>
          <w:r>
            <w:fldChar w:fldCharType="begin"/>
          </w:r>
          <w:r>
            <w:instrText xml:space="preserve"> PAGEREF _Toc28206 \h </w:instrText>
          </w:r>
          <w:r>
            <w:fldChar w:fldCharType="separate"/>
          </w:r>
          <w:r>
            <w:t>60</w:t>
          </w:r>
          <w:r>
            <w:fldChar w:fldCharType="end"/>
          </w:r>
          <w:r>
            <w:fldChar w:fldCharType="end"/>
          </w:r>
        </w:p>
        <w:p w14:paraId="5BD1A830">
          <w:pPr>
            <w:pStyle w:val="19"/>
            <w:tabs>
              <w:tab w:val="right" w:leader="dot" w:pos="8306"/>
              <w:tab w:val="clear" w:pos="8296"/>
            </w:tabs>
          </w:pPr>
          <w:r>
            <w:fldChar w:fldCharType="begin"/>
          </w:r>
          <w:r>
            <w:instrText xml:space="preserve"> HYPERLINK \l _Toc30851 </w:instrText>
          </w:r>
          <w:r>
            <w:fldChar w:fldCharType="separate"/>
          </w:r>
          <w:r>
            <w:rPr>
              <w:rFonts w:hint="eastAsia"/>
              <w:lang w:val="en-US" w:eastAsia="zh-CN"/>
            </w:rPr>
            <w:t>7.1 STP营销策略</w:t>
          </w:r>
          <w:r>
            <w:tab/>
          </w:r>
          <w:r>
            <w:fldChar w:fldCharType="begin"/>
          </w:r>
          <w:r>
            <w:instrText xml:space="preserve"> PAGEREF _Toc30851 \h </w:instrText>
          </w:r>
          <w:r>
            <w:fldChar w:fldCharType="separate"/>
          </w:r>
          <w:r>
            <w:t>60</w:t>
          </w:r>
          <w:r>
            <w:fldChar w:fldCharType="end"/>
          </w:r>
          <w:r>
            <w:fldChar w:fldCharType="end"/>
          </w:r>
        </w:p>
        <w:p w14:paraId="2BFC5CCB">
          <w:pPr>
            <w:pStyle w:val="19"/>
            <w:tabs>
              <w:tab w:val="right" w:leader="dot" w:pos="8306"/>
              <w:tab w:val="clear" w:pos="8296"/>
            </w:tabs>
          </w:pPr>
          <w:r>
            <w:fldChar w:fldCharType="begin"/>
          </w:r>
          <w:r>
            <w:instrText xml:space="preserve"> HYPERLINK \l _Toc11864 </w:instrText>
          </w:r>
          <w:r>
            <w:fldChar w:fldCharType="separate"/>
          </w:r>
          <w:r>
            <w:rPr>
              <w:rFonts w:hint="eastAsia"/>
              <w:lang w:val="en-US" w:eastAsia="zh-CN"/>
            </w:rPr>
            <w:t xml:space="preserve">7.2 </w:t>
          </w:r>
          <w:r>
            <w:rPr>
              <w:lang w:val="en-US" w:eastAsia="zh-CN"/>
            </w:rPr>
            <w:t>市场细分（Segmentation）</w:t>
          </w:r>
          <w:r>
            <w:tab/>
          </w:r>
          <w:r>
            <w:fldChar w:fldCharType="begin"/>
          </w:r>
          <w:r>
            <w:instrText xml:space="preserve"> PAGEREF _Toc11864 \h </w:instrText>
          </w:r>
          <w:r>
            <w:fldChar w:fldCharType="separate"/>
          </w:r>
          <w:r>
            <w:t>60</w:t>
          </w:r>
          <w:r>
            <w:fldChar w:fldCharType="end"/>
          </w:r>
          <w:r>
            <w:fldChar w:fldCharType="end"/>
          </w:r>
        </w:p>
        <w:p w14:paraId="5BBC925E">
          <w:pPr>
            <w:pStyle w:val="19"/>
            <w:tabs>
              <w:tab w:val="right" w:leader="dot" w:pos="8306"/>
              <w:tab w:val="clear" w:pos="8296"/>
            </w:tabs>
          </w:pPr>
          <w:r>
            <w:fldChar w:fldCharType="begin"/>
          </w:r>
          <w:r>
            <w:instrText xml:space="preserve"> HYPERLINK \l _Toc28816 </w:instrText>
          </w:r>
          <w:r>
            <w:fldChar w:fldCharType="separate"/>
          </w:r>
          <w:r>
            <w:rPr>
              <w:rFonts w:hint="eastAsia"/>
              <w:lang w:val="en-US" w:eastAsia="zh-CN"/>
            </w:rPr>
            <w:t xml:space="preserve">7.3 </w:t>
          </w:r>
          <w:r>
            <w:rPr>
              <w:lang w:val="en-US" w:eastAsia="zh-CN"/>
            </w:rPr>
            <w:t>目标市场（Targeting）</w:t>
          </w:r>
          <w:r>
            <w:tab/>
          </w:r>
          <w:r>
            <w:fldChar w:fldCharType="begin"/>
          </w:r>
          <w:r>
            <w:instrText xml:space="preserve"> PAGEREF _Toc28816 \h </w:instrText>
          </w:r>
          <w:r>
            <w:fldChar w:fldCharType="separate"/>
          </w:r>
          <w:r>
            <w:t>60</w:t>
          </w:r>
          <w:r>
            <w:fldChar w:fldCharType="end"/>
          </w:r>
          <w:r>
            <w:fldChar w:fldCharType="end"/>
          </w:r>
        </w:p>
        <w:p w14:paraId="13877655">
          <w:pPr>
            <w:pStyle w:val="19"/>
            <w:tabs>
              <w:tab w:val="right" w:leader="dot" w:pos="8306"/>
              <w:tab w:val="clear" w:pos="8296"/>
            </w:tabs>
          </w:pPr>
          <w:r>
            <w:fldChar w:fldCharType="begin"/>
          </w:r>
          <w:r>
            <w:instrText xml:space="preserve"> HYPERLINK \l _Toc6191 </w:instrText>
          </w:r>
          <w:r>
            <w:fldChar w:fldCharType="separate"/>
          </w:r>
          <w:r>
            <w:rPr>
              <w:rFonts w:hint="eastAsia"/>
              <w:lang w:val="en-US" w:eastAsia="zh-CN"/>
            </w:rPr>
            <w:t xml:space="preserve">7.4 </w:t>
          </w:r>
          <w:r>
            <w:rPr>
              <w:lang w:val="en-US" w:eastAsia="zh-CN"/>
            </w:rPr>
            <w:t>市场定位（Positioning）</w:t>
          </w:r>
          <w:r>
            <w:tab/>
          </w:r>
          <w:r>
            <w:fldChar w:fldCharType="begin"/>
          </w:r>
          <w:r>
            <w:instrText xml:space="preserve"> PAGEREF _Toc6191 \h </w:instrText>
          </w:r>
          <w:r>
            <w:fldChar w:fldCharType="separate"/>
          </w:r>
          <w:r>
            <w:t>60</w:t>
          </w:r>
          <w:r>
            <w:fldChar w:fldCharType="end"/>
          </w:r>
          <w:r>
            <w:fldChar w:fldCharType="end"/>
          </w:r>
        </w:p>
        <w:p w14:paraId="697EEEB4">
          <w:pPr>
            <w:pStyle w:val="19"/>
            <w:tabs>
              <w:tab w:val="right" w:leader="dot" w:pos="8306"/>
              <w:tab w:val="clear" w:pos="8296"/>
            </w:tabs>
          </w:pPr>
          <w:r>
            <w:fldChar w:fldCharType="begin"/>
          </w:r>
          <w:r>
            <w:instrText xml:space="preserve"> HYPERLINK \l _Toc18983 </w:instrText>
          </w:r>
          <w:r>
            <w:fldChar w:fldCharType="separate"/>
          </w:r>
          <w:r>
            <w:rPr>
              <w:rFonts w:hint="eastAsia"/>
              <w:lang w:val="en-US" w:eastAsia="zh-CN"/>
            </w:rPr>
            <w:t>7.5 营销组合策略</w:t>
          </w:r>
          <w:r>
            <w:tab/>
          </w:r>
          <w:r>
            <w:fldChar w:fldCharType="begin"/>
          </w:r>
          <w:r>
            <w:instrText xml:space="preserve"> PAGEREF _Toc18983 \h </w:instrText>
          </w:r>
          <w:r>
            <w:fldChar w:fldCharType="separate"/>
          </w:r>
          <w:r>
            <w:t>60</w:t>
          </w:r>
          <w:r>
            <w:fldChar w:fldCharType="end"/>
          </w:r>
          <w:r>
            <w:fldChar w:fldCharType="end"/>
          </w:r>
        </w:p>
        <w:p w14:paraId="20AC12BD">
          <w:pPr>
            <w:pStyle w:val="19"/>
            <w:tabs>
              <w:tab w:val="right" w:leader="dot" w:pos="8306"/>
              <w:tab w:val="clear" w:pos="8296"/>
            </w:tabs>
          </w:pPr>
          <w:r>
            <w:fldChar w:fldCharType="begin"/>
          </w:r>
          <w:r>
            <w:instrText xml:space="preserve"> HYPERLINK \l _Toc7858 </w:instrText>
          </w:r>
          <w:r>
            <w:fldChar w:fldCharType="separate"/>
          </w:r>
          <w:r>
            <w:rPr>
              <w:rFonts w:hint="eastAsia"/>
              <w:lang w:val="en-US" w:eastAsia="zh-CN"/>
            </w:rPr>
            <w:t xml:space="preserve">7.6 </w:t>
          </w:r>
          <w:r>
            <w:rPr>
              <w:lang w:val="en-US" w:eastAsia="zh-CN"/>
            </w:rPr>
            <w:t>公关</w:t>
          </w:r>
          <w:r>
            <w:rPr>
              <w:rFonts w:hint="eastAsia"/>
              <w:lang w:val="en-US" w:eastAsia="zh-CN"/>
            </w:rPr>
            <w:t>与客户关系</w:t>
          </w:r>
          <w:r>
            <w:tab/>
          </w:r>
          <w:r>
            <w:fldChar w:fldCharType="begin"/>
          </w:r>
          <w:r>
            <w:instrText xml:space="preserve"> PAGEREF _Toc7858 \h </w:instrText>
          </w:r>
          <w:r>
            <w:fldChar w:fldCharType="separate"/>
          </w:r>
          <w:r>
            <w:t>68</w:t>
          </w:r>
          <w:r>
            <w:fldChar w:fldCharType="end"/>
          </w:r>
          <w:r>
            <w:fldChar w:fldCharType="end"/>
          </w:r>
        </w:p>
        <w:p w14:paraId="3705A5AE">
          <w:pPr>
            <w:pStyle w:val="17"/>
            <w:tabs>
              <w:tab w:val="right" w:leader="dot" w:pos="8306"/>
              <w:tab w:val="clear" w:pos="8296"/>
            </w:tabs>
          </w:pPr>
          <w:r>
            <w:fldChar w:fldCharType="begin"/>
          </w:r>
          <w:r>
            <w:instrText xml:space="preserve"> HYPERLINK \l _Toc29419 </w:instrText>
          </w:r>
          <w:r>
            <w:fldChar w:fldCharType="separate"/>
          </w:r>
          <w:r>
            <w:rPr>
              <w:rFonts w:hint="eastAsia"/>
              <w:lang w:val="en-US" w:eastAsia="zh-CN"/>
            </w:rPr>
            <w:t xml:space="preserve">第8章 </w:t>
          </w:r>
          <w:r>
            <w:rPr>
              <w:lang w:val="en-US" w:eastAsia="zh-CN"/>
            </w:rPr>
            <w:t>团队介绍</w:t>
          </w:r>
          <w:r>
            <w:tab/>
          </w:r>
          <w:r>
            <w:fldChar w:fldCharType="begin"/>
          </w:r>
          <w:r>
            <w:instrText xml:space="preserve"> PAGEREF _Toc29419 \h </w:instrText>
          </w:r>
          <w:r>
            <w:fldChar w:fldCharType="separate"/>
          </w:r>
          <w:r>
            <w:t>72</w:t>
          </w:r>
          <w:r>
            <w:fldChar w:fldCharType="end"/>
          </w:r>
          <w:r>
            <w:fldChar w:fldCharType="end"/>
          </w:r>
        </w:p>
        <w:p w14:paraId="29EFD061">
          <w:pPr>
            <w:pStyle w:val="19"/>
            <w:tabs>
              <w:tab w:val="right" w:leader="dot" w:pos="8306"/>
              <w:tab w:val="clear" w:pos="8296"/>
            </w:tabs>
          </w:pPr>
          <w:r>
            <w:fldChar w:fldCharType="begin"/>
          </w:r>
          <w:r>
            <w:instrText xml:space="preserve"> HYPERLINK \l _Toc3367 </w:instrText>
          </w:r>
          <w:r>
            <w:fldChar w:fldCharType="separate"/>
          </w:r>
          <w:r>
            <w:rPr>
              <w:rFonts w:hint="eastAsia"/>
              <w:lang w:val="en-US" w:eastAsia="zh-CN"/>
            </w:rPr>
            <w:t xml:space="preserve">8.1 </w:t>
          </w:r>
          <w:r>
            <w:rPr>
              <w:lang w:val="en-US" w:eastAsia="zh-CN"/>
            </w:rPr>
            <w:t>团队概况</w:t>
          </w:r>
          <w:r>
            <w:tab/>
          </w:r>
          <w:r>
            <w:fldChar w:fldCharType="begin"/>
          </w:r>
          <w:r>
            <w:instrText xml:space="preserve"> PAGEREF _Toc3367 \h </w:instrText>
          </w:r>
          <w:r>
            <w:fldChar w:fldCharType="separate"/>
          </w:r>
          <w:r>
            <w:t>72</w:t>
          </w:r>
          <w:r>
            <w:fldChar w:fldCharType="end"/>
          </w:r>
          <w:r>
            <w:fldChar w:fldCharType="end"/>
          </w:r>
        </w:p>
        <w:p w14:paraId="555FBC02">
          <w:pPr>
            <w:pStyle w:val="19"/>
            <w:tabs>
              <w:tab w:val="right" w:leader="dot" w:pos="8306"/>
              <w:tab w:val="clear" w:pos="8296"/>
            </w:tabs>
          </w:pPr>
          <w:r>
            <w:fldChar w:fldCharType="begin"/>
          </w:r>
          <w:r>
            <w:instrText xml:space="preserve"> HYPERLINK \l _Toc5229 </w:instrText>
          </w:r>
          <w:r>
            <w:fldChar w:fldCharType="separate"/>
          </w:r>
          <w:r>
            <w:rPr>
              <w:rFonts w:hint="eastAsia"/>
              <w:lang w:val="en-US" w:eastAsia="zh-CN"/>
            </w:rPr>
            <w:t xml:space="preserve">8.2 </w:t>
          </w:r>
          <w:r>
            <w:rPr>
              <w:lang w:val="en-US" w:eastAsia="zh-CN"/>
            </w:rPr>
            <w:t>组织架构</w:t>
          </w:r>
          <w:r>
            <w:tab/>
          </w:r>
          <w:r>
            <w:fldChar w:fldCharType="begin"/>
          </w:r>
          <w:r>
            <w:instrText xml:space="preserve"> PAGEREF _Toc5229 \h </w:instrText>
          </w:r>
          <w:r>
            <w:fldChar w:fldCharType="separate"/>
          </w:r>
          <w:r>
            <w:t>72</w:t>
          </w:r>
          <w:r>
            <w:fldChar w:fldCharType="end"/>
          </w:r>
          <w:r>
            <w:fldChar w:fldCharType="end"/>
          </w:r>
        </w:p>
        <w:p w14:paraId="718A17F6">
          <w:pPr>
            <w:pStyle w:val="19"/>
            <w:tabs>
              <w:tab w:val="right" w:leader="dot" w:pos="8306"/>
              <w:tab w:val="clear" w:pos="8296"/>
            </w:tabs>
          </w:pPr>
          <w:r>
            <w:fldChar w:fldCharType="begin"/>
          </w:r>
          <w:r>
            <w:instrText xml:space="preserve"> HYPERLINK \l _Toc27801 </w:instrText>
          </w:r>
          <w:r>
            <w:fldChar w:fldCharType="separate"/>
          </w:r>
          <w:r>
            <w:rPr>
              <w:rFonts w:hint="eastAsia"/>
              <w:lang w:val="en-US" w:eastAsia="zh-CN"/>
            </w:rPr>
            <w:t xml:space="preserve">8.3 </w:t>
          </w:r>
          <w:r>
            <w:rPr>
              <w:lang w:val="en-US" w:eastAsia="zh-CN"/>
            </w:rPr>
            <w:t>团队介绍</w:t>
          </w:r>
          <w:r>
            <w:tab/>
          </w:r>
          <w:r>
            <w:fldChar w:fldCharType="begin"/>
          </w:r>
          <w:r>
            <w:instrText xml:space="preserve"> PAGEREF _Toc27801 \h </w:instrText>
          </w:r>
          <w:r>
            <w:fldChar w:fldCharType="separate"/>
          </w:r>
          <w:r>
            <w:t>74</w:t>
          </w:r>
          <w:r>
            <w:fldChar w:fldCharType="end"/>
          </w:r>
          <w:r>
            <w:fldChar w:fldCharType="end"/>
          </w:r>
        </w:p>
        <w:p w14:paraId="78B9C03C">
          <w:pPr>
            <w:pStyle w:val="19"/>
            <w:tabs>
              <w:tab w:val="right" w:leader="dot" w:pos="8306"/>
              <w:tab w:val="clear" w:pos="8296"/>
            </w:tabs>
          </w:pPr>
          <w:r>
            <w:fldChar w:fldCharType="begin"/>
          </w:r>
          <w:r>
            <w:instrText xml:space="preserve"> HYPERLINK \l _Toc2633 </w:instrText>
          </w:r>
          <w:r>
            <w:fldChar w:fldCharType="separate"/>
          </w:r>
          <w:r>
            <w:rPr>
              <w:rFonts w:hint="eastAsia"/>
              <w:lang w:val="en-US" w:eastAsia="zh-CN"/>
            </w:rPr>
            <w:t xml:space="preserve">8.4 </w:t>
          </w:r>
          <w:r>
            <w:rPr>
              <w:lang w:val="en-US" w:eastAsia="zh-CN"/>
            </w:rPr>
            <w:t>管理制度</w:t>
          </w:r>
          <w:r>
            <w:tab/>
          </w:r>
          <w:r>
            <w:fldChar w:fldCharType="begin"/>
          </w:r>
          <w:r>
            <w:instrText xml:space="preserve"> PAGEREF _Toc2633 \h </w:instrText>
          </w:r>
          <w:r>
            <w:fldChar w:fldCharType="separate"/>
          </w:r>
          <w:r>
            <w:t>78</w:t>
          </w:r>
          <w:r>
            <w:fldChar w:fldCharType="end"/>
          </w:r>
          <w:r>
            <w:fldChar w:fldCharType="end"/>
          </w:r>
        </w:p>
        <w:p w14:paraId="3B389304">
          <w:pPr>
            <w:pStyle w:val="17"/>
            <w:tabs>
              <w:tab w:val="right" w:leader="dot" w:pos="8306"/>
              <w:tab w:val="clear" w:pos="8296"/>
            </w:tabs>
          </w:pPr>
          <w:r>
            <w:fldChar w:fldCharType="begin"/>
          </w:r>
          <w:r>
            <w:instrText xml:space="preserve"> HYPERLINK \l _Toc11787 </w:instrText>
          </w:r>
          <w:r>
            <w:fldChar w:fldCharType="separate"/>
          </w:r>
          <w:r>
            <w:rPr>
              <w:rFonts w:hint="eastAsia"/>
              <w:lang w:val="en-US" w:eastAsia="zh-CN"/>
            </w:rPr>
            <w:t>第9章 财务分析</w:t>
          </w:r>
          <w:r>
            <w:tab/>
          </w:r>
          <w:r>
            <w:fldChar w:fldCharType="begin"/>
          </w:r>
          <w:r>
            <w:instrText xml:space="preserve"> PAGEREF _Toc11787 \h </w:instrText>
          </w:r>
          <w:r>
            <w:fldChar w:fldCharType="separate"/>
          </w:r>
          <w:r>
            <w:t>82</w:t>
          </w:r>
          <w:r>
            <w:fldChar w:fldCharType="end"/>
          </w:r>
          <w:r>
            <w:fldChar w:fldCharType="end"/>
          </w:r>
        </w:p>
        <w:p w14:paraId="2E7163BC">
          <w:pPr>
            <w:pStyle w:val="19"/>
            <w:tabs>
              <w:tab w:val="right" w:leader="dot" w:pos="8306"/>
              <w:tab w:val="clear" w:pos="8296"/>
            </w:tabs>
          </w:pPr>
          <w:r>
            <w:fldChar w:fldCharType="begin"/>
          </w:r>
          <w:r>
            <w:instrText xml:space="preserve"> HYPERLINK \l _Toc15876 </w:instrText>
          </w:r>
          <w:r>
            <w:fldChar w:fldCharType="separate"/>
          </w:r>
          <w:r>
            <w:rPr>
              <w:rFonts w:hint="eastAsia"/>
              <w:lang w:val="en-US" w:eastAsia="zh-CN"/>
            </w:rPr>
            <w:t>9.1 资金来源与应用</w:t>
          </w:r>
          <w:r>
            <w:tab/>
          </w:r>
          <w:r>
            <w:fldChar w:fldCharType="begin"/>
          </w:r>
          <w:r>
            <w:instrText xml:space="preserve"> PAGEREF _Toc15876 \h </w:instrText>
          </w:r>
          <w:r>
            <w:fldChar w:fldCharType="separate"/>
          </w:r>
          <w:r>
            <w:t>82</w:t>
          </w:r>
          <w:r>
            <w:fldChar w:fldCharType="end"/>
          </w:r>
          <w:r>
            <w:fldChar w:fldCharType="end"/>
          </w:r>
        </w:p>
        <w:p w14:paraId="67A4AA60">
          <w:pPr>
            <w:pStyle w:val="19"/>
            <w:tabs>
              <w:tab w:val="right" w:leader="dot" w:pos="8306"/>
              <w:tab w:val="clear" w:pos="8296"/>
            </w:tabs>
          </w:pPr>
          <w:r>
            <w:fldChar w:fldCharType="begin"/>
          </w:r>
          <w:r>
            <w:instrText xml:space="preserve"> HYPERLINK \l _Toc1869 </w:instrText>
          </w:r>
          <w:r>
            <w:fldChar w:fldCharType="separate"/>
          </w:r>
          <w:r>
            <w:rPr>
              <w:rFonts w:hint="eastAsia"/>
              <w:lang w:val="en-US" w:eastAsia="zh-CN"/>
            </w:rPr>
            <w:t>9.2 营业收入预测</w:t>
          </w:r>
          <w:r>
            <w:tab/>
          </w:r>
          <w:r>
            <w:fldChar w:fldCharType="begin"/>
          </w:r>
          <w:r>
            <w:instrText xml:space="preserve"> PAGEREF _Toc1869 \h </w:instrText>
          </w:r>
          <w:r>
            <w:fldChar w:fldCharType="separate"/>
          </w:r>
          <w:r>
            <w:t>82</w:t>
          </w:r>
          <w:r>
            <w:fldChar w:fldCharType="end"/>
          </w:r>
          <w:r>
            <w:fldChar w:fldCharType="end"/>
          </w:r>
        </w:p>
        <w:p w14:paraId="61640004">
          <w:pPr>
            <w:pStyle w:val="19"/>
            <w:tabs>
              <w:tab w:val="right" w:leader="dot" w:pos="8306"/>
              <w:tab w:val="clear" w:pos="8296"/>
            </w:tabs>
          </w:pPr>
          <w:r>
            <w:fldChar w:fldCharType="begin"/>
          </w:r>
          <w:r>
            <w:instrText xml:space="preserve"> HYPERLINK \l _Toc16129 </w:instrText>
          </w:r>
          <w:r>
            <w:fldChar w:fldCharType="separate"/>
          </w:r>
          <w:r>
            <w:rPr>
              <w:rFonts w:hint="eastAsia"/>
              <w:lang w:val="en-US" w:eastAsia="zh-CN"/>
            </w:rPr>
            <w:t>9.3 成本费用预测</w:t>
          </w:r>
          <w:r>
            <w:tab/>
          </w:r>
          <w:r>
            <w:fldChar w:fldCharType="begin"/>
          </w:r>
          <w:r>
            <w:instrText xml:space="preserve"> PAGEREF _Toc16129 \h </w:instrText>
          </w:r>
          <w:r>
            <w:fldChar w:fldCharType="separate"/>
          </w:r>
          <w:r>
            <w:t>83</w:t>
          </w:r>
          <w:r>
            <w:fldChar w:fldCharType="end"/>
          </w:r>
          <w:r>
            <w:fldChar w:fldCharType="end"/>
          </w:r>
        </w:p>
        <w:p w14:paraId="64A83B06">
          <w:pPr>
            <w:pStyle w:val="19"/>
            <w:tabs>
              <w:tab w:val="right" w:leader="dot" w:pos="8306"/>
              <w:tab w:val="clear" w:pos="8296"/>
            </w:tabs>
          </w:pPr>
          <w:r>
            <w:fldChar w:fldCharType="begin"/>
          </w:r>
          <w:r>
            <w:instrText xml:space="preserve"> HYPERLINK \l _Toc8106 </w:instrText>
          </w:r>
          <w:r>
            <w:fldChar w:fldCharType="separate"/>
          </w:r>
          <w:r>
            <w:rPr>
              <w:rFonts w:hint="eastAsia"/>
              <w:lang w:val="en-US" w:eastAsia="zh-CN"/>
            </w:rPr>
            <w:t>9.4 财务报表预测</w:t>
          </w:r>
          <w:r>
            <w:tab/>
          </w:r>
          <w:r>
            <w:fldChar w:fldCharType="begin"/>
          </w:r>
          <w:r>
            <w:instrText xml:space="preserve"> PAGEREF _Toc8106 \h </w:instrText>
          </w:r>
          <w:r>
            <w:fldChar w:fldCharType="separate"/>
          </w:r>
          <w:r>
            <w:t>84</w:t>
          </w:r>
          <w:r>
            <w:fldChar w:fldCharType="end"/>
          </w:r>
          <w:r>
            <w:fldChar w:fldCharType="end"/>
          </w:r>
        </w:p>
        <w:p w14:paraId="34D5EE61">
          <w:pPr>
            <w:pStyle w:val="19"/>
            <w:tabs>
              <w:tab w:val="right" w:leader="dot" w:pos="8306"/>
              <w:tab w:val="clear" w:pos="8296"/>
            </w:tabs>
          </w:pPr>
          <w:r>
            <w:fldChar w:fldCharType="begin"/>
          </w:r>
          <w:r>
            <w:instrText xml:space="preserve"> HYPERLINK \l _Toc24332 </w:instrText>
          </w:r>
          <w:r>
            <w:fldChar w:fldCharType="separate"/>
          </w:r>
          <w:r>
            <w:rPr>
              <w:rFonts w:hint="eastAsia"/>
              <w:lang w:val="en-US" w:eastAsia="zh-CN"/>
            </w:rPr>
            <w:t>9.5 财务指标分析</w:t>
          </w:r>
          <w:r>
            <w:tab/>
          </w:r>
          <w:r>
            <w:fldChar w:fldCharType="begin"/>
          </w:r>
          <w:r>
            <w:instrText xml:space="preserve"> PAGEREF _Toc24332 \h </w:instrText>
          </w:r>
          <w:r>
            <w:fldChar w:fldCharType="separate"/>
          </w:r>
          <w:r>
            <w:t>84</w:t>
          </w:r>
          <w:r>
            <w:fldChar w:fldCharType="end"/>
          </w:r>
          <w:r>
            <w:fldChar w:fldCharType="end"/>
          </w:r>
        </w:p>
        <w:p w14:paraId="0E1D355F">
          <w:pPr>
            <w:pStyle w:val="19"/>
            <w:tabs>
              <w:tab w:val="right" w:leader="dot" w:pos="8306"/>
              <w:tab w:val="clear" w:pos="8296"/>
            </w:tabs>
          </w:pPr>
          <w:r>
            <w:fldChar w:fldCharType="begin"/>
          </w:r>
          <w:r>
            <w:instrText xml:space="preserve"> HYPERLINK \l _Toc21184 </w:instrText>
          </w:r>
          <w:r>
            <w:fldChar w:fldCharType="separate"/>
          </w:r>
          <w:r>
            <w:rPr>
              <w:rFonts w:hint="eastAsia"/>
              <w:lang w:val="en-US" w:eastAsia="zh-CN"/>
            </w:rPr>
            <w:t>9.6 项目收益分析</w:t>
          </w:r>
          <w:r>
            <w:tab/>
          </w:r>
          <w:r>
            <w:fldChar w:fldCharType="begin"/>
          </w:r>
          <w:r>
            <w:instrText xml:space="preserve"> PAGEREF _Toc21184 \h </w:instrText>
          </w:r>
          <w:r>
            <w:fldChar w:fldCharType="separate"/>
          </w:r>
          <w:r>
            <w:t>85</w:t>
          </w:r>
          <w:r>
            <w:fldChar w:fldCharType="end"/>
          </w:r>
          <w:r>
            <w:fldChar w:fldCharType="end"/>
          </w:r>
        </w:p>
        <w:p w14:paraId="4B56E8F0">
          <w:pPr>
            <w:pStyle w:val="17"/>
            <w:tabs>
              <w:tab w:val="right" w:leader="dot" w:pos="8306"/>
              <w:tab w:val="clear" w:pos="8296"/>
            </w:tabs>
          </w:pPr>
          <w:r>
            <w:fldChar w:fldCharType="begin"/>
          </w:r>
          <w:r>
            <w:instrText xml:space="preserve"> HYPERLINK \l _Toc8265 </w:instrText>
          </w:r>
          <w:r>
            <w:fldChar w:fldCharType="separate"/>
          </w:r>
          <w:r>
            <w:rPr>
              <w:rFonts w:hint="eastAsia"/>
              <w:lang w:val="en-US" w:eastAsia="zh-CN"/>
            </w:rPr>
            <w:t xml:space="preserve">第10章 </w:t>
          </w:r>
          <w:r>
            <w:rPr>
              <w:lang w:val="en-US" w:eastAsia="zh-CN"/>
            </w:rPr>
            <w:t>发展战略及规划</w:t>
          </w:r>
          <w:r>
            <w:tab/>
          </w:r>
          <w:r>
            <w:fldChar w:fldCharType="begin"/>
          </w:r>
          <w:r>
            <w:instrText xml:space="preserve"> PAGEREF _Toc8265 \h </w:instrText>
          </w:r>
          <w:r>
            <w:fldChar w:fldCharType="separate"/>
          </w:r>
          <w:r>
            <w:t>87</w:t>
          </w:r>
          <w:r>
            <w:fldChar w:fldCharType="end"/>
          </w:r>
          <w:r>
            <w:fldChar w:fldCharType="end"/>
          </w:r>
        </w:p>
        <w:p w14:paraId="05D7B36D">
          <w:pPr>
            <w:pStyle w:val="19"/>
            <w:tabs>
              <w:tab w:val="right" w:leader="dot" w:pos="8306"/>
              <w:tab w:val="clear" w:pos="8296"/>
            </w:tabs>
          </w:pPr>
          <w:r>
            <w:fldChar w:fldCharType="begin"/>
          </w:r>
          <w:r>
            <w:instrText xml:space="preserve"> HYPERLINK \l _Toc17206 </w:instrText>
          </w:r>
          <w:r>
            <w:fldChar w:fldCharType="separate"/>
          </w:r>
          <w:r>
            <w:rPr>
              <w:rFonts w:hint="eastAsia"/>
              <w:lang w:val="en-US" w:eastAsia="zh-CN"/>
            </w:rPr>
            <w:t xml:space="preserve">10.1 </w:t>
          </w:r>
          <w:r>
            <w:rPr>
              <w:lang w:val="en-US" w:eastAsia="zh-CN"/>
            </w:rPr>
            <w:t>总体发展战略</w:t>
          </w:r>
          <w:r>
            <w:tab/>
          </w:r>
          <w:r>
            <w:fldChar w:fldCharType="begin"/>
          </w:r>
          <w:r>
            <w:instrText xml:space="preserve"> PAGEREF _Toc17206 \h </w:instrText>
          </w:r>
          <w:r>
            <w:fldChar w:fldCharType="separate"/>
          </w:r>
          <w:r>
            <w:t>87</w:t>
          </w:r>
          <w:r>
            <w:fldChar w:fldCharType="end"/>
          </w:r>
          <w:r>
            <w:fldChar w:fldCharType="end"/>
          </w:r>
        </w:p>
        <w:p w14:paraId="7CD8A0E3">
          <w:pPr>
            <w:rPr>
              <w:b/>
            </w:rPr>
          </w:pPr>
          <w:r>
            <w:fldChar w:fldCharType="end"/>
          </w:r>
        </w:p>
      </w:sdtContent>
    </w:sdt>
    <w:p w14:paraId="41D46055">
      <w:pPr>
        <w:rPr>
          <w:rFonts w:hint="eastAsia" w:eastAsia="宋体"/>
          <w:b/>
          <w:lang w:eastAsia="zh-CN"/>
        </w:rPr>
      </w:pPr>
      <w:r>
        <w:rPr>
          <w:b/>
        </w:rPr>
        <w:br w:type="page"/>
      </w:r>
      <w:r>
        <w:rPr>
          <w:rFonts w:hint="eastAsia" w:eastAsia="宋体"/>
          <w:b/>
          <w:lang w:eastAsia="zh-CN"/>
        </w:rPr>
        <w:drawing>
          <wp:anchor distT="0" distB="0" distL="114300" distR="114300" simplePos="0" relativeHeight="251660288" behindDoc="0" locked="0" layoutInCell="1" allowOverlap="1">
            <wp:simplePos x="0" y="0"/>
            <wp:positionH relativeFrom="column">
              <wp:posOffset>-1149350</wp:posOffset>
            </wp:positionH>
            <wp:positionV relativeFrom="paragraph">
              <wp:posOffset>-923290</wp:posOffset>
            </wp:positionV>
            <wp:extent cx="7572375" cy="10709910"/>
            <wp:effectExtent l="0" t="0" r="0" b="5715"/>
            <wp:wrapNone/>
            <wp:docPr id="29" name="图片 29" descr="计划书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计划书_00"/>
                    <pic:cNvPicPr>
                      <a:picLocks noChangeAspect="1"/>
                    </pic:cNvPicPr>
                  </pic:nvPicPr>
                  <pic:blipFill>
                    <a:blip r:embed="rId8"/>
                    <a:stretch>
                      <a:fillRect/>
                    </a:stretch>
                  </pic:blipFill>
                  <pic:spPr>
                    <a:xfrm>
                      <a:off x="0" y="0"/>
                      <a:ext cx="7572375" cy="10709910"/>
                    </a:xfrm>
                    <a:prstGeom prst="rect">
                      <a:avLst/>
                    </a:prstGeom>
                  </pic:spPr>
                </pic:pic>
              </a:graphicData>
            </a:graphic>
          </wp:anchor>
        </w:drawing>
      </w:r>
      <w:r>
        <w:rPr>
          <w:b/>
        </w:rPr>
        <w:br w:type="page"/>
      </w:r>
    </w:p>
    <w:p w14:paraId="325C7B88">
      <w:pPr>
        <w:pStyle w:val="2"/>
        <w:spacing w:before="936" w:after="156"/>
      </w:pPr>
      <w:bookmarkStart w:id="0" w:name="_Toc21521"/>
      <w:r>
        <w:rPr>
          <w:rFonts w:hint="eastAsia"/>
        </w:rPr>
        <w:t>作品概述</w:t>
      </w:r>
      <w:bookmarkEnd w:id="0"/>
    </w:p>
    <w:p w14:paraId="4A236525">
      <w:pPr>
        <w:pStyle w:val="7"/>
        <w:spacing w:before="62" w:after="62"/>
        <w:ind w:firstLine="480"/>
        <w:rPr>
          <w:lang w:val="zh-CN"/>
        </w:rPr>
      </w:pPr>
      <w:r>
        <w:rPr>
          <w:rFonts w:hint="eastAsia"/>
          <w:lang w:val="zh-CN"/>
        </w:rPr>
        <w:t>孕心导航通过</w:t>
      </w:r>
      <w:r>
        <w:rPr>
          <w:rFonts w:hint="eastAsia"/>
          <w:b/>
          <w:bCs/>
          <w:lang w:val="zh-CN"/>
        </w:rPr>
        <w:t>多智能体协作</w:t>
      </w:r>
      <w:r>
        <w:rPr>
          <w:rFonts w:hint="eastAsia"/>
          <w:lang w:val="zh-CN"/>
        </w:rPr>
        <w:t>框架，为孕产妇提供心理支持和百科助手，助力孕期健康管理与知识普及。</w:t>
      </w:r>
    </w:p>
    <w:p w14:paraId="6451511F">
      <w:pPr>
        <w:pStyle w:val="3"/>
        <w:spacing w:before="468" w:after="93"/>
        <w:rPr>
          <w:lang w:val="zh-CN"/>
        </w:rPr>
      </w:pPr>
      <w:bookmarkStart w:id="1" w:name="_Toc30507"/>
      <w:r>
        <w:rPr>
          <w:rFonts w:hint="eastAsia"/>
          <w:lang w:val="zh-CN"/>
        </w:rPr>
        <w:t>产生背景</w:t>
      </w:r>
      <w:bookmarkEnd w:id="1"/>
    </w:p>
    <w:p w14:paraId="5005CA40">
      <w:pPr>
        <w:pStyle w:val="7"/>
        <w:spacing w:before="62" w:after="62"/>
        <w:ind w:firstLine="480"/>
        <w:rPr>
          <w:lang w:val="zh-CN"/>
        </w:rPr>
      </w:pPr>
      <w:r>
        <w:rPr>
          <w:rFonts w:hint="eastAsia"/>
          <w:lang w:val="zh-CN"/>
        </w:rPr>
        <w:t>随着全球范围内出生率的持续下降和女性生育意愿的减弱，孕产妇的心理健康问题日益突出。根据《中国心理卫生杂志》发表的数据，中国产后抑郁症的平均患病率已经达到14.7%，而在孕期早、中、晚期的抑郁发病率平均达到24.3%。职场孕妇和首次怀孕的女性尤其容易受到抑郁情绪的影响。这一背景使得孕产妇心理健康的市场需求不断增加。同时，人工智能和大数据技术的快速发展，为孕产期健康管理提供了新的解决方案。AIGC（人工智能生成内容）技术的应用，使得个性化的心理支持和知识普及成为可能。</w:t>
      </w:r>
    </w:p>
    <w:p w14:paraId="1D479123">
      <w:pPr>
        <w:pStyle w:val="3"/>
        <w:spacing w:before="468" w:after="93"/>
        <w:rPr>
          <w:lang w:val="zh-CN"/>
        </w:rPr>
      </w:pPr>
      <w:bookmarkStart w:id="2" w:name="_Toc7553"/>
      <w:r>
        <w:rPr>
          <w:rFonts w:hint="eastAsia"/>
          <w:lang w:val="zh-CN"/>
        </w:rPr>
        <w:t>目标用户</w:t>
      </w:r>
      <w:bookmarkEnd w:id="2"/>
    </w:p>
    <w:p w14:paraId="169AA13D">
      <w:pPr>
        <w:pStyle w:val="7"/>
        <w:spacing w:before="62" w:after="62"/>
        <w:ind w:firstLine="480"/>
        <w:rPr>
          <w:lang w:val="zh-CN"/>
        </w:rPr>
      </w:pPr>
      <w:r>
        <w:rPr>
          <w:rFonts w:hint="eastAsia"/>
          <w:lang w:val="zh-CN"/>
        </w:rPr>
        <w:t>孕心导航的目标用户主要包括：</w:t>
      </w:r>
    </w:p>
    <w:p w14:paraId="5EE7B274">
      <w:pPr>
        <w:pStyle w:val="7"/>
        <w:spacing w:before="62" w:after="62"/>
        <w:ind w:firstLine="482"/>
        <w:rPr>
          <w:lang w:val="zh-CN"/>
        </w:rPr>
      </w:pPr>
      <w:r>
        <w:rPr>
          <w:rFonts w:hint="eastAsia"/>
          <w:b/>
          <w:bCs/>
          <w:lang w:val="zh-CN"/>
        </w:rPr>
        <w:t>1）孕产妇：</w:t>
      </w:r>
      <w:r>
        <w:rPr>
          <w:rFonts w:hint="eastAsia"/>
          <w:lang w:val="zh-CN"/>
        </w:rPr>
        <w:t>项目特别关注孕期和产后心理健康的特殊需求，为她们提供个性化的心理支持和全面的知识普及。</w:t>
      </w:r>
    </w:p>
    <w:p w14:paraId="72F7DD55">
      <w:pPr>
        <w:pStyle w:val="7"/>
        <w:spacing w:before="62" w:after="62"/>
        <w:ind w:firstLine="482"/>
        <w:rPr>
          <w:lang w:val="zh-CN"/>
        </w:rPr>
      </w:pPr>
      <w:r>
        <w:rPr>
          <w:rFonts w:hint="eastAsia"/>
          <w:b/>
          <w:bCs/>
          <w:lang w:val="zh-CN"/>
        </w:rPr>
        <w:t>2）新晋妈妈：</w:t>
      </w:r>
      <w:r>
        <w:rPr>
          <w:rFonts w:hint="eastAsia"/>
          <w:lang w:val="zh-CN"/>
        </w:rPr>
        <w:t>对于新晋妈妈，孕心导航提供了丰富的育儿知识和心理调节方法，帮助她们适应新的角色。</w:t>
      </w:r>
    </w:p>
    <w:p w14:paraId="39FE6384">
      <w:pPr>
        <w:pStyle w:val="7"/>
        <w:spacing w:before="62" w:after="62"/>
        <w:ind w:firstLine="482"/>
        <w:rPr>
          <w:lang w:val="zh-CN"/>
        </w:rPr>
      </w:pPr>
      <w:r>
        <w:rPr>
          <w:rFonts w:hint="eastAsia"/>
          <w:b/>
          <w:bCs/>
          <w:lang w:val="zh-CN"/>
        </w:rPr>
        <w:t>3）职场孕妇：</w:t>
      </w:r>
      <w:r>
        <w:rPr>
          <w:rFonts w:hint="eastAsia"/>
          <w:lang w:val="zh-CN"/>
        </w:rPr>
        <w:t>职场女性因工作压力和孕期变化常常面临更大的心理挑战，孕心导航通过专业的心理支持和社交互助功能，为她们提供及时有效的帮助</w:t>
      </w:r>
    </w:p>
    <w:p w14:paraId="2322932F">
      <w:pPr>
        <w:pStyle w:val="3"/>
        <w:spacing w:before="468" w:after="93"/>
        <w:rPr>
          <w:lang w:val="zh-CN"/>
        </w:rPr>
      </w:pPr>
      <w:bookmarkStart w:id="3" w:name="_Toc11650"/>
      <w:r>
        <w:rPr>
          <w:rFonts w:hint="eastAsia"/>
          <w:lang w:val="zh-CN"/>
        </w:rPr>
        <w:t>主要功能与特色</w:t>
      </w:r>
      <w:bookmarkEnd w:id="3"/>
    </w:p>
    <w:p w14:paraId="1987158F">
      <w:pPr>
        <w:pStyle w:val="7"/>
        <w:spacing w:before="62" w:after="62"/>
        <w:ind w:firstLine="480"/>
        <w:rPr>
          <w:lang w:val="zh-CN"/>
        </w:rPr>
      </w:pPr>
      <w:r>
        <w:rPr>
          <w:rFonts w:hint="eastAsia"/>
          <w:lang w:val="zh-CN"/>
        </w:rPr>
        <w:t>孕心导航是一款</w:t>
      </w:r>
      <w:r>
        <w:rPr>
          <w:rFonts w:hint="eastAsia"/>
          <w:b/>
          <w:bCs/>
          <w:lang w:val="zh-CN"/>
        </w:rPr>
        <w:t>专注于孕产妇心理健康支持与知识普及</w:t>
      </w:r>
      <w:r>
        <w:rPr>
          <w:rFonts w:hint="eastAsia"/>
          <w:lang w:val="zh-CN"/>
        </w:rPr>
        <w:t>的大模型应用系统。该项目利用AIGC（人工智能生成内容）技术，为孕产妇群体提供全面、个性化的心理支持，并智能化普及孕期及产后的相关知识。分别通过三个智能体（孕心查、孕心悦、孕知宝），分别面向</w:t>
      </w:r>
      <w:r>
        <w:rPr>
          <w:rFonts w:hint="eastAsia"/>
          <w:b/>
          <w:bCs/>
          <w:lang w:val="zh-CN"/>
        </w:rPr>
        <w:t>心理健康工作者</w:t>
      </w:r>
      <w:r>
        <w:rPr>
          <w:rFonts w:hint="eastAsia"/>
          <w:lang w:val="zh-CN"/>
        </w:rPr>
        <w:t>、</w:t>
      </w:r>
      <w:r>
        <w:rPr>
          <w:rFonts w:hint="eastAsia"/>
          <w:b/>
          <w:bCs/>
          <w:lang w:val="zh-CN"/>
        </w:rPr>
        <w:t>孕产妇本人及其家属</w:t>
      </w:r>
      <w:r>
        <w:rPr>
          <w:rFonts w:hint="eastAsia"/>
          <w:lang w:val="zh-CN"/>
        </w:rPr>
        <w:t>，全方位覆盖孕产妇的心理健康、情绪调节和生活需求支持。</w:t>
      </w:r>
    </w:p>
    <w:p w14:paraId="63F1A3E7">
      <w:pPr>
        <w:pStyle w:val="3"/>
        <w:spacing w:before="468" w:after="93"/>
        <w:rPr>
          <w:lang w:val="zh-CN"/>
        </w:rPr>
      </w:pPr>
      <w:bookmarkStart w:id="4" w:name="_Toc7840"/>
      <w:r>
        <w:rPr>
          <w:rFonts w:hint="eastAsia"/>
          <w:lang w:val="zh-CN"/>
        </w:rPr>
        <w:t>应用价值</w:t>
      </w:r>
      <w:bookmarkEnd w:id="4"/>
    </w:p>
    <w:p w14:paraId="6AB0DC2F">
      <w:pPr>
        <w:pStyle w:val="7"/>
        <w:spacing w:before="62" w:after="62"/>
        <w:ind w:firstLine="480"/>
        <w:rPr>
          <w:szCs w:val="24"/>
        </w:rPr>
      </w:pPr>
      <w:r>
        <w:rPr>
          <w:rFonts w:hint="eastAsia" w:ascii="宋体" w:hAnsi="宋体"/>
        </w:rPr>
        <w:t>项目定位于孕产期心理健康这一高度专业化且需求日益增长的市场。随着社会对孕产妇心理健康问题的关注度增加，孕心导航顺应这一趋势，致力于填补市场空白，提供比传统服务更高效、更个性化的解决方案。</w:t>
      </w:r>
    </w:p>
    <w:p w14:paraId="1507E018">
      <w:pPr>
        <w:pStyle w:val="3"/>
        <w:spacing w:before="468" w:after="93"/>
      </w:pPr>
      <w:bookmarkStart w:id="5" w:name="_Toc10578"/>
      <w:r>
        <w:rPr>
          <w:rFonts w:hint="eastAsia"/>
        </w:rPr>
        <w:t>推广前景</w:t>
      </w:r>
      <w:bookmarkEnd w:id="5"/>
    </w:p>
    <w:p w14:paraId="036E97FC">
      <w:pPr>
        <w:pStyle w:val="7"/>
        <w:spacing w:before="62" w:after="62"/>
        <w:ind w:firstLine="480"/>
        <w:rPr>
          <w:szCs w:val="24"/>
        </w:rPr>
      </w:pPr>
      <w:r>
        <w:rPr>
          <w:rFonts w:hint="eastAsia" w:ascii="宋体" w:hAnsi="宋体"/>
        </w:rPr>
        <w:t>本项目由华南师范大学心理学院、计算机科学学院与创业学院联合打造，旨在融合多学科优势，推动孕产期智能健康管理的发展。目前，平台的使用人数已</w:t>
      </w:r>
      <w:r>
        <w:rPr>
          <w:rFonts w:hint="eastAsia" w:ascii="宋体" w:hAnsi="宋体"/>
          <w:b/>
          <w:bCs/>
        </w:rPr>
        <w:t>超过</w:t>
      </w:r>
      <w:r>
        <w:rPr>
          <w:rFonts w:hint="eastAsia"/>
          <w:b/>
          <w:bCs/>
        </w:rPr>
        <w:t>2000</w:t>
      </w:r>
      <w:r>
        <w:rPr>
          <w:rFonts w:hint="eastAsia" w:ascii="宋体" w:hAnsi="宋体"/>
          <w:b/>
          <w:bCs/>
        </w:rPr>
        <w:t>人次</w:t>
      </w:r>
      <w:r>
        <w:rPr>
          <w:rFonts w:hint="eastAsia" w:ascii="宋体" w:hAnsi="宋体"/>
        </w:rPr>
        <w:t>，并</w:t>
      </w:r>
      <w:r>
        <w:rPr>
          <w:rFonts w:hint="eastAsia" w:ascii="宋体" w:hAnsi="宋体"/>
          <w:b/>
          <w:bCs/>
        </w:rPr>
        <w:t>成功与崇恩月子中心达成合作意向</w:t>
      </w:r>
      <w:r>
        <w:rPr>
          <w:rFonts w:hint="eastAsia" w:ascii="宋体" w:hAnsi="宋体"/>
        </w:rPr>
        <w:t>，助力月子中心产业实现</w:t>
      </w:r>
      <w:r>
        <w:rPr>
          <w:rFonts w:hint="eastAsia"/>
        </w:rPr>
        <w:t>AI</w:t>
      </w:r>
      <w:r>
        <w:rPr>
          <w:rFonts w:hint="eastAsia" w:ascii="宋体" w:hAnsi="宋体"/>
        </w:rPr>
        <w:t>赋能。该合作将推动智能医疗技术在孕产妇群体中的广泛应用，提升产后护理服务的智能化和精准化水平，为孕产妇提供更加全面、科学的健康支持。</w:t>
      </w:r>
    </w:p>
    <w:p w14:paraId="5AC90915">
      <w:pPr>
        <w:rPr>
          <w:rFonts w:hint="eastAsia" w:eastAsia="宋体"/>
          <w:lang w:eastAsia="zh-CN"/>
        </w:rPr>
      </w:pPr>
      <w:r>
        <w:rPr>
          <w:rFonts w:hint="eastAsia"/>
        </w:rPr>
        <w:br w:type="page"/>
      </w:r>
      <w:r>
        <w:rPr>
          <w:rFonts w:hint="eastAsia" w:eastAsia="宋体"/>
          <w:lang w:eastAsia="zh-CN"/>
        </w:rPr>
        <w:drawing>
          <wp:anchor distT="0" distB="0" distL="114300" distR="114300" simplePos="0" relativeHeight="251661312" behindDoc="0" locked="0" layoutInCell="1" allowOverlap="1">
            <wp:simplePos x="0" y="0"/>
            <wp:positionH relativeFrom="column">
              <wp:posOffset>-1148715</wp:posOffset>
            </wp:positionH>
            <wp:positionV relativeFrom="page">
              <wp:posOffset>-8890</wp:posOffset>
            </wp:positionV>
            <wp:extent cx="7572375" cy="10709910"/>
            <wp:effectExtent l="0" t="0" r="0" b="5715"/>
            <wp:wrapNone/>
            <wp:docPr id="30" name="图片 30" descr="计划书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计划书_01"/>
                    <pic:cNvPicPr>
                      <a:picLocks noChangeAspect="1"/>
                    </pic:cNvPicPr>
                  </pic:nvPicPr>
                  <pic:blipFill>
                    <a:blip r:embed="rId9"/>
                    <a:stretch>
                      <a:fillRect/>
                    </a:stretch>
                  </pic:blipFill>
                  <pic:spPr>
                    <a:xfrm>
                      <a:off x="0" y="0"/>
                      <a:ext cx="7572375" cy="10709910"/>
                    </a:xfrm>
                    <a:prstGeom prst="rect">
                      <a:avLst/>
                    </a:prstGeom>
                  </pic:spPr>
                </pic:pic>
              </a:graphicData>
            </a:graphic>
          </wp:anchor>
        </w:drawing>
      </w:r>
      <w:r>
        <w:rPr>
          <w:rFonts w:hint="eastAsia"/>
        </w:rPr>
        <w:br w:type="page"/>
      </w:r>
    </w:p>
    <w:p w14:paraId="07F6AB56">
      <w:pPr>
        <w:pStyle w:val="2"/>
        <w:spacing w:before="936" w:after="156"/>
      </w:pPr>
      <w:bookmarkStart w:id="6" w:name="_Toc27339"/>
      <w:r>
        <w:rPr>
          <w:rFonts w:hint="eastAsia"/>
        </w:rPr>
        <w:t>问题分析</w:t>
      </w:r>
      <w:bookmarkEnd w:id="6"/>
    </w:p>
    <w:p w14:paraId="12D5F367">
      <w:pPr>
        <w:pStyle w:val="3"/>
        <w:spacing w:before="468" w:after="93"/>
      </w:pPr>
      <w:bookmarkStart w:id="7" w:name="_Toc20132"/>
      <w:r>
        <w:rPr>
          <w:rFonts w:hint="eastAsia"/>
        </w:rPr>
        <w:t>问题来源</w:t>
      </w:r>
      <w:bookmarkEnd w:id="7"/>
    </w:p>
    <w:p w14:paraId="77166BBC">
      <w:pPr>
        <w:pStyle w:val="4"/>
        <w:spacing w:before="312" w:after="62"/>
      </w:pPr>
      <w:r>
        <w:rPr>
          <w:rFonts w:hint="eastAsia"/>
        </w:rPr>
        <w:t>产业背景</w:t>
      </w:r>
    </w:p>
    <w:p w14:paraId="0A95165F">
      <w:pPr>
        <w:pStyle w:val="7"/>
        <w:spacing w:before="62" w:after="62"/>
        <w:ind w:firstLine="480"/>
        <w:rPr>
          <w:rFonts w:hint="eastAsia" w:ascii="宋体" w:hAnsi="宋体"/>
        </w:rPr>
      </w:pPr>
      <w:r>
        <w:rPr>
          <w:rFonts w:hint="eastAsia" w:ascii="宋体" w:hAnsi="宋体"/>
        </w:rPr>
        <w:t>近年来，随着全球社会环境和生活节奏的变化，孕产妇群体的心理健康问题引起了广泛关注，尤其是孕期和产后抑郁症的发病率呈现上升趋势。根据图1中数据显示，从</w:t>
      </w:r>
      <w:r>
        <w:rPr>
          <w:rFonts w:hint="eastAsia"/>
        </w:rPr>
        <w:t>2019</w:t>
      </w:r>
      <w:r>
        <w:rPr>
          <w:rFonts w:hint="eastAsia" w:ascii="宋体" w:hAnsi="宋体"/>
        </w:rPr>
        <w:t>年到</w:t>
      </w:r>
      <w:r>
        <w:rPr>
          <w:rFonts w:hint="eastAsia"/>
        </w:rPr>
        <w:t>2023</w:t>
      </w:r>
      <w:r>
        <w:rPr>
          <w:rFonts w:hint="eastAsia" w:ascii="宋体" w:hAnsi="宋体"/>
        </w:rPr>
        <w:t>年，孕早中晚期抑郁发病率逐年上升，尤其在</w:t>
      </w:r>
      <w:r>
        <w:rPr>
          <w:rFonts w:hint="eastAsia"/>
        </w:rPr>
        <w:t>2023</w:t>
      </w:r>
      <w:r>
        <w:rPr>
          <w:rFonts w:hint="eastAsia" w:ascii="宋体" w:hAnsi="宋体"/>
        </w:rPr>
        <w:t>年达到了接近</w:t>
      </w:r>
      <w:r>
        <w:rPr>
          <w:rFonts w:hint="eastAsia"/>
        </w:rPr>
        <w:t>10%</w:t>
      </w:r>
      <w:r>
        <w:rPr>
          <w:rFonts w:hint="eastAsia" w:ascii="宋体" w:hAnsi="宋体"/>
        </w:rPr>
        <w:t>的高点。而产后抑郁症的平均患病率也在持续增长，</w:t>
      </w:r>
      <w:r>
        <w:rPr>
          <w:rFonts w:hint="eastAsia"/>
        </w:rPr>
        <w:t>2023</w:t>
      </w:r>
      <w:r>
        <w:rPr>
          <w:rFonts w:hint="eastAsia" w:ascii="宋体" w:hAnsi="宋体"/>
        </w:rPr>
        <w:t>年的数据表明，产后抑郁的平均患病率已接近</w:t>
      </w:r>
      <w:r>
        <w:rPr>
          <w:rFonts w:hint="eastAsia"/>
        </w:rPr>
        <w:t>1.6%</w:t>
      </w:r>
      <w:r>
        <w:rPr>
          <w:rFonts w:hint="eastAsia" w:ascii="宋体" w:hAnsi="宋体"/>
        </w:rPr>
        <w:t>。与此同时，生育率和出生人口数量却呈现下降趋势。从</w:t>
      </w:r>
      <w:r>
        <w:rPr>
          <w:rFonts w:hint="eastAsia"/>
        </w:rPr>
        <w:t>2019</w:t>
      </w:r>
      <w:r>
        <w:rPr>
          <w:rFonts w:hint="eastAsia" w:ascii="宋体" w:hAnsi="宋体"/>
        </w:rPr>
        <w:t>年到</w:t>
      </w:r>
      <w:r>
        <w:rPr>
          <w:rFonts w:hint="eastAsia"/>
        </w:rPr>
        <w:t>2023</w:t>
      </w:r>
      <w:r>
        <w:rPr>
          <w:rFonts w:hint="eastAsia" w:ascii="宋体" w:hAnsi="宋体"/>
        </w:rPr>
        <w:t>年，生育率持续下降，出生人口数量也逐年减少，反映出全球范围内的生育意愿减弱和人口老龄化的加剧。这一背景下，如何更好地关注和解决孕产妇的心理健康问题，已成为母婴健康产业和公共卫生领域的重要议题。</w:t>
      </w:r>
    </w:p>
    <w:p w14:paraId="00CB7D0F">
      <w:pPr>
        <w:pStyle w:val="7"/>
        <w:spacing w:before="62" w:after="62"/>
        <w:ind w:firstLine="480"/>
        <w:jc w:val="center"/>
        <w:rPr>
          <w:szCs w:val="24"/>
        </w:rPr>
      </w:pPr>
      <w:r>
        <w:drawing>
          <wp:inline distT="0" distB="0" distL="0" distR="0">
            <wp:extent cx="3602355" cy="3602355"/>
            <wp:effectExtent l="0" t="0" r="0" b="0"/>
            <wp:docPr id="34" name="图片 1" descr="1b3d5be5342539bbdf682f50b756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descr="1b3d5be5342539bbdf682f50b756d19"/>
                    <pic:cNvPicPr>
                      <a:picLocks noChangeAspect="1"/>
                    </pic:cNvPicPr>
                  </pic:nvPicPr>
                  <pic:blipFill>
                    <a:blip r:embed="rId10"/>
                    <a:stretch>
                      <a:fillRect/>
                    </a:stretch>
                  </pic:blipFill>
                  <pic:spPr>
                    <a:xfrm>
                      <a:off x="0" y="0"/>
                      <a:ext cx="3602355" cy="3602355"/>
                    </a:xfrm>
                    <a:prstGeom prst="rect">
                      <a:avLst/>
                    </a:prstGeom>
                  </pic:spPr>
                </pic:pic>
              </a:graphicData>
            </a:graphic>
          </wp:inline>
        </w:drawing>
      </w:r>
    </w:p>
    <w:p w14:paraId="027A9758">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hint="eastAsia"/>
        </w:rPr>
        <w:t xml:space="preserve">  </w:t>
      </w:r>
      <w:r>
        <w:rPr>
          <w:rFonts w:ascii="Times New Roman" w:hAnsi="Times New Roman" w:cs="Times New Roman"/>
        </w:rPr>
        <w:t>2019-2023</w:t>
      </w:r>
      <w:r>
        <w:rPr>
          <w:rFonts w:hint="eastAsia"/>
        </w:rPr>
        <w:t>年孕产期抑郁发病率、产后抑郁患病情况、生育率及出生人口数量变化趋势</w:t>
      </w:r>
    </w:p>
    <w:p w14:paraId="759AAF68">
      <w:pPr>
        <w:pStyle w:val="7"/>
        <w:spacing w:before="62" w:after="62"/>
        <w:ind w:firstLine="480"/>
      </w:pPr>
      <w:r>
        <w:rPr>
          <w:rFonts w:hint="eastAsia"/>
        </w:rPr>
        <w:t>随着人口结构的变化和孕产妇心理健康问题的凸显，行业对孕产期抑郁筛查和干预的需求迅速增加。这不仅为孕产妇健康服务行业带来了巨大的市场机会，也为智能化、个性化的心理健康管理平台（如基于AI技术的孕产妇心理支持系统）提供了发展空间。未来，心理健康技术与孕产期服务的深度融合，将成为推动母婴健康产业发展的重要驱动力。</w:t>
      </w:r>
    </w:p>
    <w:p w14:paraId="6D763992">
      <w:pPr>
        <w:pStyle w:val="4"/>
        <w:spacing w:before="312" w:after="62"/>
      </w:pPr>
      <w:r>
        <w:rPr>
          <w:rFonts w:hint="eastAsia"/>
        </w:rPr>
        <w:t>市场需求</w:t>
      </w:r>
    </w:p>
    <w:p w14:paraId="48AE97EE">
      <w:pPr>
        <w:pStyle w:val="7"/>
        <w:spacing w:before="62" w:after="62"/>
        <w:ind w:firstLine="480"/>
        <w:rPr>
          <w:szCs w:val="24"/>
        </w:rPr>
      </w:pPr>
      <w:r>
        <w:rPr>
          <w:rFonts w:hint="eastAsia" w:ascii="宋体" w:hAnsi="宋体"/>
        </w:rPr>
        <w:t>面对日益严重的孕产妇心理健康问题，市场对高效、个性化的孕产期健康管理解决方案的需求显著上升。传统的孕产妇服务通常集中在生理健康，而忽视了心理健康的需求。当前市场上，孕产妇心理支持的服务质量参差不齐，服务流程冗长且费用高昂，使得许多普通孕产妇无法得到及时有效的支持。此外，现有的知识普及途径零散且缺乏系统性，无法满足孕产妇对全面、可信赖信息的需求。因此，市场亟需一种能够提供系统化、全方位服务的解决方案，帮助孕产妇在生理和心理双重层面上应对孕期挑战。</w:t>
      </w:r>
    </w:p>
    <w:p w14:paraId="4B49BFAC">
      <w:pPr>
        <w:pStyle w:val="3"/>
        <w:spacing w:before="468" w:after="93"/>
      </w:pPr>
      <w:bookmarkStart w:id="8" w:name="_Toc892"/>
      <w:r>
        <w:rPr>
          <w:rFonts w:hint="eastAsia"/>
        </w:rPr>
        <w:t>现有解决方案</w:t>
      </w:r>
      <w:bookmarkEnd w:id="8"/>
    </w:p>
    <w:p w14:paraId="5DBF07B8">
      <w:pPr>
        <w:pStyle w:val="4"/>
        <w:spacing w:before="312" w:after="62"/>
      </w:pPr>
      <w:r>
        <w:rPr>
          <w:rFonts w:hint="eastAsia"/>
        </w:rPr>
        <w:t>传统心理健康服务</w:t>
      </w:r>
    </w:p>
    <w:p w14:paraId="08A3AAFC">
      <w:pPr>
        <w:pStyle w:val="7"/>
        <w:spacing w:before="62" w:after="62"/>
        <w:ind w:firstLine="480"/>
        <w:rPr>
          <w:szCs w:val="24"/>
        </w:rPr>
      </w:pPr>
      <w:r>
        <w:rPr>
          <w:rFonts w:hint="eastAsia" w:ascii="宋体" w:hAnsi="宋体"/>
        </w:rPr>
        <w:t>传统的心理健康服务主要通过面对面的咨询和治疗进行，包括心理医生、心理咨询师和社工等。这些服务通常在医院、诊所或私人执业场所提供。</w:t>
      </w:r>
    </w:p>
    <w:p w14:paraId="07882332">
      <w:pPr>
        <w:pStyle w:val="7"/>
        <w:numPr>
          <w:ilvl w:val="0"/>
          <w:numId w:val="2"/>
        </w:numPr>
        <w:spacing w:before="62" w:after="62"/>
        <w:ind w:firstLineChars="0"/>
        <w:rPr>
          <w:b/>
          <w:bCs/>
        </w:rPr>
      </w:pPr>
      <w:r>
        <w:rPr>
          <w:rFonts w:hint="eastAsia" w:ascii="宋体" w:hAnsi="宋体"/>
          <w:b/>
          <w:bCs/>
        </w:rPr>
        <w:t>优势</w:t>
      </w:r>
    </w:p>
    <w:p w14:paraId="1E714150">
      <w:pPr>
        <w:pStyle w:val="7"/>
        <w:spacing w:before="62" w:after="62"/>
        <w:ind w:left="360" w:firstLine="0" w:firstLineChars="0"/>
      </w:pPr>
      <w:r>
        <w:rPr>
          <w:rFonts w:hint="eastAsia" w:ascii="宋体" w:hAnsi="宋体"/>
        </w:rPr>
        <w:t>1）专业性和个性化：面对面的咨询可以提供高度个性化的支持和治疗。</w:t>
      </w:r>
    </w:p>
    <w:p w14:paraId="2EAF8AF0">
      <w:pPr>
        <w:pStyle w:val="7"/>
        <w:spacing w:before="62" w:after="62"/>
        <w:ind w:left="360" w:firstLine="0" w:firstLineChars="0"/>
      </w:pPr>
      <w:r>
        <w:rPr>
          <w:rFonts w:hint="eastAsia" w:ascii="宋体" w:hAnsi="宋体"/>
        </w:rPr>
        <w:t>2）临床经验：心理健康专业人士具有丰富的临床经验，能够提供准确的诊断和治疗。</w:t>
      </w:r>
    </w:p>
    <w:p w14:paraId="39867730">
      <w:pPr>
        <w:pStyle w:val="7"/>
        <w:numPr>
          <w:ilvl w:val="0"/>
          <w:numId w:val="2"/>
        </w:numPr>
        <w:spacing w:before="62" w:after="62"/>
        <w:ind w:firstLineChars="0"/>
        <w:rPr>
          <w:b/>
          <w:bCs/>
        </w:rPr>
      </w:pPr>
      <w:r>
        <w:rPr>
          <w:rFonts w:hint="eastAsia" w:ascii="宋体" w:hAnsi="宋体"/>
          <w:b/>
          <w:bCs/>
        </w:rPr>
        <w:t>劣势</w:t>
      </w:r>
    </w:p>
    <w:p w14:paraId="7E2F3028">
      <w:pPr>
        <w:pStyle w:val="7"/>
        <w:spacing w:before="62" w:after="62"/>
        <w:ind w:left="360" w:firstLine="0" w:firstLineChars="0"/>
      </w:pPr>
      <w:r>
        <w:rPr>
          <w:rFonts w:hint="eastAsia" w:ascii="宋体" w:hAnsi="宋体"/>
        </w:rPr>
        <w:t>1）时间和地点限制：用户需要在特定的时间和地点接受服务，这可能带来不便。</w:t>
      </w:r>
    </w:p>
    <w:p w14:paraId="59F53655">
      <w:pPr>
        <w:pStyle w:val="7"/>
        <w:spacing w:before="62" w:after="62"/>
        <w:ind w:left="360" w:firstLine="0" w:firstLineChars="0"/>
      </w:pPr>
      <w:r>
        <w:rPr>
          <w:rFonts w:hint="eastAsia" w:ascii="宋体" w:hAnsi="宋体"/>
        </w:rPr>
        <w:t>2）费用高昂：专业的心理健康服务通常费用较高，可能超出许多人的承受能力。</w:t>
      </w:r>
    </w:p>
    <w:p w14:paraId="0C910D3B">
      <w:pPr>
        <w:pStyle w:val="7"/>
        <w:spacing w:before="62" w:after="62"/>
        <w:ind w:left="360" w:firstLine="0" w:firstLineChars="0"/>
        <w:rPr>
          <w:rFonts w:hint="eastAsia" w:ascii="宋体" w:hAnsi="宋体"/>
        </w:rPr>
      </w:pPr>
      <w:r>
        <w:rPr>
          <w:rFonts w:hint="eastAsia" w:ascii="宋体" w:hAnsi="宋体"/>
        </w:rPr>
        <w:t>3）排队和等待时间：在一些地区，用户可能需要长时间等待才能获得服务。</w:t>
      </w:r>
    </w:p>
    <w:p w14:paraId="790A5452">
      <w:pPr>
        <w:pStyle w:val="4"/>
        <w:spacing w:before="312" w:after="62"/>
      </w:pPr>
      <w:r>
        <w:rPr>
          <w:rFonts w:hint="eastAsia"/>
        </w:rPr>
        <w:t>在线心理健康平台</w:t>
      </w:r>
    </w:p>
    <w:p w14:paraId="73E24C46">
      <w:pPr>
        <w:pStyle w:val="7"/>
        <w:spacing w:before="62" w:after="62"/>
        <w:ind w:firstLine="480"/>
        <w:rPr>
          <w:szCs w:val="24"/>
        </w:rPr>
      </w:pPr>
      <w:r>
        <w:rPr>
          <w:rFonts w:hint="eastAsia" w:ascii="宋体" w:hAnsi="宋体"/>
        </w:rPr>
        <w:t>一些在线平台提供了远程心理健康服务，包括在线咨询、聊天机器人和自助工具等。这些平台通常通过网站或移动应用提供服务。</w:t>
      </w:r>
    </w:p>
    <w:p w14:paraId="7FBA9BA1">
      <w:pPr>
        <w:pStyle w:val="7"/>
        <w:numPr>
          <w:ilvl w:val="0"/>
          <w:numId w:val="2"/>
        </w:numPr>
        <w:spacing w:before="62" w:after="62"/>
        <w:ind w:firstLineChars="0"/>
        <w:rPr>
          <w:b/>
          <w:bCs/>
        </w:rPr>
      </w:pPr>
      <w:r>
        <w:rPr>
          <w:rFonts w:hint="eastAsia" w:ascii="宋体" w:hAnsi="宋体"/>
          <w:b/>
          <w:bCs/>
        </w:rPr>
        <w:t>优势</w:t>
      </w:r>
    </w:p>
    <w:p w14:paraId="73955EDC">
      <w:pPr>
        <w:pStyle w:val="7"/>
        <w:spacing w:before="62" w:after="62"/>
        <w:ind w:left="360" w:firstLine="0" w:firstLineChars="0"/>
      </w:pPr>
      <w:r>
        <w:rPr>
          <w:rFonts w:hint="eastAsia" w:ascii="宋体" w:hAnsi="宋体"/>
        </w:rPr>
        <w:t>1）便捷性和可及性：用户可以在家中或其他舒适的环境中接受服务，不受时间和地点的限制。</w:t>
      </w:r>
    </w:p>
    <w:p w14:paraId="62BCC08D">
      <w:pPr>
        <w:pStyle w:val="7"/>
        <w:spacing w:before="62" w:after="62"/>
        <w:ind w:left="360" w:firstLine="0" w:firstLineChars="0"/>
      </w:pPr>
      <w:r>
        <w:rPr>
          <w:rFonts w:hint="eastAsia" w:ascii="宋体" w:hAnsi="宋体"/>
        </w:rPr>
        <w:t>2）个性化支持：一些平台提供了个性化的评估和建议。</w:t>
      </w:r>
    </w:p>
    <w:p w14:paraId="6CFAA705">
      <w:pPr>
        <w:pStyle w:val="7"/>
        <w:numPr>
          <w:ilvl w:val="0"/>
          <w:numId w:val="2"/>
        </w:numPr>
        <w:spacing w:before="62" w:after="62"/>
        <w:ind w:firstLineChars="0"/>
        <w:rPr>
          <w:b/>
          <w:bCs/>
        </w:rPr>
      </w:pPr>
      <w:r>
        <w:rPr>
          <w:rFonts w:hint="eastAsia" w:ascii="宋体" w:hAnsi="宋体"/>
          <w:b/>
          <w:bCs/>
        </w:rPr>
        <w:t>劣势</w:t>
      </w:r>
    </w:p>
    <w:p w14:paraId="67E0C72C">
      <w:pPr>
        <w:pStyle w:val="7"/>
        <w:spacing w:before="62" w:after="62"/>
        <w:ind w:left="360" w:firstLine="0" w:firstLineChars="0"/>
      </w:pPr>
      <w:r>
        <w:rPr>
          <w:rFonts w:hint="eastAsia" w:ascii="宋体" w:hAnsi="宋体"/>
        </w:rPr>
        <w:t>1）专业性：一些平台可能缺乏专业的心理健康专业人士的参与，提供的支持可能不够深入。</w:t>
      </w:r>
    </w:p>
    <w:p w14:paraId="0D37BBD9">
      <w:pPr>
        <w:pStyle w:val="7"/>
        <w:spacing w:before="62" w:after="62"/>
        <w:ind w:left="360" w:firstLine="0" w:firstLineChars="0"/>
        <w:rPr>
          <w:rFonts w:hint="eastAsia" w:ascii="宋体" w:hAnsi="宋体"/>
        </w:rPr>
      </w:pPr>
      <w:r>
        <w:rPr>
          <w:rFonts w:hint="eastAsia" w:ascii="宋体" w:hAnsi="宋体"/>
        </w:rPr>
        <w:t>2）隐私和安全：在线平台可能存在隐私和数据安全的风险。</w:t>
      </w:r>
    </w:p>
    <w:p w14:paraId="7D397047">
      <w:pPr>
        <w:pStyle w:val="7"/>
        <w:spacing w:before="62" w:after="62"/>
        <w:ind w:left="360" w:firstLine="0" w:firstLineChars="0"/>
      </w:pPr>
      <w:r>
        <w:rPr>
          <w:rFonts w:hint="eastAsia"/>
        </w:rPr>
        <w:t>3）互动性：在线互动可能不如面对面的咨询具有高度的互动性和个性化。</w:t>
      </w:r>
    </w:p>
    <w:p w14:paraId="13FC9A17">
      <w:pPr>
        <w:pStyle w:val="7"/>
        <w:spacing w:before="62" w:after="62"/>
        <w:ind w:left="360" w:firstLine="0" w:firstLineChars="0"/>
      </w:pPr>
    </w:p>
    <w:p w14:paraId="4C396730">
      <w:pPr>
        <w:pStyle w:val="4"/>
        <w:spacing w:before="312" w:after="62"/>
      </w:pPr>
      <w:r>
        <w:rPr>
          <w:rFonts w:hint="eastAsia"/>
        </w:rPr>
        <w:t>孕妇支持应用</w:t>
      </w:r>
    </w:p>
    <w:p w14:paraId="0BDFCAE0">
      <w:pPr>
        <w:pStyle w:val="7"/>
        <w:spacing w:before="62" w:after="62"/>
        <w:ind w:firstLine="480"/>
      </w:pPr>
      <w:r>
        <w:rPr>
          <w:rFonts w:hint="eastAsia"/>
        </w:rPr>
        <w:t>一些移动应用和平台专门针对孕妇提供支持，包括健康建议、孕期追踪和社区支持等。这些应用通常提供关于孕期、分娩和育儿的信息。</w:t>
      </w:r>
    </w:p>
    <w:p w14:paraId="08780463">
      <w:pPr>
        <w:pStyle w:val="7"/>
        <w:numPr>
          <w:ilvl w:val="0"/>
          <w:numId w:val="2"/>
        </w:numPr>
        <w:spacing w:before="62" w:after="62"/>
        <w:ind w:firstLineChars="0"/>
        <w:rPr>
          <w:b/>
          <w:bCs/>
        </w:rPr>
      </w:pPr>
      <w:r>
        <w:rPr>
          <w:rFonts w:hint="eastAsia" w:ascii="宋体" w:hAnsi="宋体"/>
          <w:b/>
          <w:bCs/>
        </w:rPr>
        <w:t>优势</w:t>
      </w:r>
    </w:p>
    <w:p w14:paraId="0B03CB49">
      <w:pPr>
        <w:pStyle w:val="7"/>
        <w:spacing w:before="62" w:after="62"/>
        <w:ind w:left="360" w:firstLine="0" w:firstLineChars="0"/>
      </w:pPr>
      <w:r>
        <w:rPr>
          <w:rFonts w:hint="eastAsia"/>
        </w:rPr>
        <w:t>1）专门针对孕妇：这些应用提供了与孕妇相关的信息和支持。</w:t>
      </w:r>
    </w:p>
    <w:p w14:paraId="5D4C7C4C">
      <w:pPr>
        <w:pStyle w:val="7"/>
        <w:spacing w:before="62" w:after="62"/>
        <w:ind w:left="360" w:firstLine="0" w:firstLineChars="0"/>
      </w:pPr>
      <w:r>
        <w:rPr>
          <w:rFonts w:hint="eastAsia"/>
        </w:rPr>
        <w:t>2）便捷性和可及性：用户可以在移动设备上随时访问这些应用。</w:t>
      </w:r>
    </w:p>
    <w:p w14:paraId="547F813E">
      <w:pPr>
        <w:pStyle w:val="7"/>
        <w:numPr>
          <w:ilvl w:val="0"/>
          <w:numId w:val="2"/>
        </w:numPr>
        <w:spacing w:before="62" w:after="62"/>
        <w:ind w:firstLineChars="0"/>
        <w:rPr>
          <w:b/>
          <w:bCs/>
        </w:rPr>
      </w:pPr>
      <w:r>
        <w:rPr>
          <w:rFonts w:hint="eastAsia" w:ascii="宋体" w:hAnsi="宋体"/>
          <w:b/>
          <w:bCs/>
        </w:rPr>
        <w:t>劣势</w:t>
      </w:r>
    </w:p>
    <w:p w14:paraId="5B6BB0CF">
      <w:pPr>
        <w:pStyle w:val="7"/>
        <w:spacing w:before="62" w:after="62"/>
        <w:ind w:left="360" w:firstLine="0" w:firstLineChars="0"/>
      </w:pPr>
      <w:r>
        <w:rPr>
          <w:rFonts w:hint="eastAsia"/>
        </w:rPr>
        <w:t>1）心理健康支持有限：这些应用通常侧重于生理健康和育儿知识，对心理健康的支持有限。</w:t>
      </w:r>
    </w:p>
    <w:p w14:paraId="5BA7ACCB">
      <w:pPr>
        <w:pStyle w:val="7"/>
        <w:spacing w:before="62" w:after="62"/>
        <w:ind w:left="360" w:firstLine="0" w:firstLineChars="0"/>
      </w:pPr>
      <w:r>
        <w:rPr>
          <w:rFonts w:hint="eastAsia"/>
        </w:rPr>
        <w:t>2）个性化程度：一些应用可能缺乏高度个性化的支持和建议。</w:t>
      </w:r>
    </w:p>
    <w:p w14:paraId="5275DAC1">
      <w:pPr>
        <w:pStyle w:val="3"/>
        <w:spacing w:before="468" w:after="93"/>
      </w:pPr>
      <w:bookmarkStart w:id="9" w:name="_Toc30780"/>
      <w:r>
        <w:rPr>
          <w:rFonts w:hint="eastAsia"/>
        </w:rPr>
        <w:t>本作品要解决的痛点问题</w:t>
      </w:r>
      <w:bookmarkEnd w:id="9"/>
    </w:p>
    <w:p w14:paraId="0EC81A7E">
      <w:pPr>
        <w:pStyle w:val="4"/>
        <w:spacing w:before="312" w:after="62"/>
      </w:pPr>
      <w:r>
        <w:rPr>
          <w:rFonts w:hint="eastAsia"/>
        </w:rPr>
        <w:t>孕产期心理健康支持不足</w:t>
      </w:r>
    </w:p>
    <w:p w14:paraId="4D146B7E">
      <w:pPr>
        <w:pStyle w:val="7"/>
        <w:spacing w:before="62" w:after="62"/>
        <w:ind w:firstLine="480"/>
        <w:rPr>
          <w:szCs w:val="24"/>
        </w:rPr>
      </w:pPr>
      <w:r>
        <w:rPr>
          <w:rFonts w:ascii="宋体" w:hAnsi="宋体"/>
        </w:rPr>
        <w:t>孕产期是女性身心变化最为剧烈的阶段，很多孕产妇会经历情绪波动、焦虑、产后抑郁等心理问题。然而，由于时间、地点、资源限制或心理障碍，许多孕产妇无法及时接受到专业的心理健康支持。这一痛点尤其体现在基层医疗资源匮乏、社会支持体系不足的情况下，导致心理问题得不到及时识别和干预，影响孕产妇的身心健康。</w:t>
      </w:r>
    </w:p>
    <w:p w14:paraId="36AFD15A">
      <w:pPr>
        <w:pStyle w:val="4"/>
        <w:spacing w:before="312" w:after="62"/>
      </w:pPr>
      <w:r>
        <w:rPr>
          <w:rFonts w:hint="eastAsia"/>
        </w:rPr>
        <w:t>情绪波动与心理干预不足</w:t>
      </w:r>
    </w:p>
    <w:p w14:paraId="1134189A">
      <w:pPr>
        <w:pStyle w:val="7"/>
        <w:spacing w:before="62" w:after="62"/>
        <w:ind w:firstLine="480"/>
        <w:rPr>
          <w:szCs w:val="24"/>
        </w:rPr>
      </w:pPr>
      <w:r>
        <w:rPr>
          <w:rFonts w:ascii="宋体" w:hAnsi="宋体"/>
        </w:rPr>
        <w:t>孕产期的情绪波动是常见现象，但多数孕产妇缺乏自我情绪管理的技巧，尤其是在应对焦虑和产后抑郁时，她们往往感到无助和孤立。同时，心理咨询服务的普及度不足，无法覆盖所有有需求的孕产妇。这种缺乏专业心理支持的情况，使孕产妇在应对孕期和产后心理压力时感到力不从心。</w:t>
      </w:r>
    </w:p>
    <w:p w14:paraId="2910F32E">
      <w:pPr>
        <w:pStyle w:val="4"/>
        <w:spacing w:before="312" w:after="62"/>
      </w:pPr>
      <w:r>
        <w:rPr>
          <w:rFonts w:hint="eastAsia"/>
        </w:rPr>
        <w:t>孕产期知识缺乏与信息获取困难</w:t>
      </w:r>
    </w:p>
    <w:p w14:paraId="6585E903">
      <w:pPr>
        <w:pStyle w:val="7"/>
        <w:spacing w:before="62" w:after="62"/>
        <w:ind w:firstLine="480"/>
        <w:rPr>
          <w:szCs w:val="24"/>
        </w:rPr>
      </w:pPr>
      <w:r>
        <w:rPr>
          <w:rFonts w:ascii="宋体" w:hAnsi="宋体"/>
        </w:rPr>
        <w:t>孕产妇在整个孕期和产后，往往会遇到各种健康、营养、心理、护理等问题，但许多孕产妇由于缺乏科学的知识和渠道，无法获取及时、准确的健康建议。同时，不同阶段对孕产妇的需求变化大，信息的泛化和缺乏个性化也是一个显著痛点。传统的健康建议往往难以匹配孕妇个人的具体情况，导致支持的有效性下降。</w:t>
      </w:r>
    </w:p>
    <w:p w14:paraId="65D87CF3">
      <w:pPr>
        <w:pStyle w:val="4"/>
        <w:spacing w:before="312" w:after="62"/>
      </w:pPr>
      <w:r>
        <w:rPr>
          <w:rFonts w:hint="eastAsia"/>
        </w:rPr>
        <w:t>缺乏持续性和动态调整的健康管理</w:t>
      </w:r>
    </w:p>
    <w:p w14:paraId="667FA22C">
      <w:pPr>
        <w:pStyle w:val="7"/>
        <w:spacing w:before="62" w:after="62"/>
        <w:ind w:firstLine="480"/>
        <w:rPr>
          <w:szCs w:val="24"/>
        </w:rPr>
      </w:pPr>
      <w:r>
        <w:rPr>
          <w:rFonts w:ascii="宋体" w:hAnsi="宋体"/>
        </w:rPr>
        <w:t>孕产期的健康管理是一个持续的过程，孕产妇的需求和健康状态随着时间不断变化。现有的健康服务往往无法提供持续、动态调整的支持，无法及时应对孕产妇在不同阶段出现的新问题。</w:t>
      </w:r>
    </w:p>
    <w:p w14:paraId="3C552ED8">
      <w:pPr>
        <w:pStyle w:val="3"/>
        <w:spacing w:before="468" w:after="93"/>
      </w:pPr>
      <w:bookmarkStart w:id="10" w:name="_Toc723"/>
      <w:r>
        <w:rPr>
          <w:rFonts w:hint="eastAsia"/>
        </w:rPr>
        <w:t>解决问题的思路</w:t>
      </w:r>
      <w:bookmarkEnd w:id="10"/>
    </w:p>
    <w:p w14:paraId="3B309A18">
      <w:pPr>
        <w:pStyle w:val="7"/>
        <w:spacing w:before="62" w:after="62"/>
        <w:ind w:firstLine="480"/>
        <w:rPr>
          <w:szCs w:val="24"/>
        </w:rPr>
      </w:pPr>
      <w:r>
        <w:rPr>
          <w:rFonts w:ascii="宋体" w:hAnsi="宋体"/>
        </w:rPr>
        <w:t>孕心导航是一个专注于孕产妇人群</w:t>
      </w:r>
      <w:r>
        <w:rPr>
          <w:rFonts w:hint="eastAsia" w:ascii="宋体" w:hAnsi="宋体"/>
        </w:rPr>
        <w:t>护理</w:t>
      </w:r>
      <w:r>
        <w:rPr>
          <w:rFonts w:ascii="宋体" w:hAnsi="宋体"/>
        </w:rPr>
        <w:t>的</w:t>
      </w:r>
      <w:r>
        <w:t>AI</w:t>
      </w:r>
      <w:r>
        <w:rPr>
          <w:rFonts w:ascii="宋体" w:hAnsi="宋体"/>
        </w:rPr>
        <w:t>赋能平台，</w:t>
      </w:r>
      <w:r>
        <w:rPr>
          <w:rFonts w:hint="eastAsia" w:ascii="宋体" w:hAnsi="宋体"/>
        </w:rPr>
        <w:t>即将</w:t>
      </w:r>
      <w:r>
        <w:rPr>
          <w:rFonts w:ascii="宋体" w:hAnsi="宋体"/>
        </w:rPr>
        <w:t>通过三个智能体</w:t>
      </w:r>
      <w:r>
        <w:rPr>
          <w:rFonts w:hint="eastAsia" w:ascii="宋体" w:hAnsi="宋体"/>
        </w:rPr>
        <w:t>（孕心查、孕心悦、孕知宝）</w:t>
      </w:r>
      <w:r>
        <w:rPr>
          <w:rFonts w:ascii="宋体" w:hAnsi="宋体"/>
        </w:rPr>
        <w:t>，分别面向心理健康工作者、孕产妇本人及其家属，全方位覆盖孕产妇的心理健康、情绪调节和生活需求支持。</w:t>
      </w:r>
      <w:r>
        <w:rPr>
          <w:rFonts w:hint="eastAsia" w:ascii="宋体" w:hAnsi="宋体"/>
        </w:rPr>
        <w:t>以下是对三个智能体的介绍。</w:t>
      </w:r>
    </w:p>
    <w:p w14:paraId="51893980">
      <w:pPr>
        <w:pStyle w:val="4"/>
        <w:spacing w:before="312" w:after="62"/>
      </w:pPr>
      <w:r>
        <w:rPr>
          <w:rFonts w:hint="eastAsia"/>
        </w:rPr>
        <w:t>孕心查·智能体（</w:t>
      </w:r>
      <w:r>
        <w:rPr>
          <w:rFonts w:ascii="Times New Roman" w:hAnsi="Times New Roman" w:cs="Times New Roman"/>
        </w:rPr>
        <w:t>Agent</w:t>
      </w:r>
      <w:r>
        <w:rPr>
          <w:rFonts w:hint="eastAsia"/>
        </w:rPr>
        <w:t>1）</w:t>
      </w:r>
    </w:p>
    <w:p w14:paraId="564F4EC6">
      <w:pPr>
        <w:pStyle w:val="7"/>
        <w:numPr>
          <w:ilvl w:val="0"/>
          <w:numId w:val="2"/>
        </w:numPr>
        <w:spacing w:before="62" w:after="62"/>
        <w:ind w:firstLineChars="0"/>
        <w:rPr>
          <w:b/>
          <w:bCs/>
        </w:rPr>
      </w:pPr>
      <w:r>
        <w:rPr>
          <w:rFonts w:hint="eastAsia"/>
          <w:b/>
          <w:bCs/>
        </w:rPr>
        <w:t>功能介绍</w:t>
      </w:r>
    </w:p>
    <w:p w14:paraId="2C18AA5B">
      <w:pPr>
        <w:pStyle w:val="7"/>
        <w:spacing w:before="62" w:after="62"/>
        <w:ind w:firstLine="480"/>
      </w:pPr>
      <w:r>
        <w:rPr>
          <w:rFonts w:hint="eastAsia"/>
        </w:rPr>
        <w:t>孕心查智能体（Agent1）主要面向心理健康工作者，如精神科医生、心理咨询师、产科护士和社工等。该智能体通过AI驱动的智能访谈系统，实现孕产期抑郁的初步筛查和后续心理支持，帮助这些专业人员高效识别孕产妇可能存在的抑郁/焦虑风险，并生成心理筛查个性化报告，供心理健康工作者参考。尤其对那些因时间、地理或心理障碍而无法接受传统面对面咨询的孕产妇，该智能体提供了一个便捷、低门槛的解决方案。</w:t>
      </w:r>
    </w:p>
    <w:p w14:paraId="6EC6176A">
      <w:pPr>
        <w:pStyle w:val="7"/>
        <w:numPr>
          <w:ilvl w:val="0"/>
          <w:numId w:val="2"/>
        </w:numPr>
        <w:spacing w:before="62" w:after="62"/>
        <w:ind w:firstLineChars="0"/>
        <w:rPr>
          <w:b/>
          <w:bCs/>
        </w:rPr>
      </w:pPr>
      <w:r>
        <w:rPr>
          <w:rFonts w:hint="eastAsia"/>
          <w:b/>
          <w:bCs/>
        </w:rPr>
        <w:t>功能优势</w:t>
      </w:r>
    </w:p>
    <w:p w14:paraId="17475D73">
      <w:pPr>
        <w:pStyle w:val="7"/>
        <w:spacing w:before="62" w:after="62"/>
        <w:ind w:firstLine="480"/>
      </w:pPr>
      <w:r>
        <w:rPr>
          <w:rFonts w:hint="eastAsia"/>
        </w:rPr>
        <w:t>孕心查智能体（Agent1）具有以下优势：</w:t>
      </w:r>
    </w:p>
    <w:p w14:paraId="38163ED0">
      <w:pPr>
        <w:pStyle w:val="7"/>
        <w:spacing w:before="62" w:after="62"/>
        <w:ind w:firstLine="480"/>
      </w:pPr>
      <w:r>
        <w:rPr>
          <w:rFonts w:hint="eastAsia"/>
        </w:rPr>
        <w:t>1）高效性与精准性：通过AI驱动的智能访谈系统，智能体能够快速识别孕产妇的情绪变化和抑郁风险，帮助心理健康工作者在短时间内完成初步筛查，从而提高工作效率，并确保筛查结果的精准性。</w:t>
      </w:r>
    </w:p>
    <w:p w14:paraId="269E2349">
      <w:pPr>
        <w:pStyle w:val="7"/>
        <w:spacing w:before="62" w:after="62"/>
        <w:ind w:firstLine="480"/>
      </w:pPr>
      <w:r>
        <w:rPr>
          <w:rFonts w:hint="eastAsia"/>
        </w:rPr>
        <w:t>2）便捷性与可及性：智能体突破了时间和地理位置的限制，为那些因各种原因难以接受传统面对面咨询的孕产妇提供了便捷的心理支持和抑郁筛查途径。用户可以在家中或其他舒适的环境中完成筛查，减少了出行和心理障碍带来的不便。</w:t>
      </w:r>
    </w:p>
    <w:p w14:paraId="04348812">
      <w:pPr>
        <w:pStyle w:val="7"/>
        <w:spacing w:before="62" w:after="62"/>
        <w:ind w:firstLine="480"/>
      </w:pPr>
      <w:r>
        <w:rPr>
          <w:rFonts w:hint="eastAsia"/>
        </w:rPr>
        <w:t>3）个性化支持：智能体首先进行初步筛查，系统自动生成详细的个性化报告，供心理健康工作者参考，帮助他们更准确地评估孕产妇的心理健康状况。其次还能根据筛查结果为孕产妇提供定制化的心理支持建议。这种个性化的服务使得智能体能够针对每个用户的具体情况提供更有针对性的帮助。</w:t>
      </w:r>
    </w:p>
    <w:p w14:paraId="5B8E6176">
      <w:pPr>
        <w:pStyle w:val="7"/>
        <w:spacing w:before="62" w:after="62"/>
        <w:ind w:firstLine="480"/>
      </w:pPr>
      <w:r>
        <w:rPr>
          <w:rFonts w:hint="eastAsia"/>
        </w:rPr>
        <w:t>4）持续性支持：智能体不仅局限于一次性的筛查，还可以提供持续的心理健康监测和跟进，帮助孕产妇在整个孕产期获得长期的心理支持，及时应对潜在的情绪波动和心理健康问题。</w:t>
      </w:r>
    </w:p>
    <w:p w14:paraId="4D2D383D">
      <w:pPr>
        <w:pStyle w:val="7"/>
        <w:spacing w:before="62" w:after="62"/>
        <w:ind w:firstLine="480"/>
        <w:rPr>
          <w:rFonts w:hint="eastAsia"/>
        </w:rPr>
      </w:pPr>
      <w:r>
        <w:rPr>
          <w:rFonts w:hint="eastAsia"/>
        </w:rPr>
        <w:t>5）专业辅助：该智能体可作为心理健康工作者的有力工具，辅助医生、心理咨询师、产科护士和社工等更有效地开展工作。它为专业人员提供了一个高效、科学的筛查工具，报告中含有临床印象概要、认知功能与行为表现分析、自杀意念与自伤风险评估等分析指标，帮助他们做出更准确的临床判断。</w:t>
      </w:r>
    </w:p>
    <w:p w14:paraId="0FE13536">
      <w:pPr>
        <w:pStyle w:val="7"/>
        <w:spacing w:before="62" w:after="62"/>
        <w:ind w:firstLine="480"/>
        <w:rPr>
          <w:rFonts w:hint="eastAsia"/>
        </w:rPr>
      </w:pPr>
    </w:p>
    <w:p w14:paraId="1FB7C9B7">
      <w:pPr>
        <w:pStyle w:val="7"/>
        <w:spacing w:before="62" w:after="62"/>
        <w:ind w:firstLine="0" w:firstLineChars="0"/>
        <w:jc w:val="center"/>
      </w:pPr>
      <w:r>
        <w:drawing>
          <wp:inline distT="0" distB="0" distL="0" distR="0">
            <wp:extent cx="3072765" cy="1813560"/>
            <wp:effectExtent l="0" t="0" r="0" b="0"/>
            <wp:docPr id="7521420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42034" name="图片 7"/>
                    <pic:cNvPicPr>
                      <a:picLocks noChangeAspect="1"/>
                    </pic:cNvPicPr>
                  </pic:nvPicPr>
                  <pic:blipFill>
                    <a:blip r:embed="rId11"/>
                    <a:srcRect b="15692"/>
                    <a:stretch>
                      <a:fillRect/>
                    </a:stretch>
                  </pic:blipFill>
                  <pic:spPr>
                    <a:xfrm>
                      <a:off x="0" y="0"/>
                      <a:ext cx="3086133" cy="1821983"/>
                    </a:xfrm>
                    <a:prstGeom prst="rect">
                      <a:avLst/>
                    </a:prstGeom>
                  </pic:spPr>
                </pic:pic>
              </a:graphicData>
            </a:graphic>
          </wp:inline>
        </w:drawing>
      </w:r>
    </w:p>
    <w:p w14:paraId="4297C5A8">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hint="eastAsia"/>
        </w:rPr>
        <w:t xml:space="preserve">  智能访谈示例</w:t>
      </w:r>
    </w:p>
    <w:p w14:paraId="6E48242F">
      <w:pPr>
        <w:pStyle w:val="7"/>
        <w:spacing w:before="62" w:after="62"/>
        <w:ind w:firstLine="0" w:firstLineChars="0"/>
        <w:jc w:val="center"/>
      </w:pPr>
      <w:r>
        <w:drawing>
          <wp:inline distT="0" distB="0" distL="0" distR="0">
            <wp:extent cx="2914015" cy="3008630"/>
            <wp:effectExtent l="19050" t="19050" r="19685" b="2032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2"/>
                    <a:stretch>
                      <a:fillRect/>
                    </a:stretch>
                  </pic:blipFill>
                  <pic:spPr>
                    <a:xfrm>
                      <a:off x="0" y="0"/>
                      <a:ext cx="2925226" cy="3020282"/>
                    </a:xfrm>
                    <a:prstGeom prst="rect">
                      <a:avLst/>
                    </a:prstGeom>
                    <a:noFill/>
                    <a:ln w="19050">
                      <a:solidFill>
                        <a:schemeClr val="accent2"/>
                      </a:solidFill>
                    </a:ln>
                  </pic:spPr>
                </pic:pic>
              </a:graphicData>
            </a:graphic>
          </wp:inline>
        </w:drawing>
      </w:r>
    </w:p>
    <w:p w14:paraId="14CF1218">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hint="eastAsia"/>
        </w:rPr>
        <w:t xml:space="preserve">  孕心查心理健康报告</w:t>
      </w:r>
    </w:p>
    <w:p w14:paraId="33631AD9">
      <w:pPr>
        <w:pStyle w:val="4"/>
        <w:spacing w:before="312" w:after="62"/>
      </w:pPr>
      <w:r>
        <w:rPr>
          <w:rFonts w:hint="eastAsia"/>
        </w:rPr>
        <w:t>孕心悦·智能体（</w:t>
      </w:r>
      <w:r>
        <w:rPr>
          <w:rFonts w:ascii="Times New Roman" w:hAnsi="Times New Roman" w:cs="Times New Roman"/>
        </w:rPr>
        <w:t>Agent2</w:t>
      </w:r>
      <w:r>
        <w:rPr>
          <w:rFonts w:hint="eastAsia"/>
        </w:rPr>
        <w:t>）</w:t>
      </w:r>
    </w:p>
    <w:p w14:paraId="51B8A837">
      <w:pPr>
        <w:pStyle w:val="7"/>
        <w:numPr>
          <w:ilvl w:val="0"/>
          <w:numId w:val="2"/>
        </w:numPr>
        <w:spacing w:before="62" w:after="62"/>
        <w:ind w:firstLineChars="0"/>
        <w:rPr>
          <w:b/>
          <w:bCs/>
        </w:rPr>
      </w:pPr>
      <w:r>
        <w:rPr>
          <w:rFonts w:hint="eastAsia"/>
          <w:b/>
          <w:bCs/>
        </w:rPr>
        <w:t>功能介绍</w:t>
      </w:r>
    </w:p>
    <w:p w14:paraId="4D3FF34F">
      <w:pPr>
        <w:pStyle w:val="7"/>
        <w:spacing w:before="62" w:after="62"/>
        <w:ind w:firstLine="480"/>
      </w:pPr>
      <w:r>
        <w:rPr>
          <w:rFonts w:hint="eastAsia"/>
        </w:rPr>
        <w:t>该智能体专注于直接服务于孕产妇，借助大语言模型和认知行为疗法（CBT）技术，精准识别用户的情绪状态并提供即时的心理支持。通过与用户的互动，该系统能够及时回应焦虑、抑郁等情绪问题，并为孕产妇量身定制个性化的心理调节建议，帮助她们更有效地进行情绪管理。这不仅有助于缓解孕期和产后可能出现的心理压力，还为孕产妇提供了持续的情绪健康保障。</w:t>
      </w:r>
    </w:p>
    <w:p w14:paraId="3B3FBF02">
      <w:pPr>
        <w:pStyle w:val="7"/>
        <w:numPr>
          <w:ilvl w:val="0"/>
          <w:numId w:val="2"/>
        </w:numPr>
        <w:spacing w:before="62" w:after="62"/>
        <w:ind w:firstLineChars="0"/>
        <w:rPr>
          <w:b/>
          <w:bCs/>
        </w:rPr>
      </w:pPr>
      <w:r>
        <w:rPr>
          <w:rFonts w:hint="eastAsia"/>
          <w:b/>
          <w:bCs/>
        </w:rPr>
        <w:t>功能优势</w:t>
      </w:r>
    </w:p>
    <w:p w14:paraId="584A7CC3">
      <w:pPr>
        <w:pStyle w:val="7"/>
        <w:spacing w:before="62" w:after="62"/>
        <w:ind w:firstLine="480"/>
      </w:pPr>
      <w:r>
        <w:rPr>
          <w:rFonts w:hint="eastAsia"/>
        </w:rPr>
        <w:t>孕心悦智能体的优势体现在以下几个方面：</w:t>
      </w:r>
    </w:p>
    <w:p w14:paraId="4951B0A4">
      <w:pPr>
        <w:pStyle w:val="7"/>
        <w:spacing w:before="62" w:after="62"/>
        <w:ind w:firstLine="480"/>
      </w:pPr>
      <w:r>
        <w:rPr>
          <w:rFonts w:hint="eastAsia"/>
        </w:rPr>
        <w:t>1）情绪识别精准：借助大语言模型和CBT技术，该智能体能够准确识别孕产妇在对话中的情绪波动，如焦虑、抑郁等，确保用户的情绪状态得到及时识别和关注。</w:t>
      </w:r>
    </w:p>
    <w:p w14:paraId="234F93C8">
      <w:pPr>
        <w:pStyle w:val="7"/>
        <w:spacing w:before="62" w:after="62"/>
        <w:ind w:firstLine="480"/>
      </w:pPr>
      <w:r>
        <w:rPr>
          <w:rFonts w:hint="eastAsia"/>
        </w:rPr>
        <w:t>2）即时心理支持：智能体具备即时响应能力，通过与用户的对话，快速提供定制化的心理调节建议，帮助孕产妇在出现情绪困扰时立即获得有效的支持。</w:t>
      </w:r>
    </w:p>
    <w:p w14:paraId="6AA181E3">
      <w:pPr>
        <w:pStyle w:val="7"/>
        <w:spacing w:before="62" w:after="62"/>
        <w:ind w:firstLine="480"/>
      </w:pPr>
      <w:r>
        <w:rPr>
          <w:rFonts w:hint="eastAsia"/>
        </w:rPr>
        <w:t>3）个性化定制服务：根据每个孕产妇的独特需求，该智能体提供个性化的心理调节方案，涵盖情绪管理、压力应对等多个方面，确保每个用户都能得到针对性的心理支持。</w:t>
      </w:r>
    </w:p>
    <w:p w14:paraId="06007DC6">
      <w:pPr>
        <w:pStyle w:val="7"/>
        <w:spacing w:before="62" w:after="62"/>
        <w:ind w:firstLine="480"/>
      </w:pPr>
      <w:r>
        <w:rPr>
          <w:rFonts w:hint="eastAsia"/>
        </w:rPr>
        <w:t>4）持续性心理关怀：智能体不仅提供一次性心理支持，还能根据用户的情绪变化持续进行监测和跟踪，帮助孕产妇在整个孕产期内维持情绪的稳定与健康。</w:t>
      </w:r>
    </w:p>
    <w:p w14:paraId="63F0ECFC">
      <w:pPr>
        <w:pStyle w:val="7"/>
        <w:spacing w:before="62" w:after="62"/>
        <w:ind w:firstLine="480"/>
      </w:pPr>
      <w:r>
        <w:rPr>
          <w:rFonts w:hint="eastAsia"/>
        </w:rPr>
        <w:t>5）无缝集成与便捷性：该智能体可以随时随地使用，不受时间和地理位置的限制，使孕产妇能够在家中或舒适的环境中获得心理支持，减少了心理健康服务的获取门槛。</w:t>
      </w:r>
    </w:p>
    <w:p w14:paraId="4986BEF1">
      <w:pPr>
        <w:pStyle w:val="7"/>
        <w:spacing w:before="62" w:after="62"/>
        <w:ind w:firstLine="480"/>
      </w:pPr>
      <w:r>
        <w:rPr>
          <w:rFonts w:hint="eastAsia"/>
        </w:rPr>
        <w:t>6）科学性与专业性：基于CBT理论和大数据处理技术，智能体提供的建议和方案具有科学依据，帮助孕产妇在情绪调节方面获得专业的心理支持。</w:t>
      </w:r>
    </w:p>
    <w:p w14:paraId="20CE1A1D">
      <w:pPr>
        <w:pStyle w:val="7"/>
        <w:spacing w:before="62" w:after="62"/>
        <w:ind w:firstLine="480"/>
        <w:jc w:val="center"/>
      </w:pPr>
      <w:r>
        <w:drawing>
          <wp:inline distT="0" distB="0" distL="0" distR="0">
            <wp:extent cx="1965960" cy="3250565"/>
            <wp:effectExtent l="19050" t="19050" r="15240" b="26035"/>
            <wp:docPr id="12086177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7795" name="图片 5"/>
                    <pic:cNvPicPr>
                      <a:picLocks noChangeAspect="1"/>
                    </pic:cNvPicPr>
                  </pic:nvPicPr>
                  <pic:blipFill>
                    <a:blip r:embed="rId13"/>
                    <a:srcRect l="6186" t="18059" r="4903" b="10050"/>
                    <a:stretch>
                      <a:fillRect/>
                    </a:stretch>
                  </pic:blipFill>
                  <pic:spPr>
                    <a:xfrm>
                      <a:off x="0" y="0"/>
                      <a:ext cx="1976177" cy="3267700"/>
                    </a:xfrm>
                    <a:prstGeom prst="roundRect">
                      <a:avLst/>
                    </a:prstGeom>
                    <a:solidFill>
                      <a:schemeClr val="accent6">
                        <a:lumMod val="40000"/>
                        <a:lumOff val="60000"/>
                      </a:schemeClr>
                    </a:solidFill>
                    <a:ln>
                      <a:solidFill>
                        <a:schemeClr val="accent2"/>
                      </a:solidFill>
                    </a:ln>
                  </pic:spPr>
                </pic:pic>
              </a:graphicData>
            </a:graphic>
          </wp:inline>
        </w:drawing>
      </w:r>
    </w:p>
    <w:p w14:paraId="13A57357">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hint="eastAsia"/>
        </w:rPr>
        <w:t xml:space="preserve">  孕心悦使用示例</w:t>
      </w:r>
    </w:p>
    <w:p w14:paraId="18E34932">
      <w:pPr>
        <w:pStyle w:val="12"/>
        <w:spacing w:before="93" w:after="93"/>
        <w:rPr>
          <w:rFonts w:hint="eastAsia"/>
        </w:rPr>
      </w:pPr>
      <w:r>
        <w:drawing>
          <wp:inline distT="0" distB="0" distL="0" distR="0">
            <wp:extent cx="4242435" cy="3613785"/>
            <wp:effectExtent l="0" t="0" r="0" b="5715"/>
            <wp:docPr id="2322410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1037" name="图片 3"/>
                    <pic:cNvPicPr>
                      <a:picLocks noChangeAspect="1"/>
                    </pic:cNvPicPr>
                  </pic:nvPicPr>
                  <pic:blipFill>
                    <a:blip r:embed="rId14"/>
                    <a:stretch>
                      <a:fillRect/>
                    </a:stretch>
                  </pic:blipFill>
                  <pic:spPr>
                    <a:xfrm>
                      <a:off x="0" y="0"/>
                      <a:ext cx="4248200" cy="3618612"/>
                    </a:xfrm>
                    <a:prstGeom prst="rect">
                      <a:avLst/>
                    </a:prstGeom>
                    <a:noFill/>
                    <a:ln>
                      <a:noFill/>
                    </a:ln>
                  </pic:spPr>
                </pic:pic>
              </a:graphicData>
            </a:graphic>
          </wp:inline>
        </w:drawing>
      </w:r>
    </w:p>
    <w:p w14:paraId="38CB7E7F">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 xml:space="preserve"> </w:t>
      </w:r>
      <w:r>
        <w:rPr>
          <w:rFonts w:hint="eastAsia"/>
        </w:rPr>
        <w:t xml:space="preserve"> 孕心悦运用</w:t>
      </w:r>
      <w:r>
        <w:rPr>
          <w:rFonts w:ascii="Times New Roman" w:hAnsi="Times New Roman" w:cs="Times New Roman"/>
        </w:rPr>
        <w:t>CBT</w:t>
      </w:r>
      <w:r>
        <w:rPr>
          <w:rFonts w:hint="eastAsia"/>
        </w:rPr>
        <w:t>技术进行心理咨询</w:t>
      </w:r>
    </w:p>
    <w:p w14:paraId="41CBBAB1">
      <w:pPr>
        <w:pStyle w:val="4"/>
        <w:spacing w:before="312" w:after="62"/>
      </w:pPr>
      <w:r>
        <w:rPr>
          <w:rFonts w:hint="eastAsia"/>
        </w:rPr>
        <w:t>孕知宝·智能体（</w:t>
      </w:r>
      <w:r>
        <w:rPr>
          <w:rFonts w:ascii="Times New Roman" w:hAnsi="Times New Roman" w:cs="Times New Roman"/>
        </w:rPr>
        <w:t>Agent3</w:t>
      </w:r>
      <w:r>
        <w:rPr>
          <w:rFonts w:hint="eastAsia"/>
        </w:rPr>
        <w:t>）</w:t>
      </w:r>
    </w:p>
    <w:p w14:paraId="5AB83801">
      <w:pPr>
        <w:pStyle w:val="7"/>
        <w:numPr>
          <w:ilvl w:val="0"/>
          <w:numId w:val="2"/>
        </w:numPr>
        <w:spacing w:before="62" w:after="62"/>
        <w:ind w:firstLineChars="0"/>
        <w:rPr>
          <w:b/>
          <w:bCs/>
        </w:rPr>
      </w:pPr>
      <w:r>
        <w:rPr>
          <w:rFonts w:hint="eastAsia"/>
          <w:b/>
          <w:bCs/>
        </w:rPr>
        <w:t>功能介绍</w:t>
      </w:r>
    </w:p>
    <w:p w14:paraId="347C5400">
      <w:pPr>
        <w:pStyle w:val="7"/>
        <w:spacing w:before="62" w:after="62"/>
        <w:ind w:firstLine="480"/>
      </w:pPr>
      <w:r>
        <w:rPr>
          <w:rFonts w:hint="eastAsia"/>
        </w:rPr>
        <w:t>该智能体面向所有孕产妇及其家庭成员，基于RAG技术提供全面的孕产期知识支持。通过从庞大的知识库中智能检索信息，为不同孕期阶段的孕产妇提供个性化的健康建议，涵盖备孕、孕期到产后的全方位指导。内容包括症状识别、营养膳食建议、适合孕妇的运动方式、心理健康支持，以及母乳喂养和新生儿护理等产后知识，帮助用户更好地应对孕产期的各类需求。</w:t>
      </w:r>
    </w:p>
    <w:p w14:paraId="3552E048">
      <w:pPr>
        <w:pStyle w:val="7"/>
        <w:numPr>
          <w:ilvl w:val="0"/>
          <w:numId w:val="2"/>
        </w:numPr>
        <w:spacing w:before="62" w:after="62"/>
        <w:ind w:firstLineChars="0"/>
        <w:rPr>
          <w:b/>
          <w:bCs/>
        </w:rPr>
      </w:pPr>
      <w:r>
        <w:rPr>
          <w:rFonts w:hint="eastAsia"/>
          <w:b/>
          <w:bCs/>
        </w:rPr>
        <w:t>功能优势</w:t>
      </w:r>
    </w:p>
    <w:p w14:paraId="0514A2D0">
      <w:pPr>
        <w:pStyle w:val="7"/>
        <w:spacing w:before="62" w:after="62"/>
        <w:ind w:firstLine="480"/>
      </w:pPr>
      <w:r>
        <w:rPr>
          <w:rFonts w:hint="eastAsia"/>
        </w:rPr>
        <w:t>孕知宝智能体的优势体现在以下几个方面：</w:t>
      </w:r>
    </w:p>
    <w:p w14:paraId="117889C3">
      <w:pPr>
        <w:pStyle w:val="7"/>
        <w:spacing w:before="62" w:after="62"/>
        <w:ind w:firstLine="480"/>
      </w:pPr>
      <w:r>
        <w:rPr>
          <w:rFonts w:hint="eastAsia"/>
        </w:rPr>
        <w:t>1）信息检索精准高效：基于RAG技术，智能体能够从庞大的孕产期知识库中迅速检索到与用户需求最相关的信息，确保孕产妇获得准确、及时的健康建议。这使得用户可以快速获取到适合自己情况的个性化指导，提高了信息的针对性和实用性。</w:t>
      </w:r>
    </w:p>
    <w:p w14:paraId="2EA3E004">
      <w:pPr>
        <w:pStyle w:val="7"/>
        <w:spacing w:before="62" w:after="62"/>
        <w:ind w:firstLine="480"/>
      </w:pPr>
      <w:r>
        <w:rPr>
          <w:rFonts w:hint="eastAsia"/>
        </w:rPr>
        <w:t>2）个性化建议：RAG技术允许智能体根据孕产妇的个人情况和孕期阶段，提供量身定制的健康建议。从备孕、孕期到产后，智能体能够根据用户的不同需求提供涵盖各个方面的个性化指导，包括营养、运动、心理健康等，使每个阶段的支持更加精确。</w:t>
      </w:r>
    </w:p>
    <w:p w14:paraId="5157B7D8">
      <w:pPr>
        <w:pStyle w:val="7"/>
        <w:spacing w:before="62" w:after="62"/>
        <w:ind w:firstLine="480"/>
      </w:pPr>
      <w:r>
        <w:rPr>
          <w:rFonts w:hint="eastAsia"/>
        </w:rPr>
        <w:t>3）全面覆盖孕产期知识：智能体不仅提供孕期相关的常见知识，如症状识别、营养膳食建议等，还包括产后护理、母乳喂养和新生儿护理等重要内容，确保用户在孕产期的各个阶段都能获得全方位的健康支持。</w:t>
      </w:r>
    </w:p>
    <w:p w14:paraId="1EC8CCBA">
      <w:pPr>
        <w:pStyle w:val="7"/>
        <w:spacing w:before="62" w:after="62"/>
        <w:ind w:firstLine="480"/>
      </w:pPr>
      <w:r>
        <w:rPr>
          <w:rFonts w:hint="eastAsia"/>
        </w:rPr>
        <w:t>4）实时更新的知识库：通过RAG技术，智能体能够持续从外部信息源中获取最新的孕产期知识，并将这些新知识快速整合到系统中，确保用户始终接收到最新的科学建议与健康信息。</w:t>
      </w:r>
    </w:p>
    <w:p w14:paraId="7CF15E83">
      <w:pPr>
        <w:pStyle w:val="7"/>
        <w:spacing w:before="62" w:after="62"/>
        <w:ind w:firstLine="480"/>
      </w:pPr>
      <w:r>
        <w:rPr>
          <w:rFonts w:hint="eastAsia"/>
        </w:rPr>
        <w:t>5）易于获取和操作：该智能体无缝集成了复杂的信息检索和数据处理功能，使孕产妇及其家属无需复杂操作即可获得所需的健康知识。无论身处何地，用户都能方便地获取到适合自己当前阶段的建议和支持。</w:t>
      </w:r>
    </w:p>
    <w:p w14:paraId="2B3FAF16">
      <w:pPr>
        <w:pStyle w:val="7"/>
        <w:spacing w:before="62" w:after="62"/>
        <w:ind w:firstLine="480"/>
      </w:pPr>
      <w:r>
        <w:rPr>
          <w:rFonts w:hint="eastAsia"/>
        </w:rPr>
        <w:t>6）智能化症状识别与决策支持：智能体可以帮助孕产妇识别常见孕期症状，提供相应的建议或提醒用户及时就医，进一步降低了用户对孕产期潜在健康问题的焦虑感。</w:t>
      </w:r>
    </w:p>
    <w:p w14:paraId="11D11E23">
      <w:pPr>
        <w:pStyle w:val="7"/>
        <w:spacing w:before="62" w:after="62"/>
        <w:ind w:firstLine="0" w:firstLineChars="0"/>
      </w:pPr>
      <w:r>
        <w:drawing>
          <wp:inline distT="0" distB="0" distL="0" distR="0">
            <wp:extent cx="5244465" cy="2546985"/>
            <wp:effectExtent l="0" t="0" r="0" b="571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5"/>
                    <a:stretch>
                      <a:fillRect/>
                    </a:stretch>
                  </pic:blipFill>
                  <pic:spPr>
                    <a:xfrm>
                      <a:off x="0" y="0"/>
                      <a:ext cx="5252991" cy="2551147"/>
                    </a:xfrm>
                    <a:prstGeom prst="rect">
                      <a:avLst/>
                    </a:prstGeom>
                    <a:noFill/>
                    <a:ln>
                      <a:noFill/>
                    </a:ln>
                  </pic:spPr>
                </pic:pic>
              </a:graphicData>
            </a:graphic>
          </wp:inline>
        </w:drawing>
      </w:r>
    </w:p>
    <w:p w14:paraId="36B743BE">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hint="eastAsia"/>
        </w:rPr>
        <w:t xml:space="preserve">  孕知宝部署在（企业）微信上</w:t>
      </w:r>
    </w:p>
    <w:p w14:paraId="70EBC8C1">
      <w:pPr>
        <w:pStyle w:val="4"/>
        <w:spacing w:before="312" w:after="62"/>
      </w:pPr>
      <w:r>
        <w:rPr>
          <w:rFonts w:hint="eastAsia"/>
        </w:rPr>
        <w:t>数据集介绍</w:t>
      </w:r>
    </w:p>
    <w:p w14:paraId="4C8B6784">
      <w:pPr>
        <w:pStyle w:val="7"/>
        <w:numPr>
          <w:ilvl w:val="0"/>
          <w:numId w:val="2"/>
        </w:numPr>
        <w:spacing w:before="62" w:after="62"/>
        <w:ind w:firstLineChars="0"/>
        <w:rPr>
          <w:b/>
          <w:bCs/>
        </w:rPr>
      </w:pPr>
      <w:r>
        <w:rPr>
          <w:rFonts w:hint="eastAsia"/>
          <w:b/>
          <w:bCs/>
        </w:rPr>
        <w:t>数据来源</w:t>
      </w:r>
    </w:p>
    <w:p w14:paraId="28BF6AE5">
      <w:pPr>
        <w:pStyle w:val="7"/>
        <w:spacing w:before="62" w:after="62"/>
        <w:ind w:firstLine="480"/>
      </w:pPr>
      <w:r>
        <w:rPr>
          <w:rFonts w:hint="eastAsia"/>
        </w:rPr>
        <w:t>本产品采用PsyQA 数据集，该数据集是一个针对心理咨询领域的中文数据集，旨在推动心理咨询对话机器人的研究和开发。该数据集由壹心理问答栏和心理健康相关文章组成，内容丰富，格式规范，具有较高的研究价值和应用潜力。</w:t>
      </w:r>
    </w:p>
    <w:p w14:paraId="06FBBD26">
      <w:pPr>
        <w:pStyle w:val="7"/>
        <w:spacing w:before="62" w:after="62"/>
        <w:ind w:firstLine="480"/>
      </w:pPr>
      <w:r>
        <w:t>PsyQA 数据集的数据来源主要有两个：</w:t>
      </w:r>
    </w:p>
    <w:p w14:paraId="2B691973">
      <w:pPr>
        <w:pStyle w:val="7"/>
        <w:spacing w:before="62" w:after="62"/>
        <w:ind w:firstLine="482"/>
        <w:rPr>
          <w:b/>
          <w:bCs/>
        </w:rPr>
      </w:pPr>
      <w:r>
        <w:rPr>
          <w:b/>
          <w:bCs/>
        </w:rPr>
        <w:t>1</w:t>
      </w:r>
      <w:r>
        <w:rPr>
          <w:rFonts w:hint="eastAsia"/>
          <w:b/>
          <w:bCs/>
        </w:rPr>
        <w:t>）</w:t>
      </w:r>
      <w:r>
        <w:rPr>
          <w:b/>
          <w:bCs/>
        </w:rPr>
        <w:t xml:space="preserve"> 壹心理问答栏：</w:t>
      </w:r>
    </w:p>
    <w:p w14:paraId="253795A3">
      <w:pPr>
        <w:pStyle w:val="7"/>
        <w:spacing w:before="62" w:after="62"/>
        <w:ind w:firstLine="480"/>
      </w:pPr>
      <w:r>
        <w:t>平台介绍：壹心理是一个中国心理健康服务平台，拥有约2200万用户和600多名专业咨询师。平台提供心理咨询、心理测评、心理资讯等服务，问答栏是用户获取心理健康知识、寻求帮助的重要渠道。</w:t>
      </w:r>
    </w:p>
    <w:p w14:paraId="3BEB38F5">
      <w:pPr>
        <w:pStyle w:val="7"/>
        <w:spacing w:before="62" w:after="62"/>
        <w:ind w:firstLine="480"/>
      </w:pPr>
      <w:r>
        <w:t>数据特点：壹心理问答栏中的问答内容丰富多样，涵盖心理健康领域的各个方面，包括自我成长、情感、爱情问题、人际关系、行为、家庭、治疗、婚姻和职业等。问答形式为单轮异步对话，咨询师以长文本形式进行详细分析和指导。</w:t>
      </w:r>
    </w:p>
    <w:p w14:paraId="5CECF450">
      <w:pPr>
        <w:pStyle w:val="7"/>
        <w:spacing w:before="62" w:after="62"/>
        <w:ind w:firstLine="482"/>
        <w:rPr>
          <w:b/>
          <w:bCs/>
        </w:rPr>
      </w:pPr>
      <w:r>
        <w:rPr>
          <w:b/>
          <w:bCs/>
        </w:rPr>
        <w:t>2</w:t>
      </w:r>
      <w:r>
        <w:rPr>
          <w:rFonts w:hint="eastAsia"/>
          <w:b/>
          <w:bCs/>
        </w:rPr>
        <w:t>）</w:t>
      </w:r>
      <w:r>
        <w:rPr>
          <w:b/>
          <w:bCs/>
        </w:rPr>
        <w:t>心理健康相关文章：</w:t>
      </w:r>
    </w:p>
    <w:p w14:paraId="7DE242AB">
      <w:pPr>
        <w:pStyle w:val="7"/>
        <w:spacing w:before="62" w:after="62"/>
        <w:ind w:firstLine="480"/>
      </w:pPr>
      <w:r>
        <w:t>平台介绍：壹心理网站收录了大量与心理健康相关的文章，内容涵盖心理学知识、心理咨询技巧、心理疾病等内容。</w:t>
      </w:r>
    </w:p>
    <w:p w14:paraId="411FCBD7">
      <w:pPr>
        <w:pStyle w:val="7"/>
        <w:spacing w:before="62" w:after="62"/>
        <w:ind w:firstLine="480"/>
      </w:pPr>
      <w:r>
        <w:t>数据特点：壹心理网站的文章内容专业性强，语言规范，可以作为心理咨询对话机器人训练语料的重要补充。</w:t>
      </w:r>
    </w:p>
    <w:p w14:paraId="1D592FFD">
      <w:pPr>
        <w:pStyle w:val="7"/>
        <w:numPr>
          <w:ilvl w:val="0"/>
          <w:numId w:val="2"/>
        </w:numPr>
        <w:spacing w:before="62" w:after="62"/>
        <w:ind w:firstLineChars="0"/>
        <w:rPr>
          <w:b/>
          <w:bCs/>
        </w:rPr>
      </w:pPr>
      <w:r>
        <w:rPr>
          <w:rFonts w:hint="eastAsia"/>
          <w:b/>
          <w:bCs/>
        </w:rPr>
        <w:t>数据格式</w:t>
      </w:r>
    </w:p>
    <w:p w14:paraId="798F73F0">
      <w:pPr>
        <w:pStyle w:val="7"/>
        <w:spacing w:before="62" w:after="62"/>
        <w:ind w:firstLine="480"/>
      </w:pPr>
      <w:r>
        <w:rPr>
          <w:rFonts w:hint="eastAsia"/>
        </w:rPr>
        <w:t>PsyQA 数据集采用文本格式，每条数据包含以下信息：</w:t>
      </w:r>
    </w:p>
    <w:p w14:paraId="1B6923E7">
      <w:pPr>
        <w:pStyle w:val="7"/>
        <w:spacing w:before="62" w:after="62"/>
        <w:ind w:firstLine="594" w:firstLineChars="283"/>
      </w:pPr>
      <w:r>
        <w:rPr>
          <w:rFonts w:hint="eastAsia"/>
        </w:rPr>
        <w:t>1）问题：用户的提问内容，以句子形式呈现。</w:t>
      </w:r>
    </w:p>
    <w:p w14:paraId="25B523FE">
      <w:pPr>
        <w:pStyle w:val="7"/>
        <w:spacing w:before="62" w:after="62"/>
        <w:ind w:firstLine="594" w:firstLineChars="283"/>
      </w:pPr>
      <w:r>
        <w:rPr>
          <w:rFonts w:hint="eastAsia"/>
        </w:rPr>
        <w:t>2）答案：咨询师针对用户问题的回答内容，以长文本形式呈现。</w:t>
      </w:r>
    </w:p>
    <w:p w14:paraId="0A7F83D9">
      <w:pPr>
        <w:pStyle w:val="7"/>
        <w:spacing w:before="62" w:after="62"/>
        <w:ind w:firstLine="594" w:firstLineChars="283"/>
      </w:pPr>
      <w:r>
        <w:rPr>
          <w:rFonts w:hint="eastAsia"/>
        </w:rPr>
        <w:t>3）策略标注：对答案中的策略进行标注，例如解释、信息、直接指导、建议等。</w:t>
      </w:r>
    </w:p>
    <w:p w14:paraId="680BBC88">
      <w:pPr>
        <w:pStyle w:val="7"/>
        <w:spacing w:before="62" w:after="62"/>
        <w:ind w:firstLine="0" w:firstLineChars="0"/>
        <w:jc w:val="center"/>
      </w:pPr>
      <w:r>
        <w:drawing>
          <wp:inline distT="0" distB="0" distL="0" distR="0">
            <wp:extent cx="5359400" cy="1673225"/>
            <wp:effectExtent l="0" t="0" r="0" b="3175"/>
            <wp:docPr id="206283522" name="图片 20628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522" name="图片 206283522"/>
                    <pic:cNvPicPr>
                      <a:picLocks noChangeAspect="1"/>
                    </pic:cNvPicPr>
                  </pic:nvPicPr>
                  <pic:blipFill>
                    <a:blip r:embed="rId16"/>
                    <a:stretch>
                      <a:fillRect/>
                    </a:stretch>
                  </pic:blipFill>
                  <pic:spPr>
                    <a:xfrm>
                      <a:off x="0" y="0"/>
                      <a:ext cx="5362315" cy="1674391"/>
                    </a:xfrm>
                    <a:prstGeom prst="rect">
                      <a:avLst/>
                    </a:prstGeom>
                    <a:noFill/>
                    <a:ln>
                      <a:noFill/>
                    </a:ln>
                  </pic:spPr>
                </pic:pic>
              </a:graphicData>
            </a:graphic>
          </wp:inline>
        </w:drawing>
      </w:r>
    </w:p>
    <w:p w14:paraId="361B7615">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hint="eastAsia"/>
        </w:rPr>
        <w:t xml:space="preserve">  数据集格式示例</w:t>
      </w:r>
    </w:p>
    <w:p w14:paraId="749BCC62">
      <w:pPr>
        <w:pStyle w:val="7"/>
        <w:numPr>
          <w:ilvl w:val="0"/>
          <w:numId w:val="2"/>
        </w:numPr>
        <w:spacing w:before="62" w:after="62"/>
        <w:ind w:firstLineChars="0"/>
        <w:rPr>
          <w:b/>
          <w:bCs/>
        </w:rPr>
      </w:pPr>
      <w:r>
        <w:rPr>
          <w:rFonts w:hint="eastAsia"/>
          <w:b/>
          <w:bCs/>
        </w:rPr>
        <w:t>数据特点</w:t>
      </w:r>
    </w:p>
    <w:p w14:paraId="1A59D103">
      <w:pPr>
        <w:pStyle w:val="7"/>
        <w:spacing w:before="62" w:after="62"/>
        <w:ind w:firstLine="480"/>
      </w:pPr>
      <w:r>
        <w:rPr>
          <w:rFonts w:hint="eastAsia"/>
        </w:rPr>
        <w:t>该数据集内容丰富，涵盖心理健康领域的各个方面，包括自我成长、情感、爱情问题、人际关系、行为、家庭、治疗、婚姻和职业等，涵盖多种心理健康障碍，例如焦虑、抑郁、强迫症、恐惧症等。数据质量高，数据经过人工审核，剔除不安全内容，保证数据质量，答案内容专业性强，符合心理咨询规范。并且数据以单轮异步咨询对话为主，更符合实际应用场景，答案内容更加详细，有助于模型学习。该数据集规模庞大，包含超过25万对问答，句子数量数百万个，数据量庞大。</w:t>
      </w:r>
    </w:p>
    <w:p w14:paraId="13348432">
      <w:r>
        <w:rPr>
          <w:rFonts w:hint="eastAsia"/>
        </w:rPr>
        <w:br w:type="page"/>
      </w:r>
    </w:p>
    <w:p w14:paraId="774C5C0B">
      <w:r>
        <w:rPr>
          <w:rFonts w:hint="eastAsia"/>
        </w:rPr>
        <w:drawing>
          <wp:anchor distT="0" distB="0" distL="114300" distR="114300" simplePos="0" relativeHeight="251662336"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31" name="图片 31" descr="计划书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计划书_02"/>
                    <pic:cNvPicPr>
                      <a:picLocks noChangeAspect="1"/>
                    </pic:cNvPicPr>
                  </pic:nvPicPr>
                  <pic:blipFill>
                    <a:blip r:embed="rId17"/>
                    <a:stretch>
                      <a:fillRect/>
                    </a:stretch>
                  </pic:blipFill>
                  <pic:spPr>
                    <a:xfrm>
                      <a:off x="0" y="0"/>
                      <a:ext cx="7572375" cy="10709910"/>
                    </a:xfrm>
                    <a:prstGeom prst="rect">
                      <a:avLst/>
                    </a:prstGeom>
                  </pic:spPr>
                </pic:pic>
              </a:graphicData>
            </a:graphic>
          </wp:anchor>
        </w:drawing>
      </w:r>
      <w:r>
        <w:rPr>
          <w:rFonts w:hint="eastAsia"/>
        </w:rPr>
        <w:br w:type="page"/>
      </w:r>
    </w:p>
    <w:p w14:paraId="4E8A6DED">
      <w:pPr>
        <w:pStyle w:val="2"/>
        <w:spacing w:before="936" w:after="156"/>
      </w:pPr>
      <w:bookmarkStart w:id="11" w:name="_Toc126"/>
      <w:r>
        <w:rPr>
          <w:rFonts w:hint="eastAsia"/>
        </w:rPr>
        <w:t>技术方案</w:t>
      </w:r>
      <w:bookmarkEnd w:id="11"/>
    </w:p>
    <w:p w14:paraId="0CE339AF">
      <w:pPr>
        <w:pStyle w:val="3"/>
        <w:spacing w:before="468" w:after="93"/>
      </w:pPr>
      <w:bookmarkStart w:id="12" w:name="_Toc26460"/>
      <w:r>
        <w:rPr>
          <w:rFonts w:hint="eastAsia"/>
        </w:rPr>
        <w:t>总体技术路线</w:t>
      </w:r>
      <w:bookmarkEnd w:id="12"/>
    </w:p>
    <w:p w14:paraId="3738EB4A">
      <w:pPr>
        <w:pStyle w:val="7"/>
        <w:spacing w:before="62" w:after="62"/>
        <w:ind w:firstLine="480"/>
      </w:pPr>
      <w:r>
        <w:rPr>
          <w:rFonts w:hint="eastAsia"/>
        </w:rPr>
        <w:t>本系统面向孕产人群的心理支持与育儿知识普及需求，构建了三个</w:t>
      </w:r>
      <w:r>
        <w:rPr>
          <w:rFonts w:hint="eastAsia"/>
          <w:b/>
          <w:bCs/>
        </w:rPr>
        <w:t>面向任务场景的多智能体系统</w:t>
      </w:r>
      <w:r>
        <w:rPr>
          <w:rFonts w:hint="eastAsia"/>
        </w:rPr>
        <w:t>（Agent1“孕心查”、Agent2“孕心悦”、Agent3“孕知宝”），依托于国产大模型iFlytekSpark-13B作为基础模型，结合MindSpore框架、MindFormers套件、LoRA低参微调机制、基于人类反馈的强化学习（RLHF）、检索增强生成（RAG）技术和多轮思维链式推理（Chain of Thought, CoT），实现了多种复杂任务的自然语言处理功能。本章将从原理层面详述系统所采用的关键技术方案，首先介绍总体架构与核心技术，再按模块详细展开，说明各类模型、算法机制的设计思想与改进策略，突出本系统的原创技术路径。</w:t>
      </w:r>
    </w:p>
    <w:p w14:paraId="322A9622">
      <w:pPr>
        <w:pStyle w:val="7"/>
        <w:spacing w:before="62" w:after="62"/>
        <w:ind w:firstLine="480"/>
      </w:pPr>
      <w:r>
        <w:rPr>
          <w:rFonts w:hint="eastAsia"/>
        </w:rPr>
        <w:t>系统整体采用以iFlytekSpark-13B为主干的微调策略，在结构上由底层基础模型、调优引擎、检索系统与外部智能体应用层四部分构成。</w:t>
      </w:r>
    </w:p>
    <w:p w14:paraId="458D198E">
      <w:pPr>
        <w:pStyle w:val="12"/>
        <w:spacing w:before="93" w:after="93"/>
        <w:rPr>
          <w:rFonts w:hint="eastAsia"/>
        </w:rPr>
      </w:pPr>
      <w:r>
        <w:drawing>
          <wp:inline distT="0" distB="0" distL="0" distR="0">
            <wp:extent cx="5274310" cy="5821680"/>
            <wp:effectExtent l="0" t="0" r="2540" b="7620"/>
            <wp:docPr id="3550359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35985"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5821680"/>
                    </a:xfrm>
                    <a:prstGeom prst="rect">
                      <a:avLst/>
                    </a:prstGeom>
                    <a:noFill/>
                    <a:ln>
                      <a:noFill/>
                    </a:ln>
                  </pic:spPr>
                </pic:pic>
              </a:graphicData>
            </a:graphic>
          </wp:inline>
        </w:drawing>
      </w: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8</w:t>
      </w:r>
      <w:r>
        <w:fldChar w:fldCharType="end"/>
      </w:r>
      <w:r>
        <w:rPr>
          <w:rFonts w:hint="eastAsia"/>
        </w:rPr>
        <w:t xml:space="preserve">  总体技术线路图</w:t>
      </w:r>
    </w:p>
    <w:p w14:paraId="49FE1DDA">
      <w:pPr>
        <w:pStyle w:val="3"/>
        <w:spacing w:before="468" w:after="93"/>
      </w:pPr>
      <w:bookmarkStart w:id="13" w:name="_Toc10899"/>
      <w:r>
        <w:rPr>
          <w:rFonts w:hint="eastAsia"/>
        </w:rPr>
        <w:t>底层模型与微调技术详述</w:t>
      </w:r>
      <w:bookmarkEnd w:id="13"/>
    </w:p>
    <w:p w14:paraId="54ED7608">
      <w:pPr>
        <w:pStyle w:val="4"/>
        <w:spacing w:before="312" w:after="62"/>
      </w:pPr>
      <w:r>
        <w:rPr>
          <w:rFonts w:ascii="Times New Roman" w:hAnsi="Times New Roman" w:cs="Times New Roman"/>
        </w:rPr>
        <w:t>iFlytekSpark-13B</w:t>
      </w:r>
      <w:r>
        <w:rPr>
          <w:rFonts w:hint="eastAsia"/>
        </w:rPr>
        <w:t>模型</w:t>
      </w:r>
    </w:p>
    <w:p w14:paraId="3DF3EFB7">
      <w:pPr>
        <w:pStyle w:val="7"/>
        <w:spacing w:before="62" w:after="62"/>
        <w:ind w:firstLine="480"/>
      </w:pPr>
      <w:r>
        <w:rPr>
          <w:rFonts w:hint="eastAsia"/>
        </w:rPr>
        <w:t>iFlytekSpark-13B（讯飞星火-13B）是由科大讯飞研发的大规模中文预训练语言模型，拥有130亿参数，在多个中文与跨语言NLP任务中表现出色，特别适用于在中英文语境下的科学文本处理、学术问答与专业翻译等任务。该模型的设计灵感与优化路线参考了国际主流模型（如GPT-3、LLaMA）的架构优势，并结合了讯飞长期在中文语义建模、语言理解与人机对话系统中的技术积累。</w:t>
      </w:r>
    </w:p>
    <w:p w14:paraId="3A88AA8A">
      <w:pPr>
        <w:pStyle w:val="7"/>
        <w:spacing w:before="62" w:after="62"/>
        <w:ind w:firstLine="480"/>
      </w:pPr>
      <w:r>
        <w:rPr>
          <w:rFonts w:hint="eastAsia"/>
        </w:rPr>
        <w:t>iFlytekSpark-13B采用典型的Decoder-only结构（GPT类架构），基于多层Transformer构建，具备大规模上下文理解与语言生成能力。模型预训练任务基于自回归语言建模（Causal Language Modeling, CLM），即通过学习预测下一个词来建模语义结构：</w:t>
      </w:r>
    </w:p>
    <w:p w14:paraId="5812C132">
      <w:pPr>
        <w:pStyle w:val="42"/>
      </w:pPr>
      <w:r>
        <w:tab/>
      </w:r>
      <w:r>
        <w:rPr>
          <w:position w:val="-36"/>
        </w:rPr>
        <w:object>
          <v:shape id="_x0000_i1025" o:spt="75" type="#_x0000_t75" style="height:43pt;width:248.25pt;" o:ole="t" filled="f" o:preferrelative="t" stroked="f" coordsize="21600,21600">
            <v:path/>
            <v:fill on="f" focussize="0,0"/>
            <v:stroke on="f" joinstyle="miter"/>
            <v:imagedata r:id="rId20" o:title=""/>
            <o:lock v:ext="edit" aspectratio="t"/>
            <w10:wrap type="none"/>
            <w10:anchorlock/>
          </v:shape>
          <o:OLEObject Type="Embed" ProgID="Equation.AxMath" ShapeID="_x0000_i1025" DrawAspect="Content" ObjectID="_1468075725" r:id="rId19">
            <o:LockedField>false</o:LockedField>
          </o:OLEObject>
        </w:object>
      </w:r>
      <w:r>
        <w:tab/>
      </w:r>
      <w:r>
        <w:rPr>
          <w:sz w:val="24"/>
          <w:szCs w:val="28"/>
        </w:rPr>
        <w:fldChar w:fldCharType="begin"/>
      </w:r>
      <w:r>
        <w:rPr>
          <w:sz w:val="24"/>
          <w:szCs w:val="28"/>
        </w:rPr>
        <w:instrText xml:space="preserve"> MACROBUTTON AMMPlaceRM \* MERGEFORMAT </w:instrText>
      </w:r>
      <w:r>
        <w:rPr>
          <w:sz w:val="24"/>
          <w:szCs w:val="28"/>
        </w:rPr>
        <w:fldChar w:fldCharType="begin"/>
      </w:r>
      <w:r>
        <w:rPr>
          <w:sz w:val="24"/>
          <w:szCs w:val="28"/>
        </w:rPr>
        <w:instrText xml:space="preserve"> SEQ AMEqn \h \* MERGEFORMAT </w:instrText>
      </w:r>
      <w:r>
        <w:rPr>
          <w:sz w:val="24"/>
          <w:szCs w:val="28"/>
        </w:rPr>
        <w:fldChar w:fldCharType="end"/>
      </w:r>
      <w:r>
        <w:rPr>
          <w:sz w:val="24"/>
          <w:szCs w:val="28"/>
        </w:rPr>
        <w:instrText xml:space="preserve">(</w:instrText>
      </w:r>
      <w:r>
        <w:rPr>
          <w:sz w:val="24"/>
          <w:szCs w:val="28"/>
        </w:rPr>
        <w:fldChar w:fldCharType="begin"/>
      </w:r>
      <w:r>
        <w:rPr>
          <w:sz w:val="24"/>
          <w:szCs w:val="28"/>
        </w:rPr>
        <w:instrText xml:space="preserve"> SEQ AMEqn \c \* Arabic \* MERGEFORMAT </w:instrText>
      </w:r>
      <w:r>
        <w:rPr>
          <w:sz w:val="24"/>
          <w:szCs w:val="28"/>
        </w:rPr>
        <w:fldChar w:fldCharType="separate"/>
      </w:r>
      <w:r>
        <w:rPr>
          <w:sz w:val="24"/>
          <w:szCs w:val="28"/>
        </w:rPr>
        <w:instrText xml:space="preserve">1</w:instrText>
      </w:r>
      <w:r>
        <w:rPr>
          <w:sz w:val="24"/>
          <w:szCs w:val="28"/>
        </w:rPr>
        <w:fldChar w:fldCharType="end"/>
      </w:r>
      <w:r>
        <w:rPr>
          <w:sz w:val="24"/>
          <w:szCs w:val="28"/>
        </w:rPr>
        <w:instrText xml:space="preserve">)</w:instrText>
      </w:r>
      <w:r>
        <w:rPr>
          <w:sz w:val="24"/>
          <w:szCs w:val="28"/>
        </w:rPr>
        <w:fldChar w:fldCharType="end"/>
      </w:r>
    </w:p>
    <w:p w14:paraId="5F5E5DA7">
      <w:pPr>
        <w:pStyle w:val="7"/>
        <w:spacing w:before="62" w:after="62"/>
        <w:ind w:firstLine="0" w:firstLineChars="0"/>
      </w:pPr>
      <w:r>
        <w:rPr>
          <w:rFonts w:hint="eastAsia"/>
        </w:rPr>
        <w:t>其中</w:t>
      </w:r>
      <w:r>
        <w:rPr>
          <w:position w:val="-11"/>
        </w:rPr>
        <w:object>
          <v:shape id="_x0000_i1026" o:spt="75" type="#_x0000_t75" style="height:17.2pt;width:12.35pt;" o:ole="t" filled="f" o:preferrelative="t" stroked="f" coordsize="21600,21600">
            <v:path/>
            <v:fill on="f" focussize="0,0"/>
            <v:stroke on="f" joinstyle="miter"/>
            <v:imagedata r:id="rId22" o:title=""/>
            <o:lock v:ext="edit" aspectratio="t"/>
            <w10:wrap type="none"/>
            <w10:anchorlock/>
          </v:shape>
          <o:OLEObject Type="Embed" ProgID="Equation.AxMath" ShapeID="_x0000_i1026" DrawAspect="Content" ObjectID="_1468075726" r:id="rId21">
            <o:LockedField>false</o:LockedField>
          </o:OLEObject>
        </w:object>
      </w:r>
      <w:r>
        <w:rPr>
          <w:rFonts w:hint="eastAsia"/>
        </w:rPr>
        <w:t>是第</w:t>
      </w:r>
      <w:r>
        <w:rPr>
          <w:position w:val="-11"/>
        </w:rPr>
        <w:object>
          <v:shape id="_x0000_i1027" o:spt="75" type="#_x0000_t75" style="height:17.2pt;width:7pt;" o:ole="t" filled="f" o:preferrelative="t" stroked="f" coordsize="21600,21600">
            <v:path/>
            <v:fill on="f" focussize="0,0"/>
            <v:stroke on="f" joinstyle="miter"/>
            <v:imagedata r:id="rId24" o:title=""/>
            <o:lock v:ext="edit" aspectratio="t"/>
            <w10:wrap type="none"/>
            <w10:anchorlock/>
          </v:shape>
          <o:OLEObject Type="Embed" ProgID="Equation.AxMath" ShapeID="_x0000_i1027" DrawAspect="Content" ObjectID="_1468075727" r:id="rId23">
            <o:LockedField>false</o:LockedField>
          </o:OLEObject>
        </w:object>
      </w:r>
      <w:r>
        <w:rPr>
          <w:rFonts w:hint="eastAsia"/>
        </w:rPr>
        <w:t>个token，</w:t>
      </w:r>
      <w:r>
        <w:t>模型通过最大化其条件概率以学习上下文间依赖。</w:t>
      </w:r>
    </w:p>
    <w:p w14:paraId="0ECBDEA9">
      <w:pPr>
        <w:pStyle w:val="7"/>
        <w:spacing w:before="62" w:after="62"/>
        <w:ind w:firstLine="480"/>
      </w:pPr>
      <w:r>
        <w:rPr>
          <w:rFonts w:hint="eastAsia"/>
        </w:rPr>
        <w:t>通过最大化当前词在已有上下文条件下的预测概率，模型逐步学习语言的语法结构、语义逻辑与上下文联系。该模型的参数规模为130亿，支持中英双语环境下的文本生成与理解任务，在长文本处理、多轮对话和指令遵循方面具有良好表现。</w:t>
      </w:r>
    </w:p>
    <w:p w14:paraId="77A98303">
      <w:pPr>
        <w:pStyle w:val="4"/>
        <w:spacing w:before="312" w:after="62"/>
      </w:pPr>
      <w:r>
        <w:rPr>
          <w:rFonts w:hint="eastAsia" w:ascii="Times New Roman" w:hAnsi="Times New Roman" w:cs="Times New Roman"/>
        </w:rPr>
        <w:t>MindSpore</w:t>
      </w:r>
      <w:r>
        <w:t>框架</w:t>
      </w:r>
    </w:p>
    <w:p w14:paraId="7839F1F6">
      <w:pPr>
        <w:pStyle w:val="7"/>
        <w:spacing w:before="62" w:after="62"/>
        <w:ind w:firstLine="480"/>
      </w:pPr>
      <w:r>
        <w:t>MindSpor</w:t>
      </w:r>
      <w:r>
        <w:rPr>
          <w:rFonts w:hint="eastAsia"/>
        </w:rPr>
        <w:t>e</w:t>
      </w:r>
      <w:r>
        <w:t>是由华为主导开发的开源AI框架，定位为“面向全场景的AI框架”，支持从端到云的高性能训练和推理。其设计核心强调“自动并行、异构融合、安全可信与友好易用”，旨在为开发者提供高效率、低门槛的模型开发体验。</w:t>
      </w:r>
    </w:p>
    <w:p w14:paraId="01B68029">
      <w:pPr>
        <w:pStyle w:val="7"/>
        <w:spacing w:before="62" w:after="62"/>
        <w:ind w:firstLine="480"/>
      </w:pPr>
      <w:r>
        <w:t>在编程模型方面，MindSpore融合了函数式编程与对象式编程的优势，用户可以通过继承nn.Cell类构建模型模块，也可通过Python原生函数结合自动微分机制定义完整网络结构。其函数式微分编程支持链式求导机制，兼容Python控制流与嵌套逻辑，同时提供如grad、vmap、shard等高阶函数，使用户能够快速构建复杂的训练流水线或并行执行环境。</w:t>
      </w:r>
    </w:p>
    <w:p w14:paraId="66EE94CD">
      <w:pPr>
        <w:pStyle w:val="7"/>
        <w:spacing w:before="62" w:after="62"/>
        <w:ind w:firstLine="480"/>
        <w:jc w:val="left"/>
      </w:pPr>
      <w:r>
        <w:t>在分布式计算方面，MindSpore内置了多维并行机制，涵盖数据并行、模型并行、流水线并行（Pipeline Parallelism）、优化器并行等多种训练策略，并引入了自动并行策略搜索与张量重排技术（Tensor Redistribution），实现透明、高效、低开销的并行训练调度。用户只需修改少量配置即可启用大规模分布式训练。</w:t>
      </w:r>
    </w:p>
    <w:p w14:paraId="0C1DD8F0">
      <w:pPr>
        <w:pStyle w:val="7"/>
        <w:spacing w:before="62" w:after="62"/>
        <w:ind w:firstLine="174" w:firstLineChars="83"/>
        <w:jc w:val="center"/>
      </w:pPr>
      <w:r>
        <w:drawing>
          <wp:inline distT="0" distB="0" distL="0" distR="0">
            <wp:extent cx="4836160" cy="3225800"/>
            <wp:effectExtent l="0" t="0" r="2540" b="0"/>
            <wp:docPr id="1774802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2662" name="图片 1"/>
                    <pic:cNvPicPr>
                      <a:picLocks noChangeAspect="1"/>
                    </pic:cNvPicPr>
                  </pic:nvPicPr>
                  <pic:blipFill>
                    <a:blip r:embed="rId25"/>
                    <a:stretch>
                      <a:fillRect/>
                    </a:stretch>
                  </pic:blipFill>
                  <pic:spPr>
                    <a:xfrm>
                      <a:off x="0" y="0"/>
                      <a:ext cx="4844265" cy="3231065"/>
                    </a:xfrm>
                    <a:prstGeom prst="rect">
                      <a:avLst/>
                    </a:prstGeom>
                  </pic:spPr>
                </pic:pic>
              </a:graphicData>
            </a:graphic>
          </wp:inline>
        </w:drawing>
      </w:r>
    </w:p>
    <w:p w14:paraId="44C2A9FD">
      <w:pPr>
        <w:pStyle w:val="12"/>
        <w:spacing w:before="93" w:after="93"/>
        <w:rPr>
          <w:rFonts w:hint="eastAsia"/>
        </w:rPr>
      </w:pPr>
      <w:r>
        <w:rPr>
          <w:rFonts w:hint="eastAsia"/>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hint="eastAsia"/>
        </w:rPr>
        <w:t xml:space="preserve">  </w:t>
      </w:r>
      <w:r>
        <w:rPr>
          <w:rFonts w:ascii="Times New Roman" w:hAnsi="Times New Roman" w:cs="Times New Roman"/>
        </w:rPr>
        <w:t>MindSpore</w:t>
      </w:r>
      <w:r>
        <w:rPr>
          <w:rFonts w:hint="eastAsia"/>
        </w:rPr>
        <w:t>的整体架构</w:t>
      </w:r>
    </w:p>
    <w:p w14:paraId="6E8F647C">
      <w:pPr>
        <w:pStyle w:val="4"/>
        <w:spacing w:before="312" w:after="62"/>
      </w:pPr>
      <w:r>
        <w:rPr>
          <w:rFonts w:ascii="Times New Roman" w:hAnsi="Times New Roman" w:cs="Times New Roman"/>
        </w:rPr>
        <w:t>MindFormers</w:t>
      </w:r>
      <w:r>
        <w:rPr>
          <w:rFonts w:hint="eastAsia"/>
        </w:rPr>
        <w:t>高阶套件</w:t>
      </w:r>
    </w:p>
    <w:p w14:paraId="00306901">
      <w:pPr>
        <w:pStyle w:val="7"/>
        <w:spacing w:before="62" w:after="62"/>
        <w:ind w:firstLine="480"/>
      </w:pPr>
      <w:r>
        <w:rPr>
          <w:rFonts w:hint="eastAsia"/>
        </w:rPr>
        <w:t>MindFormers是构建于MindSpore之上的大模型开发套件，专为Transformer类模型的训练、微调、推理和部署提供标准化、高抽象的接口。其设计理念是降低大语言模型在特定任务中的应用门槛，支持主流开源模型架构（如GPT、BERT、T5、LLaMA等）及国产预训练模型（如Pangu、Baichuan、iFlytekSpark）。</w:t>
      </w:r>
    </w:p>
    <w:p w14:paraId="25CD7FD9">
      <w:pPr>
        <w:pStyle w:val="7"/>
        <w:spacing w:before="62" w:after="62"/>
        <w:ind w:firstLine="480"/>
      </w:pPr>
      <w:r>
        <w:rPr>
          <w:rFonts w:hint="eastAsia"/>
        </w:rPr>
        <w:t>MindFormers具备以下关键技术能力：</w:t>
      </w:r>
    </w:p>
    <w:p w14:paraId="799FA743">
      <w:pPr>
        <w:pStyle w:val="7"/>
        <w:spacing w:before="62" w:after="62"/>
        <w:ind w:firstLine="480"/>
      </w:pPr>
      <w:r>
        <w:rPr>
          <w:rFonts w:hint="eastAsia"/>
        </w:rPr>
        <w:t>1）其模型组件化设计允许用户基于统一结构快速切换与定制模型结构；</w:t>
      </w:r>
    </w:p>
    <w:p w14:paraId="6D4AA47E">
      <w:pPr>
        <w:pStyle w:val="7"/>
        <w:spacing w:before="62" w:after="62"/>
        <w:ind w:firstLine="480"/>
      </w:pPr>
      <w:r>
        <w:rPr>
          <w:rFonts w:hint="eastAsia"/>
        </w:rPr>
        <w:t>2）支持以LoRA形式的参数高效微调，仅需在低秩矩阵中更新极少量参数即可完成任务适配；</w:t>
      </w:r>
    </w:p>
    <w:p w14:paraId="00A08DC8">
      <w:pPr>
        <w:pStyle w:val="7"/>
        <w:spacing w:before="62" w:after="62"/>
        <w:ind w:firstLine="480"/>
      </w:pPr>
      <w:r>
        <w:rPr>
          <w:rFonts w:hint="eastAsia"/>
        </w:rPr>
        <w:t>3）支持混合并行训练与分布式策略调度，结合MindSpore的自动并行机制，实现大模型的低门槛高效训练；</w:t>
      </w:r>
    </w:p>
    <w:p w14:paraId="7AF2DAB4">
      <w:pPr>
        <w:pStyle w:val="7"/>
        <w:spacing w:before="62" w:after="62"/>
        <w:ind w:firstLine="480"/>
      </w:pPr>
      <w:r>
        <w:rPr>
          <w:rFonts w:hint="eastAsia"/>
        </w:rPr>
        <w:t>4）提供自动推理与评估流程，输出模型评估指标并支持多格式导出。</w:t>
      </w:r>
    </w:p>
    <w:p w14:paraId="116731A4">
      <w:pPr>
        <w:pStyle w:val="7"/>
        <w:spacing w:before="62" w:after="62"/>
        <w:ind w:firstLine="480"/>
      </w:pPr>
      <w:r>
        <w:rPr>
          <w:rFonts w:hint="eastAsia"/>
        </w:rPr>
        <w:t>通过该套件，系统可一键完成从模型注入、数据加载、训练调度、推理测试到模型部署的闭环流程，大幅降低大模型技术在实际场景中的使用成本。</w:t>
      </w:r>
    </w:p>
    <w:p w14:paraId="08962E16">
      <w:pPr>
        <w:pStyle w:val="4"/>
        <w:spacing w:before="312" w:after="62"/>
      </w:pPr>
      <w:r>
        <w:rPr>
          <w:rFonts w:ascii="Times New Roman" w:hAnsi="Times New Roman" w:cs="Times New Roman"/>
        </w:rPr>
        <w:t>EPDS</w:t>
      </w:r>
      <w:r>
        <w:rPr>
          <w:rFonts w:hint="eastAsia"/>
        </w:rPr>
        <w:t>爱丁堡产后抑郁量表</w:t>
      </w:r>
    </w:p>
    <w:p w14:paraId="26BA1AC5">
      <w:pPr>
        <w:pStyle w:val="7"/>
        <w:spacing w:before="62" w:after="62"/>
        <w:ind w:firstLine="480"/>
      </w:pPr>
      <w:r>
        <w:rPr>
          <w:rFonts w:hint="eastAsia"/>
        </w:rPr>
        <w:t>EPDS（Edinburgh Postnatal Depression Scale）即爱丁堡产后抑郁量表，是目前国际上广泛使用的一种用于筛查产后抑郁症状的自评问卷工具。该量表由Cox等人于1987年开发，专为评估产妇在产后6周至6个月内的情绪状态设计，后经多语言版本验证，具备良好的跨文化适应性与心理测量学性质。</w:t>
      </w:r>
    </w:p>
    <w:p w14:paraId="49592085">
      <w:pPr>
        <w:pStyle w:val="7"/>
        <w:spacing w:before="62" w:after="62"/>
        <w:ind w:firstLine="480"/>
      </w:pPr>
      <w:r>
        <w:rPr>
          <w:rFonts w:hint="eastAsia"/>
        </w:rPr>
        <w:t>EPDS共包含10个条目，每项内容针对产妇在过去7天内的情绪体验（如焦虑、悲伤、绝望、睡眠障碍等）进行评估，每题采用四级评分制（0~3分），得分越高表明抑郁症状越明显。量表总分为30分，通常采用的临界值为10或13分（视具体国家地区标准而定），用于初步识别高风险人群。</w:t>
      </w:r>
    </w:p>
    <w:p w14:paraId="3A365324">
      <w:pPr>
        <w:pStyle w:val="7"/>
        <w:spacing w:before="62" w:after="62"/>
        <w:ind w:firstLine="480"/>
      </w:pPr>
      <w:r>
        <w:rPr>
          <w:rFonts w:hint="eastAsia"/>
        </w:rPr>
        <w:t>EPDS的设计核心不在于诊断精神疾病，而是用于早期发现可能存在情绪困扰的产妇，以便及时干预。其特点包括：</w:t>
      </w:r>
    </w:p>
    <w:p w14:paraId="28463160">
      <w:pPr>
        <w:pStyle w:val="7"/>
        <w:spacing w:before="62" w:after="62"/>
        <w:ind w:firstLine="480"/>
      </w:pPr>
      <w:r>
        <w:rPr>
          <w:rFonts w:hint="eastAsia"/>
        </w:rPr>
        <w:t>1）结构简洁、完成方便，适合在基层医疗、妇幼保健及心理咨询场景中使用；</w:t>
      </w:r>
    </w:p>
    <w:p w14:paraId="12A82514">
      <w:pPr>
        <w:pStyle w:val="7"/>
        <w:spacing w:before="62" w:after="62"/>
        <w:ind w:firstLine="480"/>
      </w:pPr>
      <w:r>
        <w:rPr>
          <w:rFonts w:hint="eastAsia"/>
        </w:rPr>
        <w:t>2）排除生理反应项，聚焦情绪与认知症状，具有较高的特异性；</w:t>
      </w:r>
    </w:p>
    <w:p w14:paraId="35D461F3">
      <w:pPr>
        <w:pStyle w:val="7"/>
        <w:spacing w:before="62" w:after="62"/>
        <w:ind w:firstLine="480"/>
      </w:pPr>
      <w:r>
        <w:rPr>
          <w:rFonts w:hint="eastAsia"/>
        </w:rPr>
        <w:t>3）对产后焦虑也有较强的敏感性。</w:t>
      </w:r>
    </w:p>
    <w:p w14:paraId="2E341C3E">
      <w:pPr>
        <w:pStyle w:val="7"/>
        <w:spacing w:before="62" w:after="62"/>
        <w:ind w:firstLine="480"/>
      </w:pPr>
      <w:r>
        <w:rPr>
          <w:rFonts w:hint="eastAsia"/>
        </w:rPr>
        <w:t>在AI辅助心理健康评估中，EPDS量表可与语言模型提示工程结合构建结构化访谈Prompt，引导系统生成标准化问卷访谈内容、识别用户回复中的情绪线索，并自动进行分项计分与风险分类，为后续干预提供依据。其规则性评分机制也便于与因子分析、情感分类模型或图神经网络等心理计算方法进行集成，实现更深入的情绪理解建模。</w:t>
      </w:r>
    </w:p>
    <w:p w14:paraId="6F59A175">
      <w:pPr>
        <w:pStyle w:val="7"/>
        <w:spacing w:before="62" w:after="62"/>
        <w:ind w:firstLine="0" w:firstLineChars="0"/>
        <w:jc w:val="center"/>
      </w:pPr>
      <w:r>
        <w:drawing>
          <wp:inline distT="0" distB="0" distL="0" distR="0">
            <wp:extent cx="4404360" cy="3276600"/>
            <wp:effectExtent l="0" t="0" r="0" b="0"/>
            <wp:docPr id="129417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77290" name="图片 1"/>
                    <pic:cNvPicPr>
                      <a:picLocks noChangeAspect="1"/>
                    </pic:cNvPicPr>
                  </pic:nvPicPr>
                  <pic:blipFill>
                    <a:blip r:embed="rId26"/>
                    <a:stretch>
                      <a:fillRect/>
                    </a:stretch>
                  </pic:blipFill>
                  <pic:spPr>
                    <a:xfrm>
                      <a:off x="0" y="0"/>
                      <a:ext cx="4409609" cy="3280928"/>
                    </a:xfrm>
                    <a:prstGeom prst="rect">
                      <a:avLst/>
                    </a:prstGeom>
                  </pic:spPr>
                </pic:pic>
              </a:graphicData>
            </a:graphic>
          </wp:inline>
        </w:drawing>
      </w:r>
    </w:p>
    <w:p w14:paraId="1186EFB6">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hint="eastAsia"/>
        </w:rPr>
        <w:t xml:space="preserve">  </w:t>
      </w:r>
      <w:r>
        <w:rPr>
          <w:rFonts w:ascii="Times New Roman" w:hAnsi="Times New Roman" w:cs="Times New Roman"/>
        </w:rPr>
        <w:t>EPDS</w:t>
      </w:r>
      <w:r>
        <w:rPr>
          <w:rFonts w:hint="eastAsia"/>
        </w:rPr>
        <w:t>爱丁堡产后抑郁量表</w:t>
      </w:r>
    </w:p>
    <w:p w14:paraId="56B05AFD">
      <w:pPr>
        <w:pStyle w:val="4"/>
        <w:spacing w:before="312" w:after="62"/>
      </w:pPr>
      <w:r>
        <w:rPr>
          <w:rFonts w:ascii="Times New Roman" w:hAnsi="Times New Roman" w:cs="Times New Roman"/>
        </w:rPr>
        <w:t>LoRA</w:t>
      </w:r>
      <w:r>
        <w:rPr>
          <w:rFonts w:hint="eastAsia"/>
        </w:rPr>
        <w:t>微调机制</w:t>
      </w:r>
    </w:p>
    <w:p w14:paraId="01EF0B5D">
      <w:pPr>
        <w:pStyle w:val="7"/>
        <w:spacing w:before="62" w:after="62"/>
        <w:ind w:firstLine="480"/>
      </w:pPr>
      <w:r>
        <w:rPr>
          <w:rFonts w:hint="eastAsia"/>
        </w:rPr>
        <w:t>LoRA（Low-Rank Adaptation）是为了解决大模型微调时参数规模过大、训练资源需求过高的问题而提出的一种低秩微调方法。其核心思想是对Transformer模型中的部分权重矩阵引入可训练的低秩矩阵，以极小的参数变动完成模型适配。</w:t>
      </w:r>
    </w:p>
    <w:p w14:paraId="64142B7A">
      <w:pPr>
        <w:pStyle w:val="7"/>
        <w:spacing w:before="62" w:after="62"/>
        <w:ind w:firstLine="480"/>
      </w:pPr>
      <w:r>
        <w:rPr>
          <w:rFonts w:hint="eastAsia"/>
        </w:rPr>
        <w:t>在实际操作中，LoRA对Transformer中的某些线性层（如Query或Value）加入两个低秩矩阵</w:t>
      </w:r>
      <w:r>
        <w:rPr>
          <w:position w:val="-12"/>
        </w:rPr>
        <w:object>
          <v:shape id="_x0000_i1028" o:spt="75" type="#_x0000_t75" style="height:18.25pt;width:56.95pt;" o:ole="t" filled="f" o:preferrelative="t" stroked="f" coordsize="21600,21600">
            <v:path/>
            <v:fill on="f" focussize="0,0"/>
            <v:stroke on="f" joinstyle="miter"/>
            <v:imagedata r:id="rId28" o:title=""/>
            <o:lock v:ext="edit" aspectratio="t"/>
            <w10:wrap type="none"/>
            <w10:anchorlock/>
          </v:shape>
          <o:OLEObject Type="Embed" ProgID="Equation.AxMath" ShapeID="_x0000_i1028" DrawAspect="Content" ObjectID="_1468075728" r:id="rId27">
            <o:LockedField>false</o:LockedField>
          </o:OLEObject>
        </w:object>
      </w:r>
      <w:r>
        <w:rPr>
          <w:rFonts w:hint="eastAsia"/>
        </w:rPr>
        <w:t>、</w:t>
      </w:r>
      <w:r>
        <w:rPr>
          <w:position w:val="-12"/>
        </w:rPr>
        <w:object>
          <v:shape id="_x0000_i1029" o:spt="75" type="#_x0000_t75" style="height:18.25pt;width:49.45pt;" o:ole="t" filled="f" o:preferrelative="t" stroked="f" coordsize="21600,21600">
            <v:path/>
            <v:fill on="f" focussize="0,0"/>
            <v:stroke on="f" joinstyle="miter"/>
            <v:imagedata r:id="rId30" o:title=""/>
            <o:lock v:ext="edit" aspectratio="t"/>
            <w10:wrap type="none"/>
            <w10:anchorlock/>
          </v:shape>
          <o:OLEObject Type="Embed" ProgID="Equation.AxMath" ShapeID="_x0000_i1029" DrawAspect="Content" ObjectID="_1468075729" r:id="rId29">
            <o:LockedField>false</o:LockedField>
          </o:OLEObject>
        </w:object>
      </w:r>
      <w:r>
        <w:rPr>
          <w:rFonts w:hint="eastAsia"/>
        </w:rPr>
        <w:t>，对原始权重矩阵</w:t>
      </w:r>
      <w:r>
        <w:rPr>
          <w:position w:val="-12"/>
        </w:rPr>
        <w:object>
          <v:shape id="_x0000_i1030" o:spt="75" type="#_x0000_t75" style="height:18.25pt;width:53.2pt;" o:ole="t" filled="f" o:preferrelative="t" stroked="f" coordsize="21600,21600">
            <v:path/>
            <v:fill on="f" focussize="0,0"/>
            <v:stroke on="f" joinstyle="miter"/>
            <v:imagedata r:id="rId32" o:title=""/>
            <o:lock v:ext="edit" aspectratio="t"/>
            <w10:wrap type="none"/>
            <w10:anchorlock/>
          </v:shape>
          <o:OLEObject Type="Embed" ProgID="Equation.AxMath" ShapeID="_x0000_i1030" DrawAspect="Content" ObjectID="_1468075730" r:id="rId31">
            <o:LockedField>false</o:LockedField>
          </o:OLEObject>
        </w:object>
      </w:r>
      <w:r>
        <w:rPr>
          <w:rFonts w:hint="eastAsia"/>
        </w:rPr>
        <w:t>进行重构：</w:t>
      </w:r>
    </w:p>
    <w:p w14:paraId="1CDDFE07">
      <w:pPr>
        <w:pStyle w:val="42"/>
      </w:pPr>
      <w:r>
        <w:tab/>
      </w:r>
      <w:r>
        <w:rPr>
          <w:position w:val="-13"/>
        </w:rPr>
        <w:object>
          <v:shape id="_x0000_i1031" o:spt="75" type="#_x0000_t75" style="height:20.4pt;width:110.15pt;" o:ole="t" filled="f" o:preferrelative="t" stroked="f" coordsize="21600,21600">
            <v:path/>
            <v:fill on="f" focussize="0,0"/>
            <v:stroke on="f" joinstyle="miter"/>
            <v:imagedata r:id="rId34" o:title=""/>
            <o:lock v:ext="edit" aspectratio="t"/>
            <w10:wrap type="none"/>
            <w10:anchorlock/>
          </v:shape>
          <o:OLEObject Type="Embed" ProgID="Equation.AxMath" ShapeID="_x0000_i1031" DrawAspect="Content" ObjectID="_1468075731" r:id="rId33">
            <o:LockedField>false</o:LockedField>
          </o:OLEObject>
        </w:object>
      </w:r>
      <w:r>
        <w:tab/>
      </w:r>
      <w:r>
        <w:rPr>
          <w:sz w:val="24"/>
          <w:szCs w:val="28"/>
        </w:rPr>
        <w:fldChar w:fldCharType="begin"/>
      </w:r>
      <w:r>
        <w:rPr>
          <w:sz w:val="24"/>
          <w:szCs w:val="28"/>
        </w:rPr>
        <w:instrText xml:space="preserve"> MACROBUTTON AMMPlaceRM \* MERGEFORMAT </w:instrText>
      </w:r>
      <w:r>
        <w:rPr>
          <w:sz w:val="24"/>
          <w:szCs w:val="28"/>
        </w:rPr>
        <w:fldChar w:fldCharType="begin"/>
      </w:r>
      <w:r>
        <w:rPr>
          <w:sz w:val="24"/>
          <w:szCs w:val="28"/>
        </w:rPr>
        <w:instrText xml:space="preserve"> SEQ AMEqn \h \* MERGEFORMAT </w:instrText>
      </w:r>
      <w:r>
        <w:rPr>
          <w:sz w:val="24"/>
          <w:szCs w:val="28"/>
        </w:rPr>
        <w:fldChar w:fldCharType="end"/>
      </w:r>
      <w:r>
        <w:rPr>
          <w:sz w:val="24"/>
          <w:szCs w:val="28"/>
        </w:rPr>
        <w:instrText xml:space="preserve">(</w:instrText>
      </w:r>
      <w:r>
        <w:rPr>
          <w:sz w:val="24"/>
          <w:szCs w:val="28"/>
        </w:rPr>
        <w:fldChar w:fldCharType="begin"/>
      </w:r>
      <w:r>
        <w:rPr>
          <w:sz w:val="24"/>
          <w:szCs w:val="28"/>
        </w:rPr>
        <w:instrText xml:space="preserve"> SEQ AMEqn \c \* Arabic \* MERGEFORMAT </w:instrText>
      </w:r>
      <w:r>
        <w:rPr>
          <w:sz w:val="24"/>
          <w:szCs w:val="28"/>
        </w:rPr>
        <w:fldChar w:fldCharType="separate"/>
      </w:r>
      <w:r>
        <w:rPr>
          <w:sz w:val="24"/>
          <w:szCs w:val="28"/>
        </w:rPr>
        <w:instrText xml:space="preserve">2</w:instrText>
      </w:r>
      <w:r>
        <w:rPr>
          <w:sz w:val="24"/>
          <w:szCs w:val="28"/>
        </w:rPr>
        <w:fldChar w:fldCharType="end"/>
      </w:r>
      <w:r>
        <w:rPr>
          <w:sz w:val="24"/>
          <w:szCs w:val="28"/>
        </w:rPr>
        <w:instrText xml:space="preserve">)</w:instrText>
      </w:r>
      <w:r>
        <w:rPr>
          <w:sz w:val="24"/>
          <w:szCs w:val="28"/>
        </w:rPr>
        <w:fldChar w:fldCharType="end"/>
      </w:r>
    </w:p>
    <w:p w14:paraId="4276377D">
      <w:pPr>
        <w:pStyle w:val="7"/>
        <w:spacing w:before="62" w:after="62"/>
        <w:ind w:firstLine="480"/>
      </w:pPr>
      <w:r>
        <w:rPr>
          <w:rFonts w:hint="eastAsia"/>
        </w:rPr>
        <w:t>其中</w:t>
      </w:r>
      <w:r>
        <w:rPr>
          <w:position w:val="-11"/>
        </w:rPr>
        <w:object>
          <v:shape id="_x0000_i1032" o:spt="75" type="#_x0000_t75" style="height:17.2pt;width:10.2pt;" o:ole="t" filled="f" o:preferrelative="t" stroked="f" coordsize="21600,21600">
            <v:path/>
            <v:fill on="f" focussize="0,0"/>
            <v:stroke on="f" joinstyle="miter"/>
            <v:imagedata r:id="rId36" o:title=""/>
            <o:lock v:ext="edit" aspectratio="t"/>
            <w10:wrap type="none"/>
            <w10:anchorlock/>
          </v:shape>
          <o:OLEObject Type="Embed" ProgID="Equation.AxMath" ShapeID="_x0000_i1032" DrawAspect="Content" ObjectID="_1468075732" r:id="rId35">
            <o:LockedField>false</o:LockedField>
          </o:OLEObject>
        </w:object>
      </w:r>
      <w:r>
        <w:rPr>
          <w:rFonts w:hint="eastAsia"/>
        </w:rPr>
        <w:t>为缩放系数，满足</w:t>
      </w:r>
      <w:r>
        <w:rPr>
          <w:position w:val="-11"/>
        </w:rPr>
        <w:object>
          <v:shape id="_x0000_i1033" o:spt="75" type="#_x0000_t75" style="height:17.2pt;width:73.6pt;" o:ole="t" filled="f" o:preferrelative="t" stroked="f" coordsize="21600,21600">
            <v:path/>
            <v:fill on="f" focussize="0,0"/>
            <v:stroke on="f" joinstyle="miter"/>
            <v:imagedata r:id="rId38" o:title=""/>
            <o:lock v:ext="edit" aspectratio="t"/>
            <w10:wrap type="none"/>
            <w10:anchorlock/>
          </v:shape>
          <o:OLEObject Type="Embed" ProgID="Equation.AxMath" ShapeID="_x0000_i1033" DrawAspect="Content" ObjectID="_1468075733" r:id="rId37">
            <o:LockedField>false</o:LockedField>
          </o:OLEObject>
        </w:object>
      </w:r>
      <w:r>
        <w:rPr>
          <w:rFonts w:hint="eastAsia"/>
        </w:rPr>
        <w:t>。</w:t>
      </w:r>
      <w:r>
        <w:t>该方法可在不修改原始模型结构的前提下实现快速适配，显著减少训练开销，适用于参数冻结或隐私保护场景。</w:t>
      </w:r>
    </w:p>
    <w:p w14:paraId="77198D93">
      <w:pPr>
        <w:pStyle w:val="4"/>
        <w:spacing w:before="312" w:after="62"/>
      </w:pPr>
      <w:r>
        <w:rPr>
          <w:rFonts w:ascii="Times New Roman" w:hAnsi="Times New Roman" w:cs="Times New Roman"/>
        </w:rPr>
        <w:t>Prompt</w:t>
      </w:r>
      <w:r>
        <w:rPr>
          <w:rFonts w:hint="eastAsia"/>
        </w:rPr>
        <w:t>工程</w:t>
      </w:r>
    </w:p>
    <w:p w14:paraId="1B093C4F">
      <w:pPr>
        <w:pStyle w:val="7"/>
        <w:spacing w:before="62" w:after="62"/>
        <w:ind w:firstLine="480"/>
      </w:pPr>
      <w:r>
        <w:rPr>
          <w:rFonts w:hint="eastAsia"/>
        </w:rPr>
        <w:t>Prompt工程（Prompt Engineering）是指设计、优化语言模型输入提示以引导其生成期望输出的一整套方法体系。在大模型具备指令跟随能力后，Prompt的设计对于模型表现起到决定性作用。</w:t>
      </w:r>
    </w:p>
    <w:p w14:paraId="646A887B">
      <w:pPr>
        <w:pStyle w:val="7"/>
        <w:spacing w:before="62" w:after="62"/>
        <w:ind w:firstLine="480"/>
      </w:pPr>
      <w:r>
        <w:rPr>
          <w:rFonts w:hint="eastAsia"/>
        </w:rPr>
        <w:t>Prompt工程的目标是最小化用户与模型之间的指令鸿沟。技术核心包括：</w:t>
      </w:r>
    </w:p>
    <w:p w14:paraId="747AC772">
      <w:pPr>
        <w:pStyle w:val="7"/>
        <w:spacing w:before="62" w:after="62"/>
        <w:ind w:firstLine="480"/>
      </w:pPr>
      <w:r>
        <w:rPr>
          <w:rFonts w:hint="eastAsia"/>
        </w:rPr>
        <w:t>1）上下文注入：通过示例（Few-shot）、说明（Zero-shot）等方式向模型提供必要的结构与语义引导；</w:t>
      </w:r>
    </w:p>
    <w:p w14:paraId="2AFC8533">
      <w:pPr>
        <w:pStyle w:val="7"/>
        <w:spacing w:before="62" w:after="62"/>
        <w:ind w:firstLine="480"/>
      </w:pPr>
      <w:r>
        <w:rPr>
          <w:rFonts w:hint="eastAsia"/>
        </w:rPr>
        <w:t>2）提示模板构造：对输入进行结构化组织，如“你是一个心理咨询师，请根据以下信息判断…”；</w:t>
      </w:r>
    </w:p>
    <w:p w14:paraId="56E68E49">
      <w:pPr>
        <w:pStyle w:val="7"/>
        <w:spacing w:before="62" w:after="62"/>
        <w:ind w:firstLine="480"/>
      </w:pPr>
      <w:r>
        <w:rPr>
          <w:rFonts w:hint="eastAsia"/>
        </w:rPr>
        <w:t>3）冗余与模糊应答规避：通过链式思维（CoT）、角色设定、信息约束等方式，提升输出稳定性与准确性。</w:t>
      </w:r>
    </w:p>
    <w:p w14:paraId="54EBD6EF">
      <w:pPr>
        <w:pStyle w:val="7"/>
        <w:spacing w:before="62" w:after="62"/>
        <w:ind w:firstLine="480"/>
      </w:pPr>
      <w:r>
        <w:rPr>
          <w:rFonts w:hint="eastAsia"/>
        </w:rPr>
        <w:t>Prompt工程也支持参数化优化，如通过AutoPrompt、Prompt Tuning等方法在无需调整主模型参数的情况下自动学习最优提示词配置，是提升模型响应质量、可控性与通用性的重要手段。</w:t>
      </w:r>
    </w:p>
    <w:p w14:paraId="6904C85E">
      <w:pPr>
        <w:pStyle w:val="4"/>
        <w:spacing w:before="312" w:after="62"/>
      </w:pPr>
      <w:r>
        <w:rPr>
          <w:rFonts w:hint="eastAsia"/>
        </w:rPr>
        <w:t>有监督微调（</w:t>
      </w:r>
      <w:r>
        <w:rPr>
          <w:rFonts w:ascii="Times New Roman" w:hAnsi="Times New Roman" w:cs="Times New Roman"/>
        </w:rPr>
        <w:t>SFT</w:t>
      </w:r>
      <w:r>
        <w:rPr>
          <w:rFonts w:hint="eastAsia"/>
        </w:rPr>
        <w:t>）</w:t>
      </w:r>
    </w:p>
    <w:p w14:paraId="484F9F4B">
      <w:pPr>
        <w:pStyle w:val="7"/>
        <w:spacing w:before="62" w:after="62"/>
        <w:ind w:firstLine="480"/>
      </w:pPr>
      <w:r>
        <w:rPr>
          <w:rFonts w:hint="eastAsia"/>
        </w:rPr>
        <w:t>Supervised Fine-Tuning（SFT）是大语言模型从预训练向任务定制迁移的重要步骤，其基本方法是在大模型基础上，使用具有指令-输入-输出格式的标注样本进行监督训练。</w:t>
      </w:r>
    </w:p>
    <w:p w14:paraId="70A68F38">
      <w:pPr>
        <w:pStyle w:val="7"/>
        <w:spacing w:before="62" w:after="62"/>
        <w:ind w:firstLine="480"/>
        <w:jc w:val="left"/>
      </w:pPr>
      <w:r>
        <w:rPr>
          <w:rFonts w:hint="eastAsia"/>
        </w:rPr>
        <w:t>训练数据通常由任务指令（instruction）、输入（input）和输出（output）组成，模型通过最小化输出与参考答案之间的损失来强化其任务感知与响应能力。SFT可用于分类、生成、问答等多种任务类型，是构建指令遵循能力的关键技术手段。</w:t>
      </w:r>
    </w:p>
    <w:p w14:paraId="22398C2B">
      <w:pPr>
        <w:pStyle w:val="7"/>
        <w:spacing w:before="62" w:after="62"/>
        <w:ind w:firstLine="480"/>
        <w:jc w:val="center"/>
      </w:pPr>
      <w:r>
        <w:drawing>
          <wp:inline distT="0" distB="0" distL="0" distR="0">
            <wp:extent cx="3127375" cy="2355215"/>
            <wp:effectExtent l="0" t="0" r="0" b="6985"/>
            <wp:docPr id="24" name="图片 1" descr="0b4098522879d699a1d19edf696f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0b4098522879d699a1d19edf696fbe7"/>
                    <pic:cNvPicPr>
                      <a:picLocks noChangeAspect="1"/>
                    </pic:cNvPicPr>
                  </pic:nvPicPr>
                  <pic:blipFill>
                    <a:blip r:embed="rId39"/>
                    <a:srcRect b="1756"/>
                    <a:stretch>
                      <a:fillRect/>
                    </a:stretch>
                  </pic:blipFill>
                  <pic:spPr>
                    <a:xfrm>
                      <a:off x="0" y="0"/>
                      <a:ext cx="3132550" cy="2359242"/>
                    </a:xfrm>
                    <a:prstGeom prst="rect">
                      <a:avLst/>
                    </a:prstGeom>
                  </pic:spPr>
                </pic:pic>
              </a:graphicData>
            </a:graphic>
          </wp:inline>
        </w:drawing>
      </w:r>
    </w:p>
    <w:p w14:paraId="648E66B1">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hint="eastAsia"/>
        </w:rPr>
        <w:t xml:space="preserve">  </w:t>
      </w:r>
      <w:r>
        <w:rPr>
          <w:rFonts w:ascii="Times New Roman" w:hAnsi="Times New Roman" w:cs="Times New Roman"/>
        </w:rPr>
        <w:t>SFT</w:t>
      </w:r>
      <w:r>
        <w:rPr>
          <w:rFonts w:hint="eastAsia"/>
        </w:rPr>
        <w:t>微调流程示意图</w:t>
      </w:r>
    </w:p>
    <w:p w14:paraId="63135248">
      <w:pPr>
        <w:pStyle w:val="4"/>
        <w:spacing w:before="312" w:after="62"/>
      </w:pPr>
      <w:r>
        <w:rPr>
          <w:rFonts w:ascii="Times New Roman" w:hAnsi="Times New Roman" w:cs="Times New Roman"/>
        </w:rPr>
        <w:t>RLHF</w:t>
      </w:r>
      <w:r>
        <w:rPr>
          <w:rFonts w:hint="eastAsia"/>
        </w:rPr>
        <w:t>与</w:t>
      </w:r>
      <w:r>
        <w:rPr>
          <w:rFonts w:ascii="Times New Roman" w:hAnsi="Times New Roman" w:cs="Times New Roman"/>
        </w:rPr>
        <w:t>PPO</w:t>
      </w:r>
      <w:r>
        <w:rPr>
          <w:rFonts w:hint="eastAsia"/>
        </w:rPr>
        <w:t>强化学习机制</w:t>
      </w:r>
    </w:p>
    <w:p w14:paraId="6BA873F7">
      <w:pPr>
        <w:pStyle w:val="7"/>
        <w:spacing w:before="62" w:after="62"/>
        <w:ind w:firstLine="480"/>
      </w:pPr>
      <w:r>
        <w:rPr>
          <w:rFonts w:hint="eastAsia"/>
        </w:rPr>
        <w:t>基于人类反馈的强化学习（Reinforcement Learning from Human Feedback, RLHF）是近年来大语言模型对齐的重要机制，其典型流程为“有监督预训练（SFT） → 奖励模型训练（RM） → 强化学习微调”。</w:t>
      </w:r>
    </w:p>
    <w:p w14:paraId="2C35AC33">
      <w:pPr>
        <w:pStyle w:val="7"/>
        <w:spacing w:before="62" w:after="62"/>
        <w:ind w:firstLine="480"/>
      </w:pPr>
      <w:r>
        <w:rPr>
          <w:rFonts w:hint="eastAsia"/>
        </w:rPr>
        <w:t>在系统中，一种用于优化语言模型生成输出以更贴近人类偏好的方法。该技术流程包括三步：</w:t>
      </w:r>
    </w:p>
    <w:p w14:paraId="625D5FEB">
      <w:pPr>
        <w:pStyle w:val="7"/>
        <w:spacing w:before="62" w:after="62"/>
        <w:ind w:firstLine="480"/>
      </w:pPr>
      <w:r>
        <w:rPr>
          <w:rFonts w:hint="eastAsia"/>
        </w:rPr>
        <w:t>1）先以SFT方法获得基础能力；</w:t>
      </w:r>
    </w:p>
    <w:p w14:paraId="3C4B1680">
      <w:pPr>
        <w:pStyle w:val="7"/>
        <w:spacing w:before="62" w:after="62"/>
        <w:ind w:firstLine="480"/>
      </w:pPr>
      <w:r>
        <w:rPr>
          <w:rFonts w:hint="eastAsia"/>
        </w:rPr>
        <w:t>2）训练奖励模型（Reward Model, RM）；</w:t>
      </w:r>
    </w:p>
    <w:p w14:paraId="632A7458">
      <w:pPr>
        <w:pStyle w:val="7"/>
        <w:spacing w:before="62" w:after="62"/>
        <w:ind w:firstLine="480"/>
      </w:pPr>
      <w:r>
        <w:rPr>
          <w:rFonts w:hint="eastAsia"/>
        </w:rPr>
        <w:t>3）使用强化学习算法进行策略优化。我们首先通过SFT获得能生成候选回答的基础模型，然后引入奖励模型（Reward Model），该模型基于Pairwise Ranking的逻辑，通过对比多个候选回答，学习人类偏好：</w:t>
      </w:r>
      <w:r>
        <w:t xml:space="preserve"> </w:t>
      </w:r>
    </w:p>
    <w:p w14:paraId="3B82CBB9">
      <w:pPr>
        <w:pStyle w:val="42"/>
        <w:rPr>
          <w:sz w:val="24"/>
          <w:szCs w:val="28"/>
        </w:rPr>
      </w:pPr>
      <w:r>
        <w:tab/>
      </w:r>
      <w:r>
        <w:rPr>
          <w:position w:val="-14"/>
        </w:rPr>
        <w:object>
          <v:shape id="_x0000_i1034" o:spt="75" type="#_x0000_t75" style="height:21.5pt;width:157.45pt;" o:ole="t" filled="f" o:preferrelative="t" stroked="f" coordsize="21600,21600">
            <v:path/>
            <v:fill on="f" focussize="0,0"/>
            <v:stroke on="f" joinstyle="miter"/>
            <v:imagedata r:id="rId41" o:title=""/>
            <o:lock v:ext="edit" aspectratio="t"/>
            <w10:wrap type="none"/>
            <w10:anchorlock/>
          </v:shape>
          <o:OLEObject Type="Embed" ProgID="Equation.AxMath" ShapeID="_x0000_i1034" DrawAspect="Content" ObjectID="_1468075734" r:id="rId40">
            <o:LockedField>false</o:LockedField>
          </o:OLEObject>
        </w:object>
      </w:r>
      <w:r>
        <w:tab/>
      </w:r>
      <w:r>
        <w:rPr>
          <w:sz w:val="24"/>
          <w:szCs w:val="28"/>
        </w:rPr>
        <w:fldChar w:fldCharType="begin"/>
      </w:r>
      <w:r>
        <w:rPr>
          <w:sz w:val="24"/>
          <w:szCs w:val="28"/>
        </w:rPr>
        <w:instrText xml:space="preserve"> MACROBUTTON AMMPlaceRM \* MERGEFORMAT </w:instrText>
      </w:r>
      <w:r>
        <w:rPr>
          <w:sz w:val="24"/>
          <w:szCs w:val="28"/>
        </w:rPr>
        <w:fldChar w:fldCharType="begin"/>
      </w:r>
      <w:r>
        <w:rPr>
          <w:sz w:val="24"/>
          <w:szCs w:val="28"/>
        </w:rPr>
        <w:instrText xml:space="preserve"> SEQ AMEqn \h \* MERGEFORMAT </w:instrText>
      </w:r>
      <w:r>
        <w:rPr>
          <w:sz w:val="24"/>
          <w:szCs w:val="28"/>
        </w:rPr>
        <w:fldChar w:fldCharType="end"/>
      </w:r>
      <w:r>
        <w:rPr>
          <w:sz w:val="24"/>
          <w:szCs w:val="28"/>
        </w:rPr>
        <w:instrText xml:space="preserve">(</w:instrText>
      </w:r>
      <w:r>
        <w:rPr>
          <w:sz w:val="24"/>
          <w:szCs w:val="28"/>
        </w:rPr>
        <w:fldChar w:fldCharType="begin"/>
      </w:r>
      <w:r>
        <w:rPr>
          <w:sz w:val="24"/>
          <w:szCs w:val="28"/>
        </w:rPr>
        <w:instrText xml:space="preserve"> SEQ AMEqn \c \* Arabic \* MERGEFORMAT </w:instrText>
      </w:r>
      <w:r>
        <w:rPr>
          <w:sz w:val="24"/>
          <w:szCs w:val="28"/>
        </w:rPr>
        <w:fldChar w:fldCharType="separate"/>
      </w:r>
      <w:r>
        <w:rPr>
          <w:sz w:val="24"/>
          <w:szCs w:val="28"/>
        </w:rPr>
        <w:instrText xml:space="preserve">3</w:instrText>
      </w:r>
      <w:r>
        <w:rPr>
          <w:sz w:val="24"/>
          <w:szCs w:val="28"/>
        </w:rPr>
        <w:fldChar w:fldCharType="end"/>
      </w:r>
      <w:r>
        <w:rPr>
          <w:sz w:val="24"/>
          <w:szCs w:val="28"/>
        </w:rPr>
        <w:instrText xml:space="preserve">)</w:instrText>
      </w:r>
      <w:r>
        <w:rPr>
          <w:sz w:val="24"/>
          <w:szCs w:val="28"/>
        </w:rPr>
        <w:fldChar w:fldCharType="end"/>
      </w:r>
    </w:p>
    <w:p w14:paraId="6B266CB9">
      <w:pPr>
        <w:pStyle w:val="7"/>
        <w:spacing w:before="62" w:after="62"/>
        <w:ind w:firstLine="480"/>
      </w:pPr>
      <w:r>
        <w:rPr>
          <w:rFonts w:hint="eastAsia"/>
        </w:rPr>
        <w:t>其中</w:t>
      </w:r>
      <w:r>
        <w:rPr>
          <w:position w:val="-11"/>
          <w:sz w:val="32"/>
          <w:szCs w:val="28"/>
        </w:rPr>
        <w:object>
          <v:shape id="_x0000_i1035" o:spt="75" type="#_x0000_t75" style="height:17.2pt;width:13.45pt;" o:ole="t" filled="f" o:preferrelative="t" stroked="f" coordsize="21600,21600">
            <v:path/>
            <v:fill on="f" focussize="0,0"/>
            <v:stroke on="f" joinstyle="miter"/>
            <v:imagedata r:id="rId43" o:title=""/>
            <o:lock v:ext="edit" aspectratio="t"/>
            <w10:wrap type="none"/>
            <w10:anchorlock/>
          </v:shape>
          <o:OLEObject Type="Embed" ProgID="Equation.AxMath" ShapeID="_x0000_i1035" DrawAspect="Content" ObjectID="_1468075735" r:id="rId42">
            <o:LockedField>false</o:LockedField>
          </o:OLEObject>
        </w:object>
      </w:r>
      <w:r>
        <w:rPr>
          <w:rFonts w:hint="eastAsia"/>
        </w:rPr>
        <w:t>、</w:t>
      </w:r>
      <w:r>
        <w:rPr>
          <w:position w:val="-11"/>
          <w:sz w:val="32"/>
          <w:szCs w:val="28"/>
        </w:rPr>
        <w:object>
          <v:shape id="_x0000_i1036" o:spt="75" type="#_x0000_t75" style="height:17.2pt;width:13.45pt;" o:ole="t" filled="f" o:preferrelative="t" stroked="f" coordsize="21600,21600">
            <v:path/>
            <v:fill on="f" focussize="0,0"/>
            <v:stroke on="f" joinstyle="miter"/>
            <v:imagedata r:id="rId45" o:title=""/>
            <o:lock v:ext="edit" aspectratio="t"/>
            <w10:wrap type="none"/>
            <w10:anchorlock/>
          </v:shape>
          <o:OLEObject Type="Embed" ProgID="Equation.AxMath" ShapeID="_x0000_i1036" DrawAspect="Content" ObjectID="_1468075736" r:id="rId44">
            <o:LockedField>false</o:LockedField>
          </o:OLEObject>
        </w:object>
      </w:r>
      <w:r>
        <w:rPr>
          <w:rFonts w:hint="eastAsia"/>
        </w:rPr>
        <w:t>分别为偏好与非偏好输出的得分。训练后的RM用于为强化学习环节提供反馈信号。</w:t>
      </w:r>
    </w:p>
    <w:p w14:paraId="139ECE28">
      <w:pPr>
        <w:jc w:val="center"/>
        <w:rPr>
          <w:rFonts w:hint="eastAsia"/>
        </w:rPr>
      </w:pPr>
      <w:r>
        <w:drawing>
          <wp:inline distT="0" distB="0" distL="0" distR="0">
            <wp:extent cx="3644900" cy="2625725"/>
            <wp:effectExtent l="0" t="0" r="0" b="3175"/>
            <wp:docPr id="26" name="图片 1" descr="a023e5b7e50a0813aba92564ff90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a023e5b7e50a0813aba92564ff90cb1"/>
                    <pic:cNvPicPr>
                      <a:picLocks noChangeAspect="1"/>
                    </pic:cNvPicPr>
                  </pic:nvPicPr>
                  <pic:blipFill>
                    <a:blip r:embed="rId46"/>
                    <a:stretch>
                      <a:fillRect/>
                    </a:stretch>
                  </pic:blipFill>
                  <pic:spPr>
                    <a:xfrm>
                      <a:off x="0" y="0"/>
                      <a:ext cx="3647918" cy="2627881"/>
                    </a:xfrm>
                    <a:prstGeom prst="rect">
                      <a:avLst/>
                    </a:prstGeom>
                  </pic:spPr>
                </pic:pic>
              </a:graphicData>
            </a:graphic>
          </wp:inline>
        </w:drawing>
      </w:r>
    </w:p>
    <w:p w14:paraId="79B2EA39">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hint="eastAsia"/>
        </w:rPr>
        <w:t xml:space="preserve">  奖励模型训练示意图</w:t>
      </w:r>
    </w:p>
    <w:p w14:paraId="72E9FF68">
      <w:pPr>
        <w:pStyle w:val="7"/>
        <w:spacing w:before="62" w:after="62"/>
        <w:ind w:firstLine="480"/>
      </w:pPr>
      <w:r>
        <w:rPr>
          <w:rFonts w:hint="eastAsia"/>
        </w:rPr>
        <w:t>强化学习阶段常采用Proximal Policy Optimization（PPO）算法，其核心在于控制策略更新幅度，防止训练不稳定。PPO的目标函数如下：</w:t>
      </w:r>
    </w:p>
    <w:p w14:paraId="56E3917E">
      <w:pPr>
        <w:pStyle w:val="42"/>
      </w:pPr>
      <w:r>
        <w:tab/>
      </w:r>
      <w:r>
        <w:rPr>
          <w:position w:val="-22"/>
        </w:rPr>
        <w:object>
          <v:shape id="_x0000_i1037" o:spt="75" type="#_x0000_t75" style="height:29.55pt;width:353.55pt;" o:ole="t" filled="f" o:preferrelative="t" stroked="f" coordsize="21600,21600">
            <v:path/>
            <v:fill on="f" focussize="0,0"/>
            <v:stroke on="f" joinstyle="miter"/>
            <v:imagedata r:id="rId48" o:title=""/>
            <o:lock v:ext="edit" aspectratio="t"/>
            <w10:wrap type="none"/>
            <w10:anchorlock/>
          </v:shape>
          <o:OLEObject Type="Embed" ProgID="Equation.AxMath" ShapeID="_x0000_i1037" DrawAspect="Content" ObjectID="_1468075737" r:id="rId47">
            <o:LockedField>false</o:LockedField>
          </o:OLEObject>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 xml:space="preserve">(</w:instrText>
      </w:r>
      <w:r>
        <w:fldChar w:fldCharType="begin"/>
      </w:r>
      <w:r>
        <w:instrText xml:space="preserve"> SEQ AMEqn \c \* Arabic \* MERGEFORMAT </w:instrText>
      </w:r>
      <w:r>
        <w:fldChar w:fldCharType="separate"/>
      </w:r>
      <w:r>
        <w:instrText xml:space="preserve">4</w:instrText>
      </w:r>
      <w:r>
        <w:fldChar w:fldCharType="end"/>
      </w:r>
      <w:r>
        <w:instrText xml:space="preserve">)</w:instrText>
      </w:r>
      <w:r>
        <w:fldChar w:fldCharType="end"/>
      </w:r>
    </w:p>
    <w:p w14:paraId="7408CC86">
      <w:pPr>
        <w:pStyle w:val="7"/>
        <w:spacing w:before="62" w:after="62"/>
        <w:ind w:firstLine="480"/>
      </w:pPr>
      <w:r>
        <w:rPr>
          <w:rFonts w:hint="eastAsia"/>
        </w:rPr>
        <w:t>其中</w:t>
      </w:r>
      <w:r>
        <w:rPr>
          <w:position w:val="-11"/>
        </w:rPr>
        <w:object>
          <v:shape id="_x0000_i1038" o:spt="75" type="#_x0000_t75" style="height:17.2pt;width:29.55pt;" o:ole="t" filled="f" o:preferrelative="t" stroked="f" coordsize="21600,21600">
            <v:path/>
            <v:fill on="f" focussize="0,0"/>
            <v:stroke on="f" joinstyle="miter"/>
            <v:imagedata r:id="rId50" o:title=""/>
            <o:lock v:ext="edit" aspectratio="t"/>
            <w10:wrap type="none"/>
            <w10:anchorlock/>
          </v:shape>
          <o:OLEObject Type="Embed" ProgID="Equation.AxMath" ShapeID="_x0000_i1038" DrawAspect="Content" ObjectID="_1468075738" r:id="rId49">
            <o:LockedField>false</o:LockedField>
          </o:OLEObject>
        </w:object>
      </w:r>
      <w:r>
        <w:rPr>
          <w:rFonts w:hint="eastAsia"/>
        </w:rPr>
        <w:t>表示新旧策略概率比，</w:t>
      </w:r>
      <w:r>
        <w:rPr>
          <w:position w:val="-11"/>
        </w:rPr>
        <w:object>
          <v:shape id="_x0000_i1039" o:spt="75" type="#_x0000_t75" style="height:20.95pt;width:14.5pt;" o:ole="t" filled="f" o:preferrelative="t" stroked="f" coordsize="21600,21600">
            <v:path/>
            <v:fill on="f" focussize="0,0"/>
            <v:stroke on="f" joinstyle="miter"/>
            <v:imagedata r:id="rId52" o:title=""/>
            <o:lock v:ext="edit" aspectratio="t"/>
            <w10:wrap type="none"/>
            <w10:anchorlock/>
          </v:shape>
          <o:OLEObject Type="Embed" ProgID="Equation.AxMath" ShapeID="_x0000_i1039" DrawAspect="Content" ObjectID="_1468075739" r:id="rId51">
            <o:LockedField>false</o:LockedField>
          </o:OLEObject>
        </w:object>
      </w:r>
      <w:r>
        <w:rPr>
          <w:rFonts w:hint="eastAsia"/>
        </w:rPr>
        <w:t>为优势函数。该算法在保留更新效率的同时提升了训练稳定性，是对齐任务中最广泛使用的强化学习方法之一。</w:t>
      </w:r>
    </w:p>
    <w:p w14:paraId="0EC052AF">
      <w:pPr>
        <w:pStyle w:val="7"/>
        <w:spacing w:before="62" w:after="62"/>
        <w:ind w:firstLine="480"/>
        <w:jc w:val="center"/>
      </w:pPr>
      <w:r>
        <w:drawing>
          <wp:inline distT="0" distB="0" distL="0" distR="0">
            <wp:extent cx="3846830" cy="3157220"/>
            <wp:effectExtent l="0" t="0" r="1270" b="5080"/>
            <wp:docPr id="27" name="图片 1" descr="130764a02994b46c967d1cc2fa95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130764a02994b46c967d1cc2fa9555f"/>
                    <pic:cNvPicPr>
                      <a:picLocks noChangeAspect="1"/>
                    </pic:cNvPicPr>
                  </pic:nvPicPr>
                  <pic:blipFill>
                    <a:blip r:embed="rId53"/>
                    <a:stretch>
                      <a:fillRect/>
                    </a:stretch>
                  </pic:blipFill>
                  <pic:spPr>
                    <a:xfrm>
                      <a:off x="0" y="0"/>
                      <a:ext cx="3858966" cy="3166786"/>
                    </a:xfrm>
                    <a:prstGeom prst="rect">
                      <a:avLst/>
                    </a:prstGeom>
                  </pic:spPr>
                </pic:pic>
              </a:graphicData>
            </a:graphic>
          </wp:inline>
        </w:drawing>
      </w:r>
    </w:p>
    <w:p w14:paraId="1F78EA31">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hint="eastAsia"/>
        </w:rPr>
        <w:t xml:space="preserve">  强化学习优化流程示意图</w:t>
      </w:r>
    </w:p>
    <w:p w14:paraId="3C603C43">
      <w:pPr>
        <w:pStyle w:val="4"/>
        <w:spacing w:before="312" w:after="62"/>
      </w:pPr>
      <w:r>
        <w:rPr>
          <w:rFonts w:hint="eastAsia"/>
        </w:rPr>
        <w:t>检索增强生成（</w:t>
      </w:r>
      <w:r>
        <w:rPr>
          <w:rFonts w:ascii="Times New Roman" w:hAnsi="Times New Roman" w:cs="Times New Roman"/>
        </w:rPr>
        <w:t>RAG</w:t>
      </w:r>
      <w:r>
        <w:rPr>
          <w:rFonts w:hint="eastAsia"/>
        </w:rPr>
        <w:t>）机制</w:t>
      </w:r>
    </w:p>
    <w:p w14:paraId="39101B64">
      <w:pPr>
        <w:pStyle w:val="7"/>
        <w:spacing w:before="62" w:after="62"/>
        <w:ind w:firstLine="480"/>
      </w:pPr>
      <w:r>
        <w:rPr>
          <w:rFonts w:hint="eastAsia"/>
        </w:rPr>
        <w:t>Retrieval-Augmented Generation（RAG）是一种结合知识检索与生成的文本建模技术，旨在提升模型对外部知识的访问能力。其典型流程包括三步：</w:t>
      </w:r>
    </w:p>
    <w:p w14:paraId="5A7CB050">
      <w:pPr>
        <w:pStyle w:val="7"/>
        <w:spacing w:before="62" w:after="62"/>
        <w:ind w:firstLine="480"/>
      </w:pPr>
      <w:r>
        <w:rPr>
          <w:rFonts w:hint="eastAsia"/>
        </w:rPr>
        <w:t>1）检索：将输入转换为向量，查询向量数据库（如PGVector），召回Top-K相关文档；</w:t>
      </w:r>
    </w:p>
    <w:p w14:paraId="4B2EA521">
      <w:pPr>
        <w:pStyle w:val="7"/>
        <w:spacing w:before="62" w:after="62"/>
        <w:ind w:firstLine="480"/>
      </w:pPr>
      <w:r>
        <w:rPr>
          <w:rFonts w:hint="eastAsia"/>
        </w:rPr>
        <w:t>2）增强：将检索结果拼接或结构化嵌入Prompt中；</w:t>
      </w:r>
    </w:p>
    <w:p w14:paraId="01339468">
      <w:pPr>
        <w:pStyle w:val="7"/>
        <w:spacing w:before="62" w:after="62"/>
        <w:ind w:firstLine="480"/>
      </w:pPr>
      <w:r>
        <w:rPr>
          <w:rFonts w:hint="eastAsia"/>
        </w:rPr>
        <w:t>3）生成：输入至语言模型，完成答案生成。</w:t>
      </w:r>
    </w:p>
    <w:p w14:paraId="59809326">
      <w:pPr>
        <w:pStyle w:val="7"/>
        <w:spacing w:before="62" w:after="62"/>
        <w:ind w:firstLine="480"/>
      </w:pPr>
      <w:r>
        <w:rPr>
          <w:rFonts w:hint="eastAsia"/>
        </w:rPr>
        <w:t>RAG可有效缓解大模型知识时效性不足与记忆瓶颈问题，在问答、摘要、写作等任务中表现优异。常配合重排序机制（如RRF）进一步提升检索质量。</w:t>
      </w:r>
    </w:p>
    <w:p w14:paraId="49D3D2FE">
      <w:pPr>
        <w:pStyle w:val="4"/>
        <w:spacing w:before="312" w:after="62"/>
      </w:pPr>
      <w:r>
        <w:rPr>
          <w:rFonts w:ascii="Times New Roman" w:hAnsi="Times New Roman" w:cs="Times New Roman"/>
        </w:rPr>
        <w:t>Chain of Thought（CoT）</w:t>
      </w:r>
      <w:r>
        <w:rPr>
          <w:rFonts w:hint="eastAsia"/>
        </w:rPr>
        <w:t>技术原理</w:t>
      </w:r>
    </w:p>
    <w:p w14:paraId="0E87DBA7">
      <w:pPr>
        <w:pStyle w:val="7"/>
        <w:spacing w:before="62" w:after="62"/>
        <w:ind w:firstLine="480"/>
      </w:pPr>
      <w:r>
        <w:rPr>
          <w:rFonts w:hint="eastAsia"/>
        </w:rPr>
        <w:t>Chain of Thought（CoT）是一种引导语言模型在生成答案时进行多步推理的提示策略，其核心思想是让模型“思考”其推理路径，而非仅直接输出最终结果。CoT通常通过在Prompt中显式加入“思考步骤”（例如：“让我们一步步来解决这个问题”）来引导模型展开过程性推理。</w:t>
      </w:r>
    </w:p>
    <w:p w14:paraId="69A7A173">
      <w:pPr>
        <w:pStyle w:val="7"/>
        <w:spacing w:before="62" w:after="62"/>
        <w:ind w:firstLine="480"/>
      </w:pPr>
      <w:r>
        <w:rPr>
          <w:rFonts w:hint="eastAsia"/>
        </w:rPr>
        <w:t>CoT技术尤其适用于需要逻辑判断、数学推理、道德决策等复杂任务，其优势在于：1）提升复杂任务准确率；2）增强可解释性；3）提升对模糊任务的鲁棒性。CoT可与Prompt Engineering和RLHF结合使用，进一步提升大模型在人类思维模拟上的能力。</w:t>
      </w:r>
    </w:p>
    <w:p w14:paraId="09778E0E">
      <w:pPr>
        <w:pStyle w:val="4"/>
        <w:spacing w:before="312" w:after="62"/>
      </w:pPr>
      <w:r>
        <w:rPr>
          <w:rFonts w:hint="eastAsia"/>
        </w:rPr>
        <w:t>认知行为疗法（</w:t>
      </w:r>
      <w:r>
        <w:rPr>
          <w:rFonts w:ascii="Times New Roman" w:hAnsi="Times New Roman" w:cs="Times New Roman"/>
        </w:rPr>
        <w:t>CBT</w:t>
      </w:r>
      <w:r>
        <w:rPr>
          <w:rFonts w:hint="eastAsia"/>
        </w:rPr>
        <w:t>）技术概述</w:t>
      </w:r>
    </w:p>
    <w:p w14:paraId="46B9F427">
      <w:pPr>
        <w:pStyle w:val="7"/>
        <w:spacing w:before="62" w:after="62"/>
        <w:ind w:firstLine="480"/>
      </w:pPr>
      <w:r>
        <w:rPr>
          <w:rFonts w:hint="eastAsia"/>
        </w:rPr>
        <w:t>认知行为疗法（Cognitive Behavior Therapy, CBT）是早期行为疗法（Behaviour Therapy, BT）和之后出现的认知疗法（Cogntive Therapy, CT）的整合，是由美国精神病学家、临床心理学家阿伦·贝克（Aaron T. Beck）在20世纪60年代提出的一种有结构、短程、认知取向的心理治疗方法。它主要针对抑郁症、焦虑症等心理疾病和由不合理认知导致的心理问题。CBT的主要着眼点在于患者不合理的认知问题上，通过改变患者对己、对人或对事的看法与态度来改变心理问题。自提出以来，CBT已被广泛研究并在实践中得到了验证，成为了心理治疗领域中的一种主流方法。</w:t>
      </w:r>
    </w:p>
    <w:p w14:paraId="64EECBAE">
      <w:pPr>
        <w:pStyle w:val="4"/>
        <w:spacing w:before="312" w:after="62"/>
      </w:pPr>
      <w:r>
        <w:rPr>
          <w:rFonts w:hint="eastAsia"/>
        </w:rPr>
        <w:t>多智能体协同训练机制</w:t>
      </w:r>
    </w:p>
    <w:p w14:paraId="77516EF0">
      <w:pPr>
        <w:pStyle w:val="7"/>
        <w:spacing w:before="62" w:after="62"/>
        <w:ind w:firstLine="480"/>
      </w:pPr>
      <w:r>
        <w:rPr>
          <w:rFonts w:hint="eastAsia"/>
        </w:rPr>
        <w:t>多智能体协同训练是一种将多个任务代理（Agent）集成于统一大模型架构中，通过模块间任务分化与协同优化的方式，提升系统整体性能与泛化能力的方法。每个智能体可共享主模型参数，并通过任务特化训练获取各自子任务的专业能力。</w:t>
      </w:r>
    </w:p>
    <w:p w14:paraId="1F3B45AA">
      <w:pPr>
        <w:pStyle w:val="7"/>
        <w:spacing w:before="62" w:after="62"/>
        <w:ind w:firstLine="480"/>
      </w:pPr>
      <w:r>
        <w:rPr>
          <w:rFonts w:hint="eastAsia"/>
        </w:rPr>
        <w:t>该机制通常包括统一调度系统、参数共享策略、协同评估指标与策略协调器，可通过交叉监督、领域解耦或多任务学习等方式提升模型稳定性与跨任务一致性，是多任务AI系统构建的有效方法。</w:t>
      </w:r>
    </w:p>
    <w:p w14:paraId="5FBA221D">
      <w:pPr>
        <w:pStyle w:val="3"/>
        <w:spacing w:before="468" w:after="93"/>
      </w:pPr>
      <w:bookmarkStart w:id="14" w:name="_Toc29479"/>
      <w:r>
        <w:rPr>
          <w:rFonts w:hint="eastAsia"/>
        </w:rPr>
        <w:t>基于混合检索和重排序改进的</w:t>
      </w:r>
      <w:r>
        <w:rPr>
          <w:rFonts w:ascii="Times New Roman" w:hAnsi="Times New Roman" w:cs="Times New Roman"/>
        </w:rPr>
        <w:t>RAG</w:t>
      </w:r>
      <w:bookmarkEnd w:id="14"/>
    </w:p>
    <w:p w14:paraId="7DD79FF8">
      <w:pPr>
        <w:pStyle w:val="7"/>
        <w:spacing w:before="62" w:after="62"/>
        <w:ind w:firstLine="480"/>
      </w:pPr>
      <w:r>
        <w:rPr>
          <w:rFonts w:hint="eastAsia"/>
        </w:rPr>
        <w:t>为了提升大模型对外部知识的调用能力与事实性生成表现，本文采用了一种基于混合检索与多轮重排序优化的RAG（Retrieval-Augmented Generation）方案。相比于传统RAG方法（见图14）仅依赖向量相似度检索，该策略结合了向量检索与关键词全文检索的互补优势，并引入重排序融合机制（Reciprocal Rank Fusion, RRF）提升召回结果的相关性排序精度。</w:t>
      </w:r>
    </w:p>
    <w:p w14:paraId="0BFCB4E9">
      <w:pPr>
        <w:pStyle w:val="7"/>
        <w:spacing w:before="62" w:after="62"/>
        <w:ind w:firstLine="480"/>
      </w:pPr>
      <w:r>
        <w:drawing>
          <wp:inline distT="0" distB="0" distL="0" distR="0">
            <wp:extent cx="5116830" cy="2669540"/>
            <wp:effectExtent l="0" t="0" r="7620" b="0"/>
            <wp:docPr id="1" name="图片 1" descr="rag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ag架构"/>
                    <pic:cNvPicPr>
                      <a:picLocks noChangeAspect="1"/>
                    </pic:cNvPicPr>
                  </pic:nvPicPr>
                  <pic:blipFill>
                    <a:blip r:embed="rId54"/>
                    <a:stretch>
                      <a:fillRect/>
                    </a:stretch>
                  </pic:blipFill>
                  <pic:spPr>
                    <a:xfrm>
                      <a:off x="0" y="0"/>
                      <a:ext cx="5121934" cy="2672581"/>
                    </a:xfrm>
                    <a:prstGeom prst="rect">
                      <a:avLst/>
                    </a:prstGeom>
                  </pic:spPr>
                </pic:pic>
              </a:graphicData>
            </a:graphic>
          </wp:inline>
        </w:drawing>
      </w:r>
    </w:p>
    <w:p w14:paraId="00ADBDA6">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hint="eastAsia"/>
        </w:rPr>
        <w:t xml:space="preserve">  传统的</w:t>
      </w:r>
      <w:r>
        <w:rPr>
          <w:rFonts w:ascii="Times New Roman" w:hAnsi="Times New Roman" w:cs="Times New Roman"/>
        </w:rPr>
        <w:t>RAG</w:t>
      </w:r>
      <w:r>
        <w:rPr>
          <w:rFonts w:hint="eastAsia"/>
        </w:rPr>
        <w:t>架构</w:t>
      </w:r>
    </w:p>
    <w:p w14:paraId="7C1AFF0A">
      <w:pPr>
        <w:pStyle w:val="7"/>
        <w:spacing w:before="62" w:after="62"/>
        <w:ind w:firstLine="480"/>
      </w:pPr>
      <w:r>
        <w:rPr>
          <w:rFonts w:hint="eastAsia"/>
        </w:rPr>
        <w:t>整个改进流程可分为以下几个关键阶段：</w:t>
      </w:r>
    </w:p>
    <w:p w14:paraId="25E04172">
      <w:pPr>
        <w:pStyle w:val="7"/>
        <w:spacing w:before="62" w:after="62"/>
        <w:ind w:firstLine="480"/>
      </w:pPr>
      <w:r>
        <w:rPr>
          <w:rFonts w:hint="eastAsia"/>
        </w:rPr>
        <w:t>1）向量存储结构：系统采用FastGPT + Dify + LangChain作为智能检索框架，向量数据库使用PostgreSQL中的PGVector插件存储高维语义向量，MongoDB则用于承载原始知识文本数据。在数据写入阶段，每条知识文本经由嵌入模型编码后，其向量结果与文本ID绑定存入PGSQL，确保支持高效向量召回。</w:t>
      </w:r>
    </w:p>
    <w:p w14:paraId="64C4E133">
      <w:pPr>
        <w:pStyle w:val="7"/>
        <w:spacing w:before="62" w:after="62"/>
        <w:ind w:firstLine="480"/>
      </w:pPr>
      <w:r>
        <w:rPr>
          <w:rFonts w:hint="eastAsia"/>
        </w:rPr>
        <w:t>2）查询理解与扩展：在用户输入查询后，首先进行语义预处理，包括指代消解、问题扩展与上下文重构。通过Concat Query技术将多个语义相似子查询拼接为长上下文输入，以增强后续嵌入模型的向量表示质量，提升召回多样性。</w:t>
      </w:r>
    </w:p>
    <w:p w14:paraId="7C8BBA19">
      <w:pPr>
        <w:pStyle w:val="7"/>
        <w:spacing w:before="62" w:after="62"/>
        <w:ind w:firstLine="480"/>
      </w:pPr>
      <w:r>
        <w:rPr>
          <w:rFonts w:hint="eastAsia"/>
        </w:rPr>
        <w:t>3）混合检索机制：查询经嵌入模型编码后分别用于两类检索方式：一是向量检索，计算查询向量与数据库中向量的相似度，召回Top-K候选项；二是关键词全文检索，基于传统TF-IDF/BM25等算法召回具备关键词匹配的段落。混合检索策略确保系统可兼顾语义相似性与词面匹配性，减少误召与漏召。</w:t>
      </w:r>
    </w:p>
    <w:p w14:paraId="1ED26E2C">
      <w:pPr>
        <w:pStyle w:val="7"/>
        <w:spacing w:before="62" w:after="62"/>
        <w:ind w:firstLine="480"/>
      </w:pPr>
      <w:r>
        <w:rPr>
          <w:rFonts w:hint="eastAsia"/>
        </w:rPr>
        <w:t>4）重排序与融合：为提升召回结果排序质量，系统在初次混合召回基础上引入RRF算法。该方法通过对不同检索通道的结果进行位置评分融合，有效聚合多源排序信息。其融合公式为：</w:t>
      </w:r>
    </w:p>
    <w:p w14:paraId="6E05EDB5">
      <w:pPr>
        <w:pStyle w:val="42"/>
        <w:rPr>
          <w:sz w:val="24"/>
          <w:szCs w:val="28"/>
        </w:rPr>
      </w:pPr>
      <w:r>
        <w:tab/>
      </w:r>
      <w:r>
        <w:rPr>
          <w:position w:val="-36"/>
        </w:rPr>
        <w:object>
          <v:shape id="_x0000_i1040" o:spt="75" type="#_x0000_t75" style="height:43pt;width:153.65pt;" o:ole="t" filled="f" o:preferrelative="t" stroked="f" coordsize="21600,21600">
            <v:path/>
            <v:fill on="f" focussize="0,0"/>
            <v:stroke on="f" joinstyle="miter"/>
            <v:imagedata r:id="rId56" o:title=""/>
            <o:lock v:ext="edit" aspectratio="t"/>
            <w10:wrap type="none"/>
            <w10:anchorlock/>
          </v:shape>
          <o:OLEObject Type="Embed" ProgID="Equation.AxMath" ShapeID="_x0000_i1040" DrawAspect="Content" ObjectID="_1468075740" r:id="rId55">
            <o:LockedField>false</o:LockedField>
          </o:OLEObject>
        </w:object>
      </w:r>
      <w:r>
        <w:tab/>
      </w:r>
      <w:r>
        <w:rPr>
          <w:sz w:val="24"/>
          <w:szCs w:val="28"/>
        </w:rPr>
        <w:fldChar w:fldCharType="begin"/>
      </w:r>
      <w:r>
        <w:rPr>
          <w:sz w:val="24"/>
          <w:szCs w:val="28"/>
        </w:rPr>
        <w:instrText xml:space="preserve"> MACROBUTTON AMMPlaceRM \* MERGEFORMAT </w:instrText>
      </w:r>
      <w:r>
        <w:rPr>
          <w:sz w:val="24"/>
          <w:szCs w:val="28"/>
        </w:rPr>
        <w:fldChar w:fldCharType="begin"/>
      </w:r>
      <w:r>
        <w:rPr>
          <w:sz w:val="24"/>
          <w:szCs w:val="28"/>
        </w:rPr>
        <w:instrText xml:space="preserve"> SEQ AMEqn \h \* MERGEFORMAT </w:instrText>
      </w:r>
      <w:r>
        <w:rPr>
          <w:sz w:val="24"/>
          <w:szCs w:val="28"/>
        </w:rPr>
        <w:fldChar w:fldCharType="end"/>
      </w:r>
      <w:r>
        <w:rPr>
          <w:sz w:val="24"/>
          <w:szCs w:val="28"/>
        </w:rPr>
        <w:instrText xml:space="preserve">(</w:instrText>
      </w:r>
      <w:r>
        <w:rPr>
          <w:sz w:val="24"/>
          <w:szCs w:val="28"/>
        </w:rPr>
        <w:fldChar w:fldCharType="begin"/>
      </w:r>
      <w:r>
        <w:rPr>
          <w:sz w:val="24"/>
          <w:szCs w:val="28"/>
        </w:rPr>
        <w:instrText xml:space="preserve"> SEQ AMEqn \c \* Arabic \* MERGEFORMAT </w:instrText>
      </w:r>
      <w:r>
        <w:rPr>
          <w:sz w:val="24"/>
          <w:szCs w:val="28"/>
        </w:rPr>
        <w:fldChar w:fldCharType="separate"/>
      </w:r>
      <w:r>
        <w:rPr>
          <w:sz w:val="24"/>
          <w:szCs w:val="28"/>
        </w:rPr>
        <w:instrText xml:space="preserve">5</w:instrText>
      </w:r>
      <w:r>
        <w:rPr>
          <w:sz w:val="24"/>
          <w:szCs w:val="28"/>
        </w:rPr>
        <w:fldChar w:fldCharType="end"/>
      </w:r>
      <w:r>
        <w:rPr>
          <w:sz w:val="24"/>
          <w:szCs w:val="28"/>
        </w:rPr>
        <w:instrText xml:space="preserve">)</w:instrText>
      </w:r>
      <w:r>
        <w:rPr>
          <w:sz w:val="24"/>
          <w:szCs w:val="28"/>
        </w:rPr>
        <w:fldChar w:fldCharType="end"/>
      </w:r>
    </w:p>
    <w:p w14:paraId="72BB20D0">
      <w:pPr>
        <w:pStyle w:val="7"/>
        <w:spacing w:before="62" w:after="62"/>
        <w:ind w:firstLine="480"/>
      </w:pPr>
      <w:r>
        <w:rPr>
          <w:rFonts w:hint="eastAsia"/>
        </w:rPr>
        <w:t>其中</w:t>
      </w:r>
      <w:r>
        <w:rPr>
          <w:position w:val="-12"/>
        </w:rPr>
        <w:object>
          <v:shape id="_x0000_i1041" o:spt="75" type="#_x0000_t75" style="height:17.75pt;width:46.75pt;" o:ole="t" filled="f" o:preferrelative="t" stroked="f" coordsize="21600,21600">
            <v:path/>
            <v:fill on="f" focussize="0,0"/>
            <v:stroke on="f" joinstyle="miter"/>
            <v:imagedata r:id="rId58" o:title=""/>
            <o:lock v:ext="edit" aspectratio="t"/>
            <w10:wrap type="none"/>
            <w10:anchorlock/>
          </v:shape>
          <o:OLEObject Type="Embed" ProgID="Equation.AxMath" ShapeID="_x0000_i1041" DrawAspect="Content" ObjectID="_1468075741" r:id="rId57">
            <o:LockedField>false</o:LockedField>
          </o:OLEObject>
        </w:object>
      </w:r>
      <w:r>
        <w:rPr>
          <w:rFonts w:hint="eastAsia"/>
        </w:rPr>
        <w:t>表示文档</w:t>
      </w:r>
      <w:r>
        <w:rPr>
          <w:position w:val="-11"/>
        </w:rPr>
        <w:object>
          <v:shape id="_x0000_i1042" o:spt="75" type="#_x0000_t75" style="height:17.2pt;width:9.15pt;" o:ole="t" filled="f" o:preferrelative="t" stroked="f" coordsize="21600,21600">
            <v:path/>
            <v:fill on="f" focussize="0,0"/>
            <v:stroke on="f" joinstyle="miter"/>
            <v:imagedata r:id="rId60" o:title=""/>
            <o:lock v:ext="edit" aspectratio="t"/>
            <w10:wrap type="none"/>
            <w10:anchorlock/>
          </v:shape>
          <o:OLEObject Type="Embed" ProgID="Equation.AxMath" ShapeID="_x0000_i1042" DrawAspect="Content" ObjectID="_1468075742" r:id="rId59">
            <o:LockedField>false</o:LockedField>
          </o:OLEObject>
        </w:object>
      </w:r>
      <w:r>
        <w:rPr>
          <w:rFonts w:hint="eastAsia"/>
        </w:rPr>
        <w:t>在第</w:t>
      </w:r>
      <w:r>
        <w:rPr>
          <w:position w:val="-11"/>
        </w:rPr>
        <w:object>
          <v:shape id="_x0000_i1043" o:spt="75" type="#_x0000_t75" style="height:17.2pt;width:7pt;" o:ole="t" filled="f" o:preferrelative="t" stroked="f" coordsize="21600,21600">
            <v:path/>
            <v:fill on="f" focussize="0,0"/>
            <v:stroke on="f" joinstyle="miter"/>
            <v:imagedata r:id="rId62" o:title=""/>
            <o:lock v:ext="edit" aspectratio="t"/>
            <w10:wrap type="none"/>
            <w10:anchorlock/>
          </v:shape>
          <o:OLEObject Type="Embed" ProgID="Equation.AxMath" ShapeID="_x0000_i1043" DrawAspect="Content" ObjectID="_1468075743" r:id="rId61">
            <o:LockedField>false</o:LockedField>
          </o:OLEObject>
        </w:object>
      </w:r>
      <w:r>
        <w:rPr>
          <w:rFonts w:hint="eastAsia"/>
        </w:rPr>
        <w:t>个检索结果中的排名，</w:t>
      </w:r>
      <w:r>
        <w:rPr>
          <w:position w:val="-11"/>
        </w:rPr>
        <w:object>
          <v:shape id="_x0000_i1044" o:spt="75" type="#_x0000_t75" style="height:17.2pt;width:9.15pt;" o:ole="t" filled="f" o:preferrelative="t" stroked="f" coordsize="21600,21600">
            <v:path/>
            <v:fill on="f" focussize="0,0"/>
            <v:stroke on="f" joinstyle="miter"/>
            <v:imagedata r:id="rId64" o:title=""/>
            <o:lock v:ext="edit" aspectratio="t"/>
            <w10:wrap type="none"/>
            <w10:anchorlock/>
          </v:shape>
          <o:OLEObject Type="Embed" ProgID="Equation.AxMath" ShapeID="_x0000_i1044" DrawAspect="Content" ObjectID="_1468075744" r:id="rId63">
            <o:LockedField>false</o:LockedField>
          </o:OLEObject>
        </w:object>
      </w:r>
      <w:r>
        <w:rPr>
          <w:rFonts w:hint="eastAsia"/>
        </w:rPr>
        <w:t>是一个常数，用于抑制长尾影响。</w:t>
      </w:r>
    </w:p>
    <w:p w14:paraId="6961D619">
      <w:pPr>
        <w:pStyle w:val="7"/>
        <w:spacing w:before="62" w:after="62"/>
        <w:ind w:firstLine="480"/>
      </w:pPr>
      <w:r>
        <w:rPr>
          <w:rFonts w:hint="eastAsia"/>
        </w:rPr>
        <w:t>最终，经过RRF融合的候选文档将作为增强输入嵌入Prompt模板，送入大语言模型生成高质量的响应答案。这样可以</w:t>
      </w:r>
      <w:r>
        <w:t>兼顾召回覆盖率与生成准确性的同时，</w:t>
      </w:r>
      <w:r>
        <w:rPr>
          <w:rFonts w:hint="eastAsia"/>
        </w:rPr>
        <w:t>还可以</w:t>
      </w:r>
      <w:r>
        <w:t>有效缓解了大模型对外部知识检索依赖中的语义漂移与排序错误问题，具备良好的可扩展性与场景通用性。</w:t>
      </w:r>
      <w:r>
        <w:rPr>
          <w:rFonts w:hint="eastAsia"/>
        </w:rPr>
        <w:t>图15为基于混合检索和重排序改进的RAG架构。</w:t>
      </w:r>
    </w:p>
    <w:p w14:paraId="4CC1BF68">
      <w:pPr>
        <w:pStyle w:val="7"/>
        <w:spacing w:before="62" w:after="62"/>
        <w:ind w:firstLine="0" w:firstLineChars="0"/>
        <w:jc w:val="center"/>
      </w:pPr>
      <w:r>
        <w:drawing>
          <wp:inline distT="0" distB="0" distL="0" distR="0">
            <wp:extent cx="5054600" cy="3502660"/>
            <wp:effectExtent l="0" t="0" r="0" b="2540"/>
            <wp:docPr id="729114432" name="图片 1" descr="基于混合检索和重排序的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4432" name="图片 1" descr="基于混合检索和重排序的RAG"/>
                    <pic:cNvPicPr>
                      <a:picLocks noChangeAspect="1"/>
                    </pic:cNvPicPr>
                  </pic:nvPicPr>
                  <pic:blipFill>
                    <a:blip r:embed="rId65"/>
                    <a:stretch>
                      <a:fillRect/>
                    </a:stretch>
                  </pic:blipFill>
                  <pic:spPr>
                    <a:xfrm>
                      <a:off x="0" y="0"/>
                      <a:ext cx="5069528" cy="3513340"/>
                    </a:xfrm>
                    <a:prstGeom prst="rect">
                      <a:avLst/>
                    </a:prstGeom>
                  </pic:spPr>
                </pic:pic>
              </a:graphicData>
            </a:graphic>
          </wp:inline>
        </w:drawing>
      </w:r>
    </w:p>
    <w:p w14:paraId="3200E7DF">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hint="eastAsia"/>
        </w:rPr>
        <w:t xml:space="preserve">  基于混合检索和重排序改进的</w:t>
      </w:r>
      <w:r>
        <w:rPr>
          <w:rFonts w:ascii="Times New Roman" w:hAnsi="Times New Roman" w:cs="Times New Roman"/>
        </w:rPr>
        <w:t>RAG</w:t>
      </w:r>
      <w:r>
        <w:rPr>
          <w:rFonts w:hint="eastAsia"/>
        </w:rPr>
        <w:t>架构</w:t>
      </w:r>
    </w:p>
    <w:p w14:paraId="6CFC44C8">
      <w:pPr>
        <w:pStyle w:val="3"/>
        <w:spacing w:before="468" w:after="93"/>
      </w:pPr>
      <w:bookmarkStart w:id="15" w:name="_Toc13748"/>
      <w:r>
        <w:rPr>
          <w:rFonts w:hint="eastAsia"/>
        </w:rPr>
        <w:t>孕心查·智能体（</w:t>
      </w:r>
      <w:r>
        <w:rPr>
          <w:rFonts w:ascii="Times New Roman" w:hAnsi="Times New Roman" w:cs="Times New Roman"/>
        </w:rPr>
        <w:t>Agent1</w:t>
      </w:r>
      <w:r>
        <w:rPr>
          <w:rFonts w:hint="eastAsia"/>
        </w:rPr>
        <w:t>）的设计</w:t>
      </w:r>
      <w:bookmarkEnd w:id="15"/>
    </w:p>
    <w:p w14:paraId="01DAF28D">
      <w:pPr>
        <w:pStyle w:val="7"/>
        <w:spacing w:before="62" w:after="62"/>
        <w:ind w:firstLine="480"/>
      </w:pPr>
      <w:r>
        <w:rPr>
          <w:rFonts w:hint="eastAsia"/>
        </w:rPr>
        <w:t>“孕心查”是面向心理健康工作者（包括精神科医生、心理咨询师、产科护士和社工）打造的AI驱动智能访谈系统，旨在通过结构化交互实现对孕产妇群体潜在抑郁/焦虑风险的初步筛查，并生成个性化心理健康报告，辅助专业人员进行高效识别与干预。</w:t>
      </w:r>
    </w:p>
    <w:p w14:paraId="261CD711">
      <w:pPr>
        <w:pStyle w:val="7"/>
        <w:spacing w:before="62" w:after="62"/>
        <w:ind w:firstLine="480"/>
      </w:pPr>
      <w:r>
        <w:rPr>
          <w:rFonts w:hint="eastAsia"/>
        </w:rPr>
        <w:t>Agent1基于Mindscope和LangChain构建，整体逻辑分为四个主要功能节点：引导访谈、回复判断、结果更新与报告生成。</w:t>
      </w:r>
    </w:p>
    <w:p w14:paraId="39437357">
      <w:pPr>
        <w:pStyle w:val="4"/>
        <w:spacing w:before="312" w:after="62"/>
      </w:pPr>
      <w:r>
        <w:rPr>
          <w:rFonts w:hint="eastAsia"/>
        </w:rPr>
        <w:t>引导访谈节点</w:t>
      </w:r>
    </w:p>
    <w:p w14:paraId="6968BA11">
      <w:pPr>
        <w:pStyle w:val="7"/>
        <w:spacing w:before="62" w:after="62"/>
        <w:ind w:firstLine="480"/>
      </w:pPr>
      <w:r>
        <w:rPr>
          <w:rFonts w:hint="eastAsia"/>
        </w:rPr>
        <w:t>系统调用经过LoRA微调的iFlytekSpark-13B大模型，结合EPDS标准内容与访谈提纲，设计结构化Prompt，通过自然语言与来访者进行对话式提问。EPDS的每个条目均构建为一个独立交互节点，模型在多轮交互中模拟专业访谈语境，引导被访者完整表达其近7日内的情绪状态，确保访谈体验的专业性、连贯性与心理安全性。</w:t>
      </w:r>
    </w:p>
    <w:p w14:paraId="7421AAB4">
      <w:pPr>
        <w:pStyle w:val="4"/>
        <w:spacing w:before="312" w:after="62"/>
      </w:pPr>
      <w:r>
        <w:rPr>
          <w:rFonts w:hint="eastAsia"/>
        </w:rPr>
        <w:t>判断回复节点</w:t>
      </w:r>
    </w:p>
    <w:p w14:paraId="6BD3D2D0">
      <w:pPr>
        <w:pStyle w:val="7"/>
        <w:spacing w:before="62" w:after="62"/>
        <w:ind w:firstLine="480"/>
      </w:pPr>
      <w:r>
        <w:rPr>
          <w:rFonts w:hint="eastAsia"/>
        </w:rPr>
        <w:t>系统对用户的回答进行多轮理解判断与标准化分类，基于EPDS条目的四级评分标准（“绝大多数时候”“经常”“有时”“从不”）进行标签匹配与置信分析。针对短语式、模糊式或不完整的回复，系统通过补充引导或追问，自动激发用户补全内容，提升答复准确性，降低误判率。该模块依赖Prompt优化与GPT系列模型的理解能力，是AI访谈有效性的关键保障。</w:t>
      </w:r>
    </w:p>
    <w:p w14:paraId="251F4098">
      <w:pPr>
        <w:pStyle w:val="7"/>
        <w:spacing w:before="62" w:after="62"/>
        <w:ind w:firstLine="0" w:firstLineChars="0"/>
        <w:jc w:val="center"/>
      </w:pPr>
      <w:r>
        <w:drawing>
          <wp:inline distT="0" distB="0" distL="0" distR="0">
            <wp:extent cx="4011295" cy="1798955"/>
            <wp:effectExtent l="0" t="0" r="0"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66"/>
                    <a:stretch>
                      <a:fillRect/>
                    </a:stretch>
                  </pic:blipFill>
                  <pic:spPr>
                    <a:xfrm>
                      <a:off x="0" y="0"/>
                      <a:ext cx="4016493" cy="1801611"/>
                    </a:xfrm>
                    <a:prstGeom prst="rect">
                      <a:avLst/>
                    </a:prstGeom>
                    <a:noFill/>
                    <a:ln>
                      <a:noFill/>
                    </a:ln>
                  </pic:spPr>
                </pic:pic>
              </a:graphicData>
            </a:graphic>
          </wp:inline>
        </w:drawing>
      </w:r>
    </w:p>
    <w:p w14:paraId="5DAA6A79">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hint="eastAsia"/>
        </w:rPr>
        <w:t xml:space="preserve">  </w:t>
      </w:r>
      <w:r>
        <w:rPr>
          <w:rFonts w:ascii="Times New Roman" w:hAnsi="Times New Roman" w:cs="Times New Roman"/>
        </w:rPr>
        <w:t>Prompt</w:t>
      </w:r>
      <w:r>
        <w:rPr>
          <w:rFonts w:hint="eastAsia" w:ascii="Times New Roman" w:hAnsi="Times New Roman" w:cs="Times New Roman"/>
        </w:rPr>
        <w:t>优化</w:t>
      </w:r>
      <w:r>
        <w:rPr>
          <w:rFonts w:hint="eastAsia"/>
        </w:rPr>
        <w:t>工程示例</w:t>
      </w:r>
    </w:p>
    <w:p w14:paraId="4D3DD0C3">
      <w:pPr>
        <w:pStyle w:val="4"/>
        <w:spacing w:before="312" w:after="62"/>
      </w:pPr>
      <w:r>
        <w:rPr>
          <w:rFonts w:hint="eastAsia"/>
        </w:rPr>
        <w:t>结果更新节点</w:t>
      </w:r>
    </w:p>
    <w:p w14:paraId="3461ADAD">
      <w:pPr>
        <w:pStyle w:val="7"/>
        <w:spacing w:before="62" w:after="62"/>
        <w:ind w:firstLine="480"/>
      </w:pPr>
      <w:r>
        <w:rPr>
          <w:rFonts w:hint="eastAsia"/>
        </w:rPr>
        <w:t>该节点采用基于EPDS评分标准的计算模型，将来访者的回答自动分类并进行打分。系统根据来访者的回答结果，计算每个问题的得分，生成总分。该评分将作为后续生成报告的依据，并传递到下一个节点。</w:t>
      </w:r>
    </w:p>
    <w:p w14:paraId="5534A39F">
      <w:pPr>
        <w:pStyle w:val="4"/>
        <w:spacing w:before="312" w:after="62"/>
      </w:pPr>
      <w:r>
        <w:rPr>
          <w:rFonts w:hint="eastAsia"/>
        </w:rPr>
        <w:t>生成格式化报告节点</w:t>
      </w:r>
    </w:p>
    <w:p w14:paraId="1EE1BB84">
      <w:pPr>
        <w:pStyle w:val="7"/>
        <w:spacing w:before="62" w:after="62"/>
        <w:ind w:firstLine="480"/>
      </w:pPr>
      <w:r>
        <w:rPr>
          <w:rFonts w:hint="eastAsia"/>
        </w:rPr>
        <w:t>最后，系统根据来访者的访谈记录和得分，自动生成一份专业且全面的心理健康报告。</w:t>
      </w:r>
      <w:r>
        <w:t>报告内容包括：</w:t>
      </w:r>
    </w:p>
    <w:p w14:paraId="77D47D23">
      <w:pPr>
        <w:pStyle w:val="7"/>
        <w:spacing w:before="62" w:after="62"/>
        <w:ind w:firstLine="480"/>
      </w:pPr>
      <w:r>
        <w:t>1）总分与风险等级判定；</w:t>
      </w:r>
    </w:p>
    <w:p w14:paraId="7BE69112">
      <w:pPr>
        <w:pStyle w:val="7"/>
        <w:spacing w:before="62" w:after="62"/>
        <w:ind w:firstLine="480"/>
      </w:pPr>
      <w:r>
        <w:t>2）各项条目情绪波动解读；</w:t>
      </w:r>
    </w:p>
    <w:p w14:paraId="47845E0F">
      <w:pPr>
        <w:pStyle w:val="7"/>
        <w:spacing w:before="62" w:after="62"/>
        <w:ind w:firstLine="480"/>
      </w:pPr>
      <w:r>
        <w:t>3）参考建议与可能的干预路径。</w:t>
      </w:r>
    </w:p>
    <w:p w14:paraId="3286CEFF">
      <w:pPr>
        <w:pStyle w:val="7"/>
        <w:spacing w:before="62" w:after="62"/>
        <w:ind w:firstLine="0" w:firstLineChars="0"/>
      </w:pPr>
      <w:r>
        <w:t>该报告可作为专业人员决策参考，并可打印或数字化归档，提升心理服务效率。</w:t>
      </w:r>
      <w:r>
        <w:rPr>
          <w:rFonts w:hint="eastAsia"/>
        </w:rPr>
        <w:t>该报告不仅包含对来访者情绪状况的评估，还提供了基于EPDS评分的深入分析，帮助心理健康工作者制定相应的干预措施和治疗建议。</w:t>
      </w:r>
    </w:p>
    <w:p w14:paraId="3B3D2779">
      <w:pPr>
        <w:pStyle w:val="7"/>
        <w:spacing w:before="62" w:after="62"/>
        <w:ind w:firstLine="0" w:firstLineChars="0"/>
      </w:pPr>
      <w:r>
        <w:drawing>
          <wp:inline distT="0" distB="0" distL="0" distR="0">
            <wp:extent cx="5274310" cy="1899285"/>
            <wp:effectExtent l="0" t="0" r="2540" b="5715"/>
            <wp:docPr id="191484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44157" name="图片 1"/>
                    <pic:cNvPicPr>
                      <a:picLocks noChangeAspect="1"/>
                    </pic:cNvPicPr>
                  </pic:nvPicPr>
                  <pic:blipFill>
                    <a:blip r:embed="rId67"/>
                    <a:stretch>
                      <a:fillRect/>
                    </a:stretch>
                  </pic:blipFill>
                  <pic:spPr>
                    <a:xfrm>
                      <a:off x="0" y="0"/>
                      <a:ext cx="5274310" cy="1899285"/>
                    </a:xfrm>
                    <a:prstGeom prst="rect">
                      <a:avLst/>
                    </a:prstGeom>
                  </pic:spPr>
                </pic:pic>
              </a:graphicData>
            </a:graphic>
          </wp:inline>
        </w:drawing>
      </w:r>
    </w:p>
    <w:p w14:paraId="6E639376">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hint="eastAsia"/>
        </w:rPr>
        <w:t xml:space="preserve">  孕心查·智能体（</w:t>
      </w:r>
      <w:r>
        <w:rPr>
          <w:rFonts w:ascii="Times New Roman" w:hAnsi="Times New Roman" w:cs="Times New Roman"/>
        </w:rPr>
        <w:t>Agent1</w:t>
      </w:r>
      <w:r>
        <w:rPr>
          <w:rFonts w:hint="eastAsia"/>
        </w:rPr>
        <w:t>）的整体架构</w:t>
      </w:r>
    </w:p>
    <w:p w14:paraId="6E66227F">
      <w:pPr>
        <w:pStyle w:val="3"/>
        <w:spacing w:before="468" w:after="93"/>
      </w:pPr>
      <w:bookmarkStart w:id="16" w:name="_Toc24675"/>
      <w:r>
        <w:rPr>
          <w:rFonts w:hint="eastAsia"/>
        </w:rPr>
        <w:t>孕心悦·智能体（</w:t>
      </w:r>
      <w:r>
        <w:rPr>
          <w:rFonts w:ascii="Times New Roman" w:hAnsi="Times New Roman" w:cs="Times New Roman"/>
        </w:rPr>
        <w:t>Agent2</w:t>
      </w:r>
      <w:r>
        <w:rPr>
          <w:rFonts w:hint="eastAsia"/>
        </w:rPr>
        <w:t>）的设计</w:t>
      </w:r>
      <w:bookmarkEnd w:id="16"/>
    </w:p>
    <w:p w14:paraId="7BDFA70E">
      <w:pPr>
        <w:pStyle w:val="7"/>
        <w:spacing w:before="62" w:after="62"/>
        <w:ind w:firstLine="480"/>
      </w:pPr>
      <w:r>
        <w:rPr>
          <w:rFonts w:hint="eastAsia"/>
        </w:rPr>
        <w:t>“孕心悦”是面向孕产妇人群设计的AI心理咨询智能体，专注于通过情绪识别、心理支持对话与干预建议的多轮交互，缓解其在孕期或产后阶段可能面临的抑郁、焦虑与情绪波动。系统采用强化学习（RLHF）与链式思维（CoT）技术，并融合CBT对话策略，以实现更具同理性、规范性和干预性的心理支持服务。</w:t>
      </w:r>
    </w:p>
    <w:p w14:paraId="27954C95">
      <w:pPr>
        <w:pStyle w:val="4"/>
        <w:spacing w:before="312" w:after="62"/>
      </w:pPr>
      <w:r>
        <w:rPr>
          <w:rFonts w:hint="eastAsia"/>
        </w:rPr>
        <w:t>有监督微调（</w:t>
      </w:r>
      <w:r>
        <w:rPr>
          <w:rFonts w:ascii="Times New Roman" w:hAnsi="Times New Roman" w:cs="Times New Roman"/>
        </w:rPr>
        <w:t>SFT</w:t>
      </w:r>
      <w:r>
        <w:rPr>
          <w:rFonts w:hint="eastAsia"/>
        </w:rPr>
        <w:t>）阶段</w:t>
      </w:r>
    </w:p>
    <w:p w14:paraId="645705F4">
      <w:pPr>
        <w:pStyle w:val="7"/>
        <w:spacing w:before="62" w:after="62"/>
        <w:ind w:firstLine="480"/>
      </w:pPr>
      <w:r>
        <w:rPr>
          <w:rFonts w:hint="eastAsia"/>
        </w:rPr>
        <w:t>系统在iFlytekSpark-13B的基础上，使用人工构建的情绪支持数据集PsyQA进行SFT微调。该数据集涵盖了情绪状态跟踪、心理支持对话及孕期情绪变化记录等场景，标签涉及焦虑管理、自我认知、产后抑郁等关键词，帮助模型掌握更贴近心理咨询语境的表达方式与应答逻辑。</w:t>
      </w:r>
    </w:p>
    <w:p w14:paraId="3974F863">
      <w:pPr>
        <w:pStyle w:val="4"/>
        <w:spacing w:before="312" w:after="62"/>
      </w:pPr>
      <w:r>
        <w:rPr>
          <w:rFonts w:hint="eastAsia"/>
        </w:rPr>
        <w:t>奖励模型</w:t>
      </w:r>
      <w:r>
        <w:rPr>
          <w:rFonts w:ascii="Times New Roman" w:hAnsi="Times New Roman" w:cs="Times New Roman"/>
        </w:rPr>
        <w:t>RM</w:t>
      </w:r>
      <w:r>
        <w:rPr>
          <w:rFonts w:hint="eastAsia"/>
        </w:rPr>
        <w:t>训练阶段</w:t>
      </w:r>
    </w:p>
    <w:p w14:paraId="4755262E">
      <w:pPr>
        <w:pStyle w:val="7"/>
        <w:spacing w:before="62" w:after="62"/>
        <w:ind w:firstLine="480"/>
      </w:pPr>
      <w:r>
        <w:rPr>
          <w:rFonts w:hint="eastAsia"/>
        </w:rPr>
        <w:t>在完成SFT后，由模型生成多个候选对话响应，通过构建正负样本对形成对比学习数据集。人工偏好或规则系统根据回答的情感共鸣度、干预有效性和语境匹配度进行评分，以训练一个可预测输出质量的奖励模型。</w:t>
      </w:r>
    </w:p>
    <w:p w14:paraId="059675F7">
      <w:pPr>
        <w:pStyle w:val="4"/>
        <w:spacing w:before="312" w:after="62"/>
      </w:pPr>
      <w:r>
        <w:rPr>
          <w:rFonts w:hint="eastAsia"/>
        </w:rPr>
        <w:t>强化学习优化阶段</w:t>
      </w:r>
    </w:p>
    <w:p w14:paraId="1AB4F862">
      <w:pPr>
        <w:pStyle w:val="7"/>
        <w:spacing w:before="62" w:after="62"/>
        <w:ind w:firstLine="480"/>
      </w:pPr>
      <w:r>
        <w:rPr>
          <w:rFonts w:hint="eastAsia"/>
        </w:rPr>
        <w:t>借助训练好的奖励模型反馈，采用Proximal Policy Optimization（PPO）算法对原模型进行策略优化。在保持语言流畅度与安全性的前提下，模型通过反复生成-评估-更新的闭环过程，逐步增强其在实际心理支持任务中的应答质量、情感识别精度与个性化干预能力。</w:t>
      </w:r>
    </w:p>
    <w:p w14:paraId="51837DF2">
      <w:pPr>
        <w:pStyle w:val="4"/>
        <w:spacing w:before="312" w:after="62"/>
      </w:pPr>
      <w:r>
        <w:rPr>
          <w:rFonts w:ascii="Times New Roman" w:hAnsi="Times New Roman" w:cs="Times New Roman"/>
        </w:rPr>
        <w:t>CoT</w:t>
      </w:r>
      <w:r>
        <w:rPr>
          <w:rFonts w:hint="eastAsia"/>
        </w:rPr>
        <w:t>辅助的</w:t>
      </w:r>
      <w:r>
        <w:rPr>
          <w:rFonts w:ascii="Times New Roman" w:hAnsi="Times New Roman" w:cs="Times New Roman"/>
        </w:rPr>
        <w:t>CBT</w:t>
      </w:r>
      <w:r>
        <w:rPr>
          <w:rFonts w:hint="eastAsia"/>
        </w:rPr>
        <w:t>技术引导</w:t>
      </w:r>
    </w:p>
    <w:p w14:paraId="6E559168">
      <w:pPr>
        <w:pStyle w:val="7"/>
        <w:spacing w:before="62" w:after="62"/>
        <w:ind w:firstLine="480"/>
      </w:pPr>
      <w:r>
        <w:rPr>
          <w:rFonts w:hint="eastAsia"/>
        </w:rPr>
        <w:t>为确保生成内容符合心理咨询规范，系统引入Chain of Thought（CoT）机制，通过引导模型“逐步思考”的方式实现认知行为疗法（CBT）对话结构的复现，包括情绪识别、自动想法提取、认知重构与行为计划制定。CoT结构增强模型推理路径清晰度，提高其在复杂情绪场景中的理解能力。</w:t>
      </w:r>
    </w:p>
    <w:p w14:paraId="32680150">
      <w:pPr>
        <w:pStyle w:val="4"/>
        <w:spacing w:before="312" w:after="62"/>
      </w:pPr>
      <w:r>
        <w:rPr>
          <w:rFonts w:hint="eastAsia"/>
        </w:rPr>
        <w:t>规范化输出与个性化调节</w:t>
      </w:r>
    </w:p>
    <w:p w14:paraId="4A03FDD6">
      <w:pPr>
        <w:pStyle w:val="7"/>
        <w:spacing w:before="62" w:after="62"/>
        <w:ind w:firstLine="480"/>
      </w:pPr>
      <w:r>
        <w:rPr>
          <w:rFonts w:hint="eastAsia"/>
        </w:rPr>
        <w:t>基于CBT流程设计的Prompt模版进一步规范了AI输出行为，模型可根据用户具体情绪反应自动调整干预节奏与语言风格，提升用户体验与接受度。</w:t>
      </w:r>
    </w:p>
    <w:p w14:paraId="708A772B">
      <w:pPr>
        <w:pStyle w:val="7"/>
        <w:spacing w:before="62" w:after="62"/>
        <w:ind w:firstLine="480"/>
      </w:pPr>
      <w:r>
        <w:rPr>
          <w:rFonts w:hint="eastAsia"/>
        </w:rPr>
        <w:t>通过融合SFT、RLHF、PPO、CoT与CBT等先进技术，Agent2智能体实现了从通用对话生成到结构化心理咨询的跨越，具备显著的专业性、共情性与适应性，适用于孕产妇心理援助、在线情绪干预与AI辅助心理服务等多类场景。</w:t>
      </w:r>
    </w:p>
    <w:p w14:paraId="53F0FD05">
      <w:pPr>
        <w:pStyle w:val="7"/>
        <w:spacing w:before="62" w:after="62"/>
        <w:ind w:firstLine="0" w:firstLineChars="0"/>
        <w:jc w:val="center"/>
      </w:pPr>
      <w:r>
        <w:drawing>
          <wp:inline distT="0" distB="0" distL="0" distR="0">
            <wp:extent cx="5274310" cy="2313305"/>
            <wp:effectExtent l="0" t="0" r="2540" b="0"/>
            <wp:docPr id="707832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32942" name="图片 1"/>
                    <pic:cNvPicPr>
                      <a:picLocks noChangeAspect="1"/>
                    </pic:cNvPicPr>
                  </pic:nvPicPr>
                  <pic:blipFill>
                    <a:blip r:embed="rId68"/>
                    <a:stretch>
                      <a:fillRect/>
                    </a:stretch>
                  </pic:blipFill>
                  <pic:spPr>
                    <a:xfrm>
                      <a:off x="0" y="0"/>
                      <a:ext cx="5274310" cy="2313305"/>
                    </a:xfrm>
                    <a:prstGeom prst="rect">
                      <a:avLst/>
                    </a:prstGeom>
                  </pic:spPr>
                </pic:pic>
              </a:graphicData>
            </a:graphic>
          </wp:inline>
        </w:drawing>
      </w:r>
    </w:p>
    <w:p w14:paraId="10DEB9E3">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hint="eastAsia"/>
        </w:rPr>
        <w:t xml:space="preserve">  孕心悦·智能体（</w:t>
      </w:r>
      <w:r>
        <w:rPr>
          <w:rFonts w:ascii="Times New Roman" w:hAnsi="Times New Roman" w:cs="Times New Roman"/>
        </w:rPr>
        <w:t>Agent2</w:t>
      </w:r>
      <w:r>
        <w:rPr>
          <w:rFonts w:hint="eastAsia"/>
        </w:rPr>
        <w:t>）的整体架构</w:t>
      </w:r>
    </w:p>
    <w:p w14:paraId="11BFC4E4">
      <w:pPr>
        <w:pStyle w:val="3"/>
        <w:spacing w:before="468" w:after="93"/>
      </w:pPr>
      <w:bookmarkStart w:id="17" w:name="_Toc29631"/>
      <w:r>
        <w:rPr>
          <w:rFonts w:hint="eastAsia"/>
        </w:rPr>
        <w:t>孕知宝·智能体（</w:t>
      </w:r>
      <w:r>
        <w:rPr>
          <w:rFonts w:ascii="Times New Roman" w:hAnsi="Times New Roman" w:cs="Times New Roman"/>
        </w:rPr>
        <w:t>Agent3</w:t>
      </w:r>
      <w:r>
        <w:rPr>
          <w:rFonts w:hint="eastAsia"/>
        </w:rPr>
        <w:t>）的设计</w:t>
      </w:r>
      <w:bookmarkEnd w:id="17"/>
    </w:p>
    <w:p w14:paraId="5A223C70">
      <w:pPr>
        <w:pStyle w:val="7"/>
        <w:spacing w:before="62" w:after="62"/>
        <w:ind w:firstLine="480"/>
      </w:pPr>
      <w:r>
        <w:rPr>
          <w:rFonts w:hint="eastAsia"/>
        </w:rPr>
        <w:t>“孕知宝”是一款基于RAG（Retrieval-Augmented Generation）技术的智能问答型助手，旨在为孕产妇用户提供从备孕、怀孕、分娩到产后阶段的全过程知识支持。系统依托多源权威医学知识库，通过向量检索与语言生成相结合的方式，实现个性化、精准化、上下文感知的智能答疑服务。图15即为孕知宝·智能体（Agent3）的整体架构。</w:t>
      </w:r>
    </w:p>
    <w:p w14:paraId="51FC03EF">
      <w:pPr>
        <w:pStyle w:val="4"/>
        <w:spacing w:before="312" w:after="62"/>
      </w:pPr>
      <w:r>
        <w:rPr>
          <w:rFonts w:ascii="Times New Roman" w:hAnsi="Times New Roman" w:cs="Times New Roman"/>
        </w:rPr>
        <w:t>RAG</w:t>
      </w:r>
      <w:r>
        <w:rPr>
          <w:rFonts w:hint="eastAsia"/>
        </w:rPr>
        <w:t>基础架构设计</w:t>
      </w:r>
    </w:p>
    <w:p w14:paraId="7A82ED8B">
      <w:pPr>
        <w:pStyle w:val="7"/>
        <w:spacing w:before="62" w:after="62"/>
        <w:ind w:firstLine="480"/>
      </w:pPr>
      <w:r>
        <w:rPr>
          <w:rFonts w:hint="eastAsia"/>
        </w:rPr>
        <w:t>系统首先将用户的自然语言问题输入嵌入式语言模型进行编码，生成语义向量表示。该向量随后用于在构建好的知识库向量数据库中执行Top-K相似性检索。检索过程使用PGVector插件部署在PostgreSQL数据库中，并与MongoDB中的原始知识数据进行关联，以实现高效召回与内容还原。</w:t>
      </w:r>
    </w:p>
    <w:p w14:paraId="24C2F298">
      <w:pPr>
        <w:pStyle w:val="4"/>
        <w:spacing w:before="312" w:after="62"/>
      </w:pPr>
      <w:r>
        <w:rPr>
          <w:rFonts w:hint="eastAsia"/>
        </w:rPr>
        <w:t>混合检索与查询优化</w:t>
      </w:r>
    </w:p>
    <w:p w14:paraId="2FCF9B30">
      <w:pPr>
        <w:pStyle w:val="7"/>
        <w:spacing w:before="62" w:after="62"/>
        <w:ind w:firstLine="480"/>
      </w:pPr>
      <w:r>
        <w:rPr>
          <w:rFonts w:hint="eastAsia"/>
        </w:rPr>
        <w:t>系统集成了FastGPT对查询的多轮语义优化能力，能够识别问题中的指代关系并进行背景信息扩展，使用Concat Query方法增强语义覆盖范围。随后结合全文检索结果形成混合召回集，通过RRF（Reciprocal Rank Fusion）算法进行重排序，融合多个通道的召回分数并提升高相关性答案的排序概率，确保输出准确性与完整性。</w:t>
      </w:r>
    </w:p>
    <w:p w14:paraId="46F99D81">
      <w:pPr>
        <w:pStyle w:val="4"/>
        <w:spacing w:before="312" w:after="62"/>
      </w:pPr>
      <w:r>
        <w:rPr>
          <w:rFonts w:ascii="Times New Roman" w:hAnsi="Times New Roman" w:cs="Times New Roman"/>
        </w:rPr>
        <w:t>Prompt</w:t>
      </w:r>
      <w:r>
        <w:rPr>
          <w:rFonts w:hint="eastAsia"/>
        </w:rPr>
        <w:t>增强生成</w:t>
      </w:r>
    </w:p>
    <w:p w14:paraId="4C0161F6">
      <w:pPr>
        <w:pStyle w:val="7"/>
        <w:spacing w:before="62" w:after="62"/>
        <w:ind w:firstLine="480"/>
      </w:pPr>
      <w:r>
        <w:rPr>
          <w:rFonts w:hint="eastAsia"/>
        </w:rPr>
        <w:t>从知识库中检索出的高匹配段落被组织嵌入到预设Prompt模板中，与用户原始问题一并输入至iFlytekSpark-13B语言模型进行生成。模板设计充分考虑医疗表达规范、语义指引及内容分层，确保回答内容专业可信、表达自然流畅，并可适应不同用户背景下的阅读与理解习惯。</w:t>
      </w:r>
    </w:p>
    <w:p w14:paraId="42E06E8B">
      <w:pPr>
        <w:pStyle w:val="4"/>
        <w:spacing w:before="312" w:after="62"/>
      </w:pPr>
      <w:r>
        <w:rPr>
          <w:rFonts w:hint="eastAsia"/>
        </w:rPr>
        <w:t>多阶段场景适配</w:t>
      </w:r>
    </w:p>
    <w:p w14:paraId="0398F0CB">
      <w:pPr>
        <w:pStyle w:val="7"/>
        <w:spacing w:before="62" w:after="62"/>
        <w:ind w:firstLine="480"/>
      </w:pPr>
      <w:r>
        <w:rPr>
          <w:rFonts w:hint="eastAsia"/>
        </w:rPr>
        <w:t>根据用户所处孕期阶段（如备孕期、孕中期、临产期、产后期），系统可动态调用阶段性知识子库并生成差异化提示，引导模型在特定语境下生成更具针对性的建议与解答。例如在孕中期，系统优先提供与营养、胎动、产检相关的知识服务；在产后阶段，着重回应母婴护理、心理调适与母乳喂养问题。</w:t>
      </w:r>
    </w:p>
    <w:p w14:paraId="11198B27">
      <w:r>
        <w:rPr>
          <w:rFonts w:hint="eastAsia"/>
        </w:rPr>
        <w:br w:type="page"/>
      </w:r>
    </w:p>
    <w:p w14:paraId="63641371">
      <w:pPr>
        <w:rPr>
          <w:rFonts w:hint="eastAsia" w:eastAsia="宋体"/>
          <w:lang w:eastAsia="zh-CN"/>
        </w:rPr>
      </w:pPr>
      <w:r>
        <w:rPr>
          <w:rFonts w:hint="eastAsia" w:eastAsia="宋体"/>
          <w:lang w:eastAsia="zh-CN"/>
        </w:rPr>
        <w:drawing>
          <wp:anchor distT="0" distB="0" distL="114300" distR="114300" simplePos="0" relativeHeight="251663360"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32" name="图片 32" descr="计划书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计划书_03"/>
                    <pic:cNvPicPr>
                      <a:picLocks noChangeAspect="1"/>
                    </pic:cNvPicPr>
                  </pic:nvPicPr>
                  <pic:blipFill>
                    <a:blip r:embed="rId69"/>
                    <a:stretch>
                      <a:fillRect/>
                    </a:stretch>
                  </pic:blipFill>
                  <pic:spPr>
                    <a:xfrm>
                      <a:off x="0" y="0"/>
                      <a:ext cx="7572375" cy="10709910"/>
                    </a:xfrm>
                    <a:prstGeom prst="rect">
                      <a:avLst/>
                    </a:prstGeom>
                  </pic:spPr>
                </pic:pic>
              </a:graphicData>
            </a:graphic>
          </wp:anchor>
        </w:drawing>
      </w:r>
      <w:r>
        <w:rPr>
          <w:rFonts w:hint="eastAsia"/>
        </w:rPr>
        <w:br w:type="page"/>
      </w:r>
    </w:p>
    <w:p w14:paraId="426BCC2B">
      <w:pPr>
        <w:pStyle w:val="2"/>
        <w:spacing w:before="936" w:after="156"/>
      </w:pPr>
      <w:bookmarkStart w:id="18" w:name="_Toc35"/>
      <w:r>
        <w:rPr>
          <w:rFonts w:hint="eastAsia"/>
        </w:rPr>
        <w:t>系统实现</w:t>
      </w:r>
      <w:bookmarkEnd w:id="18"/>
    </w:p>
    <w:p w14:paraId="072DD34B">
      <w:pPr>
        <w:pStyle w:val="7"/>
        <w:spacing w:before="62" w:after="62"/>
        <w:ind w:firstLine="480"/>
      </w:pPr>
      <w:r>
        <w:rPr>
          <w:rFonts w:hint="eastAsia"/>
        </w:rPr>
        <w:t>本章将围绕第3章提出的技术方案，详尽介绍整个系统从模型准备、数据处理、训练调优到部署上线的完整工程实现流程。具体包括iFlytekSpark-13B模型的预训练与微调过程、数据集制作流程、LoRA低参微调策略的执行、训练脚本调用与配置文件设计，以及最终模型部署方案，重点呈现实际操作中的关键环节与优化思路。</w:t>
      </w:r>
    </w:p>
    <w:p w14:paraId="077B3D60">
      <w:pPr>
        <w:pStyle w:val="3"/>
        <w:spacing w:before="468" w:after="93"/>
      </w:pPr>
      <w:bookmarkStart w:id="19" w:name="_Toc17793"/>
      <w:r>
        <w:rPr>
          <w:rFonts w:hint="eastAsia"/>
        </w:rPr>
        <w:t>模型准备</w:t>
      </w:r>
      <w:bookmarkEnd w:id="19"/>
    </w:p>
    <w:p w14:paraId="2445BE69">
      <w:pPr>
        <w:pStyle w:val="7"/>
        <w:spacing w:before="62" w:after="62"/>
        <w:ind w:firstLine="480"/>
      </w:pPr>
      <w:r>
        <w:rPr>
          <w:rFonts w:hint="eastAsia"/>
        </w:rPr>
        <w:t>在模型准备阶段，系统基于华为MindSpore深度学习框架和MindFormers大模型套件构建训练流程，采用iFlytekSpark-13B模型作为预训练语言模型主干。该模型参数规模达到130亿，具备良好的多轮生成与指令遵循能力。</w:t>
      </w:r>
    </w:p>
    <w:p w14:paraId="33DF1FB2">
      <w:pPr>
        <w:pStyle w:val="4"/>
        <w:spacing w:before="312" w:after="62"/>
      </w:pPr>
      <w:r>
        <w:rPr>
          <w:rFonts w:hint="eastAsia"/>
        </w:rPr>
        <w:t>数据预处理与权重转换</w:t>
      </w:r>
    </w:p>
    <w:p w14:paraId="7A53B02C">
      <w:pPr>
        <w:pStyle w:val="7"/>
        <w:spacing w:before="62" w:after="62"/>
        <w:ind w:firstLine="480"/>
      </w:pPr>
      <w:r>
        <w:rPr>
          <w:rFonts w:hint="eastAsia"/>
        </w:rPr>
        <w:t>预训练阶段使用心理健康领域语料（如PsyQA数据集）并构造.mindrecord格式数据。数据预处理调用如图19所示。</w:t>
      </w:r>
    </w:p>
    <w:p w14:paraId="1886A57B">
      <w:pPr>
        <w:pStyle w:val="7"/>
        <w:spacing w:before="62" w:after="62"/>
        <w:ind w:firstLine="0" w:firstLineChars="0"/>
        <w:jc w:val="center"/>
      </w:pPr>
      <w:r>
        <w:drawing>
          <wp:inline distT="0" distB="0" distL="0" distR="0">
            <wp:extent cx="5091430" cy="1289685"/>
            <wp:effectExtent l="0" t="0" r="0" b="5715"/>
            <wp:docPr id="112416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4911" name="图片 1"/>
                    <pic:cNvPicPr>
                      <a:picLocks noChangeAspect="1"/>
                    </pic:cNvPicPr>
                  </pic:nvPicPr>
                  <pic:blipFill>
                    <a:blip r:embed="rId70"/>
                    <a:stretch>
                      <a:fillRect/>
                    </a:stretch>
                  </pic:blipFill>
                  <pic:spPr>
                    <a:xfrm>
                      <a:off x="0" y="0"/>
                      <a:ext cx="5104264" cy="1292966"/>
                    </a:xfrm>
                    <a:prstGeom prst="rect">
                      <a:avLst/>
                    </a:prstGeom>
                  </pic:spPr>
                </pic:pic>
              </a:graphicData>
            </a:graphic>
          </wp:inline>
        </w:drawing>
      </w:r>
    </w:p>
    <w:p w14:paraId="36A69866">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hint="eastAsia"/>
        </w:rPr>
        <w:t xml:space="preserve">  </w:t>
      </w:r>
      <w:r>
        <w:rPr>
          <w:rFonts w:ascii="Times New Roman" w:hAnsi="Times New Roman" w:cs="Times New Roman"/>
        </w:rPr>
        <w:t>LoRA</w:t>
      </w:r>
      <w:r>
        <w:rPr>
          <w:rFonts w:hint="eastAsia"/>
        </w:rPr>
        <w:t>微调阶段的数据预处理调用命令</w:t>
      </w:r>
    </w:p>
    <w:p w14:paraId="2184BC6C">
      <w:pPr>
        <w:pStyle w:val="7"/>
        <w:spacing w:before="62" w:after="62"/>
        <w:ind w:firstLine="480"/>
      </w:pPr>
      <w:r>
        <w:rPr>
          <w:rFonts w:hint="eastAsia"/>
        </w:rPr>
        <w:t>监督微调（SFT）与LoRA微调阶段采用类似预处理逻辑，如图20所示。</w:t>
      </w:r>
    </w:p>
    <w:p w14:paraId="79A5CE74">
      <w:pPr>
        <w:pStyle w:val="7"/>
        <w:spacing w:before="62" w:after="62"/>
        <w:ind w:firstLine="0" w:firstLineChars="0"/>
      </w:pPr>
      <w:r>
        <w:drawing>
          <wp:inline distT="0" distB="0" distL="0" distR="0">
            <wp:extent cx="5274310" cy="1390650"/>
            <wp:effectExtent l="0" t="0" r="2540" b="0"/>
            <wp:docPr id="774664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4269" name="图片 1"/>
                    <pic:cNvPicPr>
                      <a:picLocks noChangeAspect="1"/>
                    </pic:cNvPicPr>
                  </pic:nvPicPr>
                  <pic:blipFill>
                    <a:blip r:embed="rId71"/>
                    <a:stretch>
                      <a:fillRect/>
                    </a:stretch>
                  </pic:blipFill>
                  <pic:spPr>
                    <a:xfrm>
                      <a:off x="0" y="0"/>
                      <a:ext cx="5274310" cy="1390650"/>
                    </a:xfrm>
                    <a:prstGeom prst="rect">
                      <a:avLst/>
                    </a:prstGeom>
                  </pic:spPr>
                </pic:pic>
              </a:graphicData>
            </a:graphic>
          </wp:inline>
        </w:drawing>
      </w:r>
    </w:p>
    <w:p w14:paraId="7E6A9927">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hint="eastAsia"/>
        </w:rPr>
        <w:t xml:space="preserve">  </w:t>
      </w:r>
      <w:r>
        <w:rPr>
          <w:rFonts w:ascii="Times New Roman" w:hAnsi="Times New Roman" w:cs="Times New Roman"/>
        </w:rPr>
        <w:t>SFT</w:t>
      </w:r>
      <w:r>
        <w:rPr>
          <w:rFonts w:hint="eastAsia"/>
        </w:rPr>
        <w:t>微调阶段的数据预处理调用命令</w:t>
      </w:r>
    </w:p>
    <w:p w14:paraId="1C15FF43">
      <w:pPr>
        <w:pStyle w:val="7"/>
        <w:spacing w:before="62" w:after="62"/>
        <w:ind w:firstLine="480"/>
      </w:pPr>
    </w:p>
    <w:p w14:paraId="5F434BCF">
      <w:pPr>
        <w:pStyle w:val="7"/>
        <w:spacing w:before="62" w:after="62"/>
        <w:ind w:firstLine="480"/>
      </w:pPr>
      <w:r>
        <w:drawing>
          <wp:inline distT="0" distB="0" distL="0" distR="0">
            <wp:extent cx="4535170" cy="8505825"/>
            <wp:effectExtent l="0" t="0" r="0" b="9525"/>
            <wp:docPr id="8817316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31680" name="图片 3"/>
                    <pic:cNvPicPr>
                      <a:picLocks noChangeAspect="1" noChangeArrowheads="1"/>
                    </pic:cNvPicPr>
                  </pic:nvPicPr>
                  <pic:blipFill>
                    <a:blip r:embed="rId72" cstate="print">
                      <a:extLst>
                        <a:ext uri="{28A0092B-C50C-407E-A947-70E740481C1C}">
                          <a14:useLocalDpi xmlns:a14="http://schemas.microsoft.com/office/drawing/2010/main" val="0"/>
                        </a:ext>
                      </a:extLst>
                    </a:blip>
                    <a:srcRect l="3446" t="1981" r="3651" b="2033"/>
                    <a:stretch>
                      <a:fillRect/>
                    </a:stretch>
                  </pic:blipFill>
                  <pic:spPr>
                    <a:xfrm>
                      <a:off x="0" y="0"/>
                      <a:ext cx="4536014" cy="8507544"/>
                    </a:xfrm>
                    <a:prstGeom prst="rect">
                      <a:avLst/>
                    </a:prstGeom>
                    <a:noFill/>
                    <a:ln>
                      <a:noFill/>
                    </a:ln>
                  </pic:spPr>
                </pic:pic>
              </a:graphicData>
            </a:graphic>
          </wp:inline>
        </w:drawing>
      </w:r>
    </w:p>
    <w:p w14:paraId="43C9DE94">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hint="eastAsia"/>
        </w:rPr>
        <w:t xml:space="preserve">  构造</w:t>
      </w:r>
      <w:r>
        <w:rPr>
          <w:rFonts w:ascii="Times New Roman" w:hAnsi="Times New Roman" w:cs="Times New Roman"/>
        </w:rPr>
        <w:t>.mindrecord</w:t>
      </w:r>
      <w:r>
        <w:rPr>
          <w:rFonts w:hint="eastAsia"/>
        </w:rPr>
        <w:t>格式数据集的脚本</w:t>
      </w:r>
    </w:p>
    <w:p w14:paraId="38E33A86">
      <w:pPr>
        <w:pStyle w:val="7"/>
        <w:spacing w:before="62" w:after="62"/>
        <w:ind w:firstLine="480"/>
      </w:pPr>
      <w:r>
        <w:rPr>
          <w:rFonts w:hint="eastAsia"/>
        </w:rPr>
        <w:t>在</w:t>
      </w:r>
      <w:r>
        <w:t>模型权重加载方面，需先</w:t>
      </w:r>
      <w:r>
        <w:rPr>
          <w:b/>
          <w:bCs/>
        </w:rPr>
        <w:t>将预训练权重文件从bfloat16精度格式转换为float16</w:t>
      </w:r>
      <w:r>
        <w:t>以适配Ascend NPU训练环境，命令如</w:t>
      </w:r>
      <w:r>
        <w:rPr>
          <w:rFonts w:hint="eastAsia"/>
        </w:rPr>
        <w:t>图22所示。</w:t>
      </w:r>
    </w:p>
    <w:p w14:paraId="28980B15">
      <w:pPr>
        <w:pStyle w:val="7"/>
        <w:spacing w:before="62" w:after="62"/>
        <w:ind w:firstLine="0" w:firstLineChars="0"/>
        <w:jc w:val="center"/>
      </w:pPr>
      <w:r>
        <w:drawing>
          <wp:inline distT="0" distB="0" distL="0" distR="0">
            <wp:extent cx="5274310" cy="1163955"/>
            <wp:effectExtent l="0" t="0" r="2540" b="0"/>
            <wp:docPr id="493084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4574" name="图片 1"/>
                    <pic:cNvPicPr>
                      <a:picLocks noChangeAspect="1"/>
                    </pic:cNvPicPr>
                  </pic:nvPicPr>
                  <pic:blipFill>
                    <a:blip r:embed="rId73"/>
                    <a:stretch>
                      <a:fillRect/>
                    </a:stretch>
                  </pic:blipFill>
                  <pic:spPr>
                    <a:xfrm>
                      <a:off x="0" y="0"/>
                      <a:ext cx="5274310" cy="1163955"/>
                    </a:xfrm>
                    <a:prstGeom prst="rect">
                      <a:avLst/>
                    </a:prstGeom>
                  </pic:spPr>
                </pic:pic>
              </a:graphicData>
            </a:graphic>
          </wp:inline>
        </w:drawing>
      </w:r>
    </w:p>
    <w:p w14:paraId="5957AFFF">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hint="eastAsia"/>
        </w:rPr>
        <w:t xml:space="preserve">  权重转换调用命令</w:t>
      </w:r>
    </w:p>
    <w:p w14:paraId="650C92AB">
      <w:pPr>
        <w:pStyle w:val="7"/>
        <w:spacing w:before="62" w:after="62"/>
        <w:ind w:firstLine="480"/>
      </w:pPr>
      <w:r>
        <w:rPr>
          <w:rFonts w:hint="eastAsia"/>
        </w:rPr>
        <w:t>权重转换weight_convert.py文件如图23所示。</w:t>
      </w:r>
    </w:p>
    <w:p w14:paraId="4EBF6078">
      <w:pPr>
        <w:pStyle w:val="7"/>
        <w:spacing w:before="62" w:after="62"/>
        <w:ind w:firstLine="0" w:firstLineChars="0"/>
        <w:jc w:val="center"/>
      </w:pPr>
      <w:r>
        <w:drawing>
          <wp:inline distT="0" distB="0" distL="0" distR="0">
            <wp:extent cx="4154805" cy="5964555"/>
            <wp:effectExtent l="0" t="0" r="0" b="0"/>
            <wp:docPr id="20114860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6098" name="图片 5"/>
                    <pic:cNvPicPr>
                      <a:picLocks noChangeAspect="1" noChangeArrowheads="1"/>
                    </pic:cNvPicPr>
                  </pic:nvPicPr>
                  <pic:blipFill>
                    <a:blip r:embed="rId74" cstate="print">
                      <a:extLst>
                        <a:ext uri="{28A0092B-C50C-407E-A947-70E740481C1C}">
                          <a14:useLocalDpi xmlns:a14="http://schemas.microsoft.com/office/drawing/2010/main" val="0"/>
                        </a:ext>
                      </a:extLst>
                    </a:blip>
                    <a:srcRect l="3467" t="2564" r="3596" b="2587"/>
                    <a:stretch>
                      <a:fillRect/>
                    </a:stretch>
                  </pic:blipFill>
                  <pic:spPr>
                    <a:xfrm>
                      <a:off x="0" y="0"/>
                      <a:ext cx="4172684" cy="5990466"/>
                    </a:xfrm>
                    <a:prstGeom prst="rect">
                      <a:avLst/>
                    </a:prstGeom>
                    <a:noFill/>
                    <a:ln>
                      <a:noFill/>
                    </a:ln>
                  </pic:spPr>
                </pic:pic>
              </a:graphicData>
            </a:graphic>
          </wp:inline>
        </w:drawing>
      </w:r>
    </w:p>
    <w:p w14:paraId="43F52AEB">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hint="eastAsia"/>
        </w:rPr>
        <w:t xml:space="preserve">  权重转换脚本</w:t>
      </w:r>
    </w:p>
    <w:p w14:paraId="6A1A4738">
      <w:pPr>
        <w:pStyle w:val="4"/>
        <w:spacing w:before="312" w:after="62"/>
      </w:pPr>
      <w:r>
        <w:rPr>
          <w:rFonts w:hint="eastAsia"/>
        </w:rPr>
        <w:t>模型训练</w:t>
      </w:r>
    </w:p>
    <w:p w14:paraId="5F6F2A7A">
      <w:pPr>
        <w:pStyle w:val="7"/>
        <w:spacing w:before="62" w:after="62"/>
        <w:ind w:firstLine="480"/>
      </w:pPr>
      <w:r>
        <w:rPr>
          <w:rFonts w:hint="eastAsia"/>
        </w:rPr>
        <w:t>模型训练采用单节点运行，调用主训练脚本如图24所示。</w:t>
      </w:r>
    </w:p>
    <w:p w14:paraId="77107A73">
      <w:pPr>
        <w:pStyle w:val="7"/>
        <w:spacing w:before="62" w:after="62"/>
        <w:ind w:firstLine="0" w:firstLineChars="0"/>
        <w:jc w:val="center"/>
      </w:pPr>
      <w:r>
        <w:drawing>
          <wp:inline distT="0" distB="0" distL="0" distR="0">
            <wp:extent cx="5274310" cy="1765300"/>
            <wp:effectExtent l="0" t="0" r="2540" b="6350"/>
            <wp:docPr id="699253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53085" name="图片 1"/>
                    <pic:cNvPicPr>
                      <a:picLocks noChangeAspect="1"/>
                    </pic:cNvPicPr>
                  </pic:nvPicPr>
                  <pic:blipFill>
                    <a:blip r:embed="rId75"/>
                    <a:stretch>
                      <a:fillRect/>
                    </a:stretch>
                  </pic:blipFill>
                  <pic:spPr>
                    <a:xfrm>
                      <a:off x="0" y="0"/>
                      <a:ext cx="5274310" cy="1765300"/>
                    </a:xfrm>
                    <a:prstGeom prst="rect">
                      <a:avLst/>
                    </a:prstGeom>
                  </pic:spPr>
                </pic:pic>
              </a:graphicData>
            </a:graphic>
          </wp:inline>
        </w:drawing>
      </w:r>
    </w:p>
    <w:p w14:paraId="0B224549">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hint="eastAsia"/>
        </w:rPr>
        <w:t xml:space="preserve">  单节点进行模型训练</w:t>
      </w:r>
    </w:p>
    <w:p w14:paraId="6CB3CA37">
      <w:pPr>
        <w:pStyle w:val="7"/>
        <w:numPr>
          <w:ilvl w:val="0"/>
          <w:numId w:val="3"/>
        </w:numPr>
        <w:spacing w:before="62" w:after="62"/>
        <w:ind w:firstLineChars="0"/>
        <w:rPr>
          <w:b/>
          <w:bCs/>
        </w:rPr>
      </w:pPr>
      <w:r>
        <w:rPr>
          <w:rFonts w:hint="eastAsia"/>
          <w:b/>
          <w:bCs/>
        </w:rPr>
        <w:t>LoRA微调阶段</w:t>
      </w:r>
    </w:p>
    <w:p w14:paraId="63808D5C">
      <w:pPr>
        <w:pStyle w:val="7"/>
        <w:spacing w:before="62" w:after="62"/>
        <w:ind w:firstLine="384" w:firstLineChars="183"/>
      </w:pPr>
      <w:r>
        <w:rPr>
          <w:rFonts w:hint="eastAsia"/>
        </w:rPr>
        <w:t>在LoRA微调阶段中，优化器选择 AdamWeightDecayX，并配合使用了余弦退火（CosineWithWarmUpLR）学习率调度策略，其起始学习率为 3e-5，并设置了warmup阶段与最终学习率衰减终止值，以确保微调阶段的稳定性与收敛效率</w:t>
      </w:r>
    </w:p>
    <w:p w14:paraId="2065B0F6">
      <w:pPr>
        <w:pStyle w:val="7"/>
        <w:spacing w:before="62" w:after="62"/>
        <w:ind w:firstLine="384" w:firstLineChars="183"/>
      </w:pPr>
      <w:r>
        <w:rPr>
          <w:rFonts w:hint="eastAsia"/>
        </w:rPr>
        <w:t>在模型结构方面，配置定义了 iFlytekSpark-13B 的核心参数：40 层 Transformer、40 个注意力头、5120 的隐藏维度、28672 的前馈层维度、60000 的词表大小等，并指定使用 bfloat16 类型进行混合精度训练，从而在 Ascend NPU 上平衡精度与效率；在参数高效微调部分，配置启用了 LoRA（Low-Rank Adaptation）机制。通过pet_config子模块明确指定了微调模块（如 q_proj|k_proj|v_proj|fc0|fc1 等）、低秩维度（lora_rank: 3）、缩放因子（lora_alpha: 128）及其训练数据精度控制，实现仅调整部分子模块参数而冻结主模型主体，从而显著降低训练成本；在并行策略方面，设置了 4 路数据并行、2 路模型并行的组合（data_parallel: 4, model_parallel: 2），启用了参数切分与混合并行训练，适配 8 卡 Ascend 910 高性能分布式集群；此外，还启用了recompute节点回溯优化与多种图优化策略，以进一步压缩显存占用并提升计算效率。</w:t>
      </w:r>
    </w:p>
    <w:p w14:paraId="28600C72">
      <w:pPr>
        <w:pStyle w:val="7"/>
        <w:spacing w:before="62" w:after="62"/>
        <w:ind w:firstLine="384" w:firstLineChars="183"/>
      </w:pPr>
      <w:r>
        <w:rPr>
          <w:rFonts w:hint="eastAsia"/>
        </w:rPr>
        <w:t>训练过程中的监控与保存策略由callbacks模块定义，包括损失监控（MFLossMonitor）、模型检查点保存（CheckpointMonitor）与训练状态监控（ObsMonitor）。同时，通过runner_wrapper中的梯度裁剪与损失缩放配置，确保训练稳定性与大梯度处理能力。</w:t>
      </w:r>
    </w:p>
    <w:p w14:paraId="21A304B2">
      <w:pPr>
        <w:pStyle w:val="7"/>
        <w:numPr>
          <w:ilvl w:val="0"/>
          <w:numId w:val="3"/>
        </w:numPr>
        <w:spacing w:before="62" w:after="62"/>
        <w:ind w:firstLineChars="0"/>
        <w:rPr>
          <w:b/>
          <w:bCs/>
        </w:rPr>
      </w:pPr>
      <w:r>
        <w:rPr>
          <w:rFonts w:hint="eastAsia"/>
          <w:b/>
          <w:bCs/>
        </w:rPr>
        <w:t>SFT监督微调阶段</w:t>
      </w:r>
    </w:p>
    <w:p w14:paraId="240447AF">
      <w:pPr>
        <w:pStyle w:val="7"/>
        <w:spacing w:before="62" w:after="62"/>
        <w:ind w:firstLine="480"/>
      </w:pPr>
      <w:r>
        <w:rPr>
          <w:rFonts w:hint="eastAsia"/>
        </w:rPr>
        <w:t>在SFT监督微调阶段，系统采用全参数可训练策略，对iFlytekSpark-13B模型的完整参数进行端到端微调，以最大程度发挥大模型在目标任务上的表达能力。与LoRA方式仅更新少量子模块不同，SFT微调直接在主模型参数基础上进行调整，因此在计算资源和显存开销上要求更高。</w:t>
      </w:r>
    </w:p>
    <w:p w14:paraId="6423CD09">
      <w:pPr>
        <w:pStyle w:val="7"/>
        <w:spacing w:before="62" w:after="62"/>
        <w:ind w:firstLine="480"/>
      </w:pPr>
      <w:r>
        <w:rPr>
          <w:rFonts w:hint="eastAsia"/>
        </w:rPr>
        <w:t>优化器和学习率调度器的选择与LoRA阶段保持一致，仍采用AdamWeightDecayX优化器与CosineWithWarmUpLR余弦退火学习率调度器，但SFT阶段通常不启用LoRA配置，pet_config参数为空，意味着所有Transformer权重均可更新，从而适合用于大规模任务定制和指令遵循能力提升。</w:t>
      </w:r>
    </w:p>
    <w:p w14:paraId="127CEA7F">
      <w:pPr>
        <w:pStyle w:val="7"/>
        <w:spacing w:before="62" w:after="62"/>
        <w:ind w:firstLine="480"/>
      </w:pPr>
      <w:r>
        <w:rPr>
          <w:rFonts w:hint="eastAsia"/>
        </w:rPr>
        <w:t>在模型输入方面，SFT阶段特别引入了loss_mask字段，用于指示哪些位置的token需参与损失计算。这一机制有助于训练过程中忽略系统提示部分，仅关注用户指令与目标输出之间的匹配关系，从而提升生成内容的对齐度。</w:t>
      </w:r>
    </w:p>
    <w:p w14:paraId="7C81CE8A">
      <w:pPr>
        <w:pStyle w:val="5"/>
        <w:bidi w:val="0"/>
      </w:pPr>
      <w:r>
        <w:rPr>
          <w:rFonts w:hint="eastAsia"/>
        </w:rPr>
        <w:t>奖励模型RM训练阶段</w:t>
      </w:r>
    </w:p>
    <w:p w14:paraId="4466995B">
      <w:pPr>
        <w:pStyle w:val="7"/>
        <w:spacing w:before="62" w:after="62"/>
        <w:ind w:firstLine="480"/>
      </w:pPr>
      <w:r>
        <w:rPr>
          <w:rFonts w:hint="eastAsia"/>
        </w:rPr>
        <w:t>在系统训练配置上，RM训练依然沿用AdamWeightDecayX优化器和 CosineWithWarmUpLR学习率调度器。为避免过拟合并提升判别泛化能力，系统采用了小批量（batch size = 4）、梯度累积（gradient_accumulation = 8）、多轮评估（eval_steps = 500）与动态日志记录策略。同时保持 fp16（bfloat16）混合精度训练以加速训练过程并降低资源消耗。</w:t>
      </w:r>
    </w:p>
    <w:p w14:paraId="0407EBB8">
      <w:pPr>
        <w:pStyle w:val="7"/>
        <w:spacing w:before="62" w:after="62"/>
        <w:ind w:firstLine="480"/>
      </w:pPr>
      <w:r>
        <w:rPr>
          <w:rFonts w:hint="eastAsia"/>
        </w:rPr>
        <w:t>由于RM本质为评分器，其训练过程不再使用传统的自回归语言建模方式，而是以输入对和评分对作为训练样本。因此，数据格式采用结构化格式，并通过自定义CausalLanguageModelDataset子类载入。</w:t>
      </w:r>
    </w:p>
    <w:p w14:paraId="2696B0D4">
      <w:pPr>
        <w:pStyle w:val="7"/>
        <w:spacing w:before="62" w:after="62"/>
        <w:ind w:firstLine="480"/>
      </w:pPr>
      <w:r>
        <w:rPr>
          <w:rFonts w:hint="eastAsia"/>
        </w:rPr>
        <w:t>最终训练好的奖励模型可用于后续 RLHF 阶段中提供即时奖励值，作为策略优化的反馈信号，驱动主模型不断向人类偏好调整生成行为。</w:t>
      </w:r>
    </w:p>
    <w:p w14:paraId="7BCF4486">
      <w:pPr>
        <w:pStyle w:val="5"/>
        <w:bidi w:val="0"/>
      </w:pPr>
      <w:r>
        <w:rPr>
          <w:rFonts w:hint="eastAsia"/>
        </w:rPr>
        <w:t>PPO强化学习阶段</w:t>
      </w:r>
    </w:p>
    <w:p w14:paraId="4043F322">
      <w:pPr>
        <w:pStyle w:val="7"/>
        <w:spacing w:before="62" w:after="62"/>
        <w:ind w:firstLine="480"/>
      </w:pPr>
      <w:r>
        <w:rPr>
          <w:rFonts w:hint="eastAsia"/>
        </w:rPr>
        <w:t>在完成奖励模型训练后，系统进入基于人类反馈的强化学习RLHF阶段，具体采用PPO算法对已经经过SFT的iFlytekSpark-13B模型进行微调。系统继续使用iFlytekSpark-13B作为策略网络，并加载其SFT阶段微调权重；奖励模型则加载训练好的RM文件，二者通过PPO训练器模块进行协同。启用LoRA机制，仅对q_proj和v_proj等注意力子模块进行更新，有效减少参数开销。训练数据时，使用带有用户问题（prompt）和系统响应（response）的psyQA数据集，PPO训练过程中会根据reward_model打分对生成结果进行优化。在训练中，每次生成回答时采用max_new_tokens = 512，并设置top_p = 0.9、top_k = 0等生成策略，提升输出内容的多样性与连贯性。</w:t>
      </w:r>
    </w:p>
    <w:p w14:paraId="011D8D58">
      <w:pPr>
        <w:pStyle w:val="7"/>
        <w:spacing w:before="62" w:after="62"/>
        <w:ind w:firstLine="480"/>
      </w:pPr>
      <w:r>
        <w:rPr>
          <w:rFonts w:hint="eastAsia"/>
        </w:rPr>
        <w:t>对于优化器与调度器：学习率设为5e-5，训练周期为2轮，使用余弦退火调度器和warmup步数为300，保证模型稳定收敛。全程采用 bfloat16 或 fp16 精度训练，在 Ascend NPU 环境中结合梯度累积（gradient_accumulation = 8）实现资源利用最大化。</w:t>
      </w:r>
    </w:p>
    <w:p w14:paraId="41AD07E1">
      <w:pPr>
        <w:pStyle w:val="7"/>
        <w:spacing w:before="62" w:after="62"/>
        <w:ind w:firstLine="480"/>
      </w:pPr>
      <w:r>
        <w:t>该阶段的关键在于模型通过“生成-评分-优化”三步闭环学习，不再仅依赖静态标注数据，而是模拟人类偏好进行策略自适应更新，极大增强了模型在实际交互中对话风格、共情能力与响应质量的综合表现。最终微调完成的PPO模型将在各类心理支持任务中展现更高的实用性和灵活性。</w:t>
      </w:r>
    </w:p>
    <w:p w14:paraId="6A066F3C">
      <w:pPr>
        <w:pStyle w:val="7"/>
        <w:spacing w:before="62" w:after="62"/>
        <w:ind w:firstLine="0" w:firstLineChars="0"/>
        <w:jc w:val="center"/>
      </w:pPr>
      <w:r>
        <w:drawing>
          <wp:inline distT="0" distB="0" distL="0" distR="0">
            <wp:extent cx="5274310" cy="2588895"/>
            <wp:effectExtent l="0" t="0" r="2540" b="1905"/>
            <wp:docPr id="9" name="图片 1" descr="奖励模型训练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奖励模型训练效果图"/>
                    <pic:cNvPicPr>
                      <a:picLocks noChangeAspect="1"/>
                    </pic:cNvPicPr>
                  </pic:nvPicPr>
                  <pic:blipFill>
                    <a:blip r:embed="rId76"/>
                    <a:stretch>
                      <a:fillRect/>
                    </a:stretch>
                  </pic:blipFill>
                  <pic:spPr>
                    <a:xfrm>
                      <a:off x="0" y="0"/>
                      <a:ext cx="5274310" cy="2588895"/>
                    </a:xfrm>
                    <a:prstGeom prst="rect">
                      <a:avLst/>
                    </a:prstGeom>
                  </pic:spPr>
                </pic:pic>
              </a:graphicData>
            </a:graphic>
          </wp:inline>
        </w:drawing>
      </w:r>
    </w:p>
    <w:p w14:paraId="356C6517">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hint="eastAsia"/>
        </w:rPr>
        <w:t xml:space="preserve"> 奖励模型训练效果</w:t>
      </w:r>
    </w:p>
    <w:p w14:paraId="6943ADB2">
      <w:pPr>
        <w:pStyle w:val="3"/>
        <w:spacing w:before="468" w:after="93"/>
      </w:pPr>
      <w:bookmarkStart w:id="20" w:name="_Toc15349"/>
      <w:r>
        <w:rPr>
          <w:rFonts w:hint="eastAsia"/>
        </w:rPr>
        <w:t>数据来源与处理</w:t>
      </w:r>
      <w:bookmarkEnd w:id="20"/>
    </w:p>
    <w:p w14:paraId="245CB1A4">
      <w:pPr>
        <w:pStyle w:val="7"/>
        <w:spacing w:before="62" w:after="62"/>
        <w:ind w:firstLine="480"/>
      </w:pPr>
      <w:r>
        <w:rPr>
          <w:rFonts w:hint="eastAsia"/>
        </w:rPr>
        <w:t xml:space="preserve">系统数据主要来源于三类任务场景： </w:t>
      </w:r>
    </w:p>
    <w:p w14:paraId="791F2998">
      <w:pPr>
        <w:pStyle w:val="7"/>
        <w:spacing w:before="62" w:after="62"/>
        <w:ind w:firstLine="480"/>
      </w:pPr>
      <w:r>
        <w:rPr>
          <w:rFonts w:hint="eastAsia"/>
        </w:rPr>
        <w:t xml:space="preserve">1）心理健康问答语料：包括PsyQA、CBT对话、情绪分类数据等，用于训练Agent1与Agent2的情绪识别与支持能力； </w:t>
      </w:r>
    </w:p>
    <w:p w14:paraId="41A81A06">
      <w:pPr>
        <w:pStyle w:val="7"/>
        <w:spacing w:before="62" w:after="62"/>
        <w:ind w:firstLine="480"/>
      </w:pPr>
      <w:r>
        <w:rPr>
          <w:rFonts w:hint="eastAsia"/>
        </w:rPr>
        <w:t xml:space="preserve">2）育儿知识百科：构建面向Agent3的RAG知识库，来源于国家级临床指南、母婴网站与专业书籍，人工清洗与结构化后构建为MongoDB+PGVector双存储结构； </w:t>
      </w:r>
    </w:p>
    <w:p w14:paraId="4AB95707">
      <w:pPr>
        <w:pStyle w:val="7"/>
        <w:spacing w:before="62" w:after="62"/>
        <w:ind w:firstLine="480"/>
      </w:pPr>
      <w:r>
        <w:rPr>
          <w:rFonts w:hint="eastAsia"/>
        </w:rPr>
        <w:t>3）医学案例数据：来源于真实临床咨询摘要与访谈记录，辅助模型模拟医患对话。</w:t>
      </w:r>
    </w:p>
    <w:p w14:paraId="58EF8C2D">
      <w:pPr>
        <w:pStyle w:val="7"/>
        <w:spacing w:before="62" w:after="62"/>
        <w:ind w:firstLine="480"/>
      </w:pPr>
      <w:r>
        <w:rPr>
          <w:rFonts w:hint="eastAsia"/>
        </w:rPr>
        <w:t>所有原始数据经过统一格式转换、分词与标注，保存为.mindrecord格式以便于MindSpore加载，支持高效分布式训练。</w:t>
      </w:r>
    </w:p>
    <w:p w14:paraId="5EA3FBF0">
      <w:pPr>
        <w:pStyle w:val="3"/>
        <w:spacing w:before="468" w:after="93"/>
      </w:pPr>
      <w:bookmarkStart w:id="21" w:name="_Toc12900"/>
      <w:r>
        <w:rPr>
          <w:rFonts w:hint="eastAsia"/>
        </w:rPr>
        <w:t>可视化前端与用户交互</w:t>
      </w:r>
      <w:bookmarkEnd w:id="21"/>
    </w:p>
    <w:p w14:paraId="1E738D1C">
      <w:pPr>
        <w:pStyle w:val="7"/>
        <w:spacing w:before="62" w:after="62"/>
        <w:ind w:firstLine="480"/>
      </w:pPr>
      <w:r>
        <w:rPr>
          <w:rFonts w:hint="eastAsia"/>
        </w:rPr>
        <w:t>用户界面基于Streamlit框架实现，提供面向三类智能体的可视化交互功能：</w:t>
      </w:r>
    </w:p>
    <w:p w14:paraId="21697CB2">
      <w:pPr>
        <w:pStyle w:val="7"/>
        <w:spacing w:before="62" w:after="62"/>
        <w:ind w:firstLine="480"/>
      </w:pPr>
      <w:r>
        <w:rPr>
          <w:rFonts w:hint="eastAsia"/>
        </w:rPr>
        <w:t>1）抑郁筛查界面（Agent1）：用户可逐题回答EPDS条目，系统自动打分并生成筛查报告；</w:t>
      </w:r>
    </w:p>
    <w:p w14:paraId="047FA598">
      <w:pPr>
        <w:pStyle w:val="7"/>
        <w:spacing w:before="62" w:after="62"/>
        <w:ind w:firstLine="480"/>
      </w:pPr>
      <w:r>
        <w:rPr>
          <w:rFonts w:hint="eastAsia"/>
        </w:rPr>
        <w:t>2）聊愈对话界面（Agent2）：实时模拟心理咨询会话，用户可自由输入情绪问题并获得AI支持反馈；</w:t>
      </w:r>
    </w:p>
    <w:p w14:paraId="550BA932">
      <w:pPr>
        <w:pStyle w:val="7"/>
        <w:spacing w:before="62" w:after="62"/>
        <w:ind w:firstLine="480"/>
      </w:pPr>
      <w:r>
        <w:rPr>
          <w:rFonts w:hint="eastAsia"/>
        </w:rPr>
        <w:t>3）知识问答界面（Agent3）：用户提问，系统通过RAG机制检索专业答案并返回。</w:t>
      </w:r>
    </w:p>
    <w:p w14:paraId="076A9FCF">
      <w:pPr>
        <w:pStyle w:val="7"/>
        <w:spacing w:before="62" w:after="62"/>
        <w:ind w:firstLine="480"/>
      </w:pPr>
      <w:r>
        <w:rPr>
          <w:rFonts w:hint="eastAsia"/>
        </w:rPr>
        <w:t>前端结构采用模块化布局，核心逻辑包括模型API调用、输入格式化与响应渲染，所有服务通过本地FastAPI接口封装后提供至前端，确保调用高效与安全隔离。</w:t>
      </w:r>
    </w:p>
    <w:p w14:paraId="18387BA4">
      <w:pPr>
        <w:pStyle w:val="3"/>
        <w:spacing w:before="468" w:after="93"/>
      </w:pPr>
      <w:bookmarkStart w:id="22" w:name="_Toc31080"/>
      <w:r>
        <w:rPr>
          <w:rFonts w:hint="eastAsia"/>
        </w:rPr>
        <w:t>模型部署与运行环境</w:t>
      </w:r>
      <w:bookmarkEnd w:id="22"/>
    </w:p>
    <w:p w14:paraId="5403B67C">
      <w:pPr>
        <w:pStyle w:val="7"/>
        <w:spacing w:before="62" w:after="62"/>
        <w:ind w:firstLine="480"/>
      </w:pPr>
      <w:r>
        <w:rPr>
          <w:rFonts w:hint="eastAsia"/>
        </w:rPr>
        <w:t>系统部署基于Ascend 910环境，利用MindSpore的高性能推理能力，实现多智能体模型统一调度。部署架构如下：</w:t>
      </w:r>
    </w:p>
    <w:p w14:paraId="184C9F42">
      <w:pPr>
        <w:pStyle w:val="7"/>
        <w:spacing w:before="62" w:after="62"/>
        <w:ind w:firstLine="480"/>
      </w:pPr>
      <w:r>
        <w:rPr>
          <w:rFonts w:hint="eastAsia"/>
        </w:rPr>
        <w:t>1）模型推理引擎：封装于MindFormers API接口中，支持单独微调权重的加载与推理；</w:t>
      </w:r>
    </w:p>
    <w:p w14:paraId="7FE08FE4">
      <w:pPr>
        <w:pStyle w:val="7"/>
        <w:spacing w:before="62" w:after="62"/>
        <w:ind w:firstLine="480"/>
      </w:pPr>
      <w:r>
        <w:rPr>
          <w:rFonts w:hint="eastAsia"/>
        </w:rPr>
        <w:t>2）检索模块：MongoDB提供原始文段存储，PGVector完成高效语义召回，借助FastGPT+LangChain完成RAG逻辑；</w:t>
      </w:r>
    </w:p>
    <w:p w14:paraId="498135CD">
      <w:pPr>
        <w:pStyle w:val="7"/>
        <w:spacing w:before="62" w:after="62"/>
        <w:ind w:firstLine="480"/>
      </w:pPr>
      <w:r>
        <w:rPr>
          <w:rFonts w:hint="eastAsia"/>
        </w:rPr>
        <w:t>3）服务中台：FastAPI提供后端接口，支持多用户并发请求与状态管理；</w:t>
      </w:r>
    </w:p>
    <w:p w14:paraId="46F48F1E">
      <w:pPr>
        <w:pStyle w:val="7"/>
        <w:spacing w:before="62" w:after="62"/>
        <w:ind w:firstLine="480"/>
      </w:pPr>
      <w:r>
        <w:rPr>
          <w:rFonts w:hint="eastAsia"/>
        </w:rPr>
        <w:t>4）可视化界面：Streamlit部署在Web端，完成与用户的交互展示。</w:t>
      </w:r>
    </w:p>
    <w:p w14:paraId="54734C0F">
      <w:pPr>
        <w:pStyle w:val="7"/>
        <w:spacing w:before="62" w:after="62"/>
        <w:ind w:firstLine="480"/>
      </w:pPr>
      <w:r>
        <w:rPr>
          <w:rFonts w:hint="eastAsia"/>
        </w:rPr>
        <w:t>为保障部署稳定性，系统对大模型加载采用延迟初始化策略，节约资源开销；对于推理延迟高的问题，采用批量化输入与多线程处理方式进行优化。</w:t>
      </w:r>
    </w:p>
    <w:p w14:paraId="7C24CA20">
      <w:pPr>
        <w:pStyle w:val="3"/>
        <w:spacing w:before="468" w:after="93"/>
      </w:pPr>
      <w:bookmarkStart w:id="23" w:name="_Toc15959"/>
      <w:r>
        <w:rPr>
          <w:rFonts w:hint="eastAsia"/>
        </w:rPr>
        <w:t>开发难点与解决方法</w:t>
      </w:r>
      <w:bookmarkEnd w:id="23"/>
    </w:p>
    <w:p w14:paraId="72DDCFCB">
      <w:pPr>
        <w:pStyle w:val="7"/>
        <w:spacing w:before="62" w:after="62"/>
        <w:ind w:firstLine="480"/>
      </w:pPr>
      <w:r>
        <w:rPr>
          <w:rFonts w:hint="eastAsia"/>
        </w:rPr>
        <w:t xml:space="preserve">在实际开发中，系统遇到了以下挑战： </w:t>
      </w:r>
    </w:p>
    <w:p w14:paraId="179FDA99">
      <w:pPr>
        <w:pStyle w:val="7"/>
        <w:spacing w:before="62" w:after="62"/>
        <w:ind w:firstLine="480"/>
      </w:pPr>
      <w:r>
        <w:rPr>
          <w:rFonts w:hint="eastAsia"/>
        </w:rPr>
        <w:t xml:space="preserve">1）LoRA微调与原始权重合并存在精度丢失问题，通过统一dtype与权重精度转换规避； </w:t>
      </w:r>
    </w:p>
    <w:p w14:paraId="7DFC1007">
      <w:pPr>
        <w:pStyle w:val="7"/>
        <w:spacing w:before="62" w:after="62"/>
        <w:ind w:firstLine="480"/>
      </w:pPr>
      <w:r>
        <w:rPr>
          <w:rFonts w:hint="eastAsia"/>
        </w:rPr>
        <w:t xml:space="preserve">2）训练中存在显存瓶颈，采用低batch、梯度累积与混合精度（bfloat16）技术解决； </w:t>
      </w:r>
    </w:p>
    <w:p w14:paraId="16F1F39F">
      <w:pPr>
        <w:pStyle w:val="7"/>
        <w:spacing w:before="62" w:after="62"/>
        <w:ind w:firstLine="480"/>
      </w:pPr>
      <w:r>
        <w:rPr>
          <w:rFonts w:hint="eastAsia"/>
        </w:rPr>
        <w:t xml:space="preserve">3）RAG模块中文本召回误差大，加入RRF重排序机制后显著提升检索质量； </w:t>
      </w:r>
    </w:p>
    <w:p w14:paraId="0B61B3BB">
      <w:pPr>
        <w:pStyle w:val="7"/>
        <w:spacing w:before="62" w:after="62"/>
        <w:ind w:firstLine="480"/>
      </w:pPr>
      <w:r>
        <w:rPr>
          <w:rFonts w:hint="eastAsia"/>
        </w:rPr>
        <w:t>4）前后端调用不稳定问题，通过统一API标准与容器化部署方式实现隔离与兼容。</w:t>
      </w:r>
    </w:p>
    <w:p w14:paraId="4B7CB7BD">
      <w:pPr>
        <w:pStyle w:val="7"/>
        <w:spacing w:before="62" w:after="62"/>
        <w:ind w:firstLine="480"/>
      </w:pPr>
      <w:r>
        <w:rPr>
          <w:rFonts w:hint="eastAsia"/>
        </w:rPr>
        <w:t>通过以上工程优化与技术融合，本系统实现了完整的大语言模型微调、知识检索增强、心理对话生成与用户交互部署闭环，具备良好的通用性、稳定性与场景适配性。</w:t>
      </w:r>
    </w:p>
    <w:p w14:paraId="0D7BAEC3">
      <w:r>
        <w:rPr>
          <w:rFonts w:hint="eastAsia"/>
        </w:rPr>
        <w:br w:type="page"/>
      </w:r>
    </w:p>
    <w:p w14:paraId="6760C7DD">
      <w:r>
        <w:rPr>
          <w:rFonts w:hint="eastAsia"/>
        </w:rPr>
        <w:drawing>
          <wp:anchor distT="0" distB="0" distL="114300" distR="114300" simplePos="0" relativeHeight="251664384"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33" name="图片 33" descr="计划书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计划书_04"/>
                    <pic:cNvPicPr>
                      <a:picLocks noChangeAspect="1"/>
                    </pic:cNvPicPr>
                  </pic:nvPicPr>
                  <pic:blipFill>
                    <a:blip r:embed="rId77"/>
                    <a:stretch>
                      <a:fillRect/>
                    </a:stretch>
                  </pic:blipFill>
                  <pic:spPr>
                    <a:xfrm>
                      <a:off x="0" y="0"/>
                      <a:ext cx="7572375" cy="10709910"/>
                    </a:xfrm>
                    <a:prstGeom prst="rect">
                      <a:avLst/>
                    </a:prstGeom>
                  </pic:spPr>
                </pic:pic>
              </a:graphicData>
            </a:graphic>
          </wp:anchor>
        </w:drawing>
      </w:r>
      <w:r>
        <w:rPr>
          <w:rFonts w:hint="eastAsia"/>
        </w:rPr>
        <w:br w:type="page"/>
      </w:r>
    </w:p>
    <w:p w14:paraId="7DE67E6B">
      <w:pPr>
        <w:pStyle w:val="2"/>
        <w:spacing w:before="936" w:after="156"/>
      </w:pPr>
      <w:bookmarkStart w:id="24" w:name="_Toc5832"/>
      <w:r>
        <w:rPr>
          <w:rFonts w:hint="eastAsia"/>
        </w:rPr>
        <w:t>测试分析</w:t>
      </w:r>
      <w:bookmarkEnd w:id="24"/>
    </w:p>
    <w:p w14:paraId="6E849093">
      <w:pPr>
        <w:pStyle w:val="3"/>
        <w:spacing w:before="468" w:after="93"/>
      </w:pPr>
      <w:bookmarkStart w:id="25" w:name="_Toc30763"/>
      <w:r>
        <w:rPr>
          <w:rFonts w:hint="eastAsia"/>
        </w:rPr>
        <w:t>测试数据集</w:t>
      </w:r>
      <w:bookmarkEnd w:id="25"/>
    </w:p>
    <w:p w14:paraId="50BC56F7">
      <w:pPr>
        <w:pStyle w:val="7"/>
        <w:spacing w:before="62" w:after="62"/>
        <w:ind w:firstLine="480"/>
      </w:pPr>
      <w:r>
        <w:rPr>
          <w:rFonts w:hint="eastAsia"/>
        </w:rPr>
        <w:t>本项目针对三个智能体用了各具针对性的微调数据集：</w:t>
      </w:r>
    </w:p>
    <w:p w14:paraId="7DB33399">
      <w:pPr>
        <w:pStyle w:val="7"/>
        <w:spacing w:before="62" w:after="62"/>
        <w:ind w:firstLine="480"/>
      </w:pPr>
      <w:r>
        <w:rPr>
          <w:rFonts w:hint="eastAsia"/>
        </w:rPr>
        <w:t>1）孕心查：使用咨询记录和案例数据进行微调，涵盖咨询记录、患者反馈、随访记录等。目的是帮助模型理解心理健康工作者在识别和干预孕产妇心理问题时的工作流程和语言风格。</w:t>
      </w:r>
    </w:p>
    <w:p w14:paraId="5A5FE047">
      <w:pPr>
        <w:pStyle w:val="7"/>
        <w:spacing w:before="62" w:after="62"/>
        <w:ind w:firstLine="480"/>
      </w:pPr>
      <w:r>
        <w:rPr>
          <w:rFonts w:hint="eastAsia"/>
        </w:rPr>
        <w:t>2）孕心悦：依托优质咨询数据集进行微调，包括1000+轮次专业CBT对话语料、10,000+轮次心理健康支持问答数据（PsyQA），以及300万字以上的心理学专业书籍内容，为用户提供心理健康方面的支持与建议。</w:t>
      </w:r>
    </w:p>
    <w:p w14:paraId="0FAB763D">
      <w:pPr>
        <w:pStyle w:val="7"/>
        <w:spacing w:before="62" w:after="62"/>
        <w:ind w:firstLine="480"/>
      </w:pPr>
      <w:r>
        <w:rPr>
          <w:rFonts w:hint="eastAsia"/>
        </w:rPr>
        <w:t>3）孕知宝：基于育儿知识问答数据集进行微调，涵盖26类情绪和9类育儿主题（如家庭关系、孩子健康、教育方法等），提供234种育儿情境的应对方案。并且使用孕产特殊人群定制数据集作为Rag数据库，包含10,000+条临床记录，专注于孕前、孕中、产后常见问题，为用户提供专业的百科知识。</w:t>
      </w:r>
    </w:p>
    <w:p w14:paraId="7DC8130C">
      <w:pPr>
        <w:pStyle w:val="7"/>
        <w:spacing w:before="62" w:after="62"/>
        <w:ind w:firstLine="480"/>
      </w:pPr>
    </w:p>
    <w:p w14:paraId="7D02E9D7">
      <w:pPr>
        <w:pStyle w:val="7"/>
        <w:spacing w:before="62" w:after="62"/>
        <w:ind w:firstLine="480"/>
      </w:pPr>
    </w:p>
    <w:p w14:paraId="6AEC5123">
      <w:pPr>
        <w:pStyle w:val="12"/>
        <w:spacing w:before="93" w:after="93"/>
        <w:rPr>
          <w:rFonts w:hint="eastAsia"/>
        </w:rPr>
      </w:pPr>
      <w:r>
        <w:rPr>
          <w:rFonts w:hint="eastAsia"/>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hint="eastAsia"/>
        </w:rPr>
        <w:t xml:space="preserve"> 针对三个智能体的测试数据集</w:t>
      </w:r>
    </w:p>
    <w:tbl>
      <w:tblPr>
        <w:tblStyle w:val="22"/>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127"/>
        <w:gridCol w:w="1984"/>
        <w:gridCol w:w="2484"/>
      </w:tblGrid>
      <w:tr w14:paraId="7D6B5CD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jc w:val="center"/>
        </w:trPr>
        <w:tc>
          <w:tcPr>
            <w:tcW w:w="1701" w:type="dxa"/>
            <w:tcBorders>
              <w:top w:val="single" w:color="auto" w:sz="12" w:space="0"/>
              <w:left w:val="nil"/>
              <w:bottom w:val="single" w:color="auto" w:sz="6" w:space="0"/>
              <w:right w:val="nil"/>
            </w:tcBorders>
          </w:tcPr>
          <w:p w14:paraId="46846B1B">
            <w:pPr>
              <w:pStyle w:val="7"/>
              <w:spacing w:before="62" w:after="62"/>
              <w:ind w:firstLine="482"/>
              <w:rPr>
                <w:b/>
                <w:bCs/>
                <w:szCs w:val="24"/>
              </w:rPr>
            </w:pPr>
            <w:r>
              <w:rPr>
                <w:rFonts w:hint="eastAsia"/>
                <w:b/>
                <w:bCs/>
                <w:szCs w:val="24"/>
              </w:rPr>
              <w:t>智能体</w:t>
            </w:r>
          </w:p>
        </w:tc>
        <w:tc>
          <w:tcPr>
            <w:tcW w:w="2127" w:type="dxa"/>
            <w:tcBorders>
              <w:top w:val="single" w:color="auto" w:sz="12" w:space="0"/>
              <w:left w:val="nil"/>
              <w:bottom w:val="single" w:color="auto" w:sz="6" w:space="0"/>
              <w:right w:val="nil"/>
            </w:tcBorders>
          </w:tcPr>
          <w:p w14:paraId="0AC0B380">
            <w:pPr>
              <w:pStyle w:val="7"/>
              <w:spacing w:before="62" w:after="62"/>
              <w:ind w:firstLine="482"/>
              <w:rPr>
                <w:b/>
                <w:bCs/>
                <w:szCs w:val="24"/>
              </w:rPr>
            </w:pPr>
            <w:r>
              <w:rPr>
                <w:rFonts w:hint="eastAsia"/>
                <w:b/>
                <w:bCs/>
                <w:szCs w:val="24"/>
              </w:rPr>
              <w:t>数据来源</w:t>
            </w:r>
          </w:p>
        </w:tc>
        <w:tc>
          <w:tcPr>
            <w:tcW w:w="1984" w:type="dxa"/>
            <w:tcBorders>
              <w:top w:val="single" w:color="auto" w:sz="12" w:space="0"/>
              <w:left w:val="nil"/>
              <w:bottom w:val="single" w:color="auto" w:sz="6" w:space="0"/>
              <w:right w:val="nil"/>
            </w:tcBorders>
          </w:tcPr>
          <w:p w14:paraId="19A1857B">
            <w:pPr>
              <w:pStyle w:val="7"/>
              <w:spacing w:before="62" w:after="62"/>
              <w:ind w:firstLine="173" w:firstLineChars="82"/>
              <w:rPr>
                <w:b/>
                <w:bCs/>
                <w:szCs w:val="24"/>
              </w:rPr>
            </w:pPr>
            <w:r>
              <w:rPr>
                <w:rFonts w:hint="eastAsia"/>
                <w:b/>
                <w:bCs/>
                <w:szCs w:val="24"/>
              </w:rPr>
              <w:t>测试集规模</w:t>
            </w:r>
          </w:p>
        </w:tc>
        <w:tc>
          <w:tcPr>
            <w:tcW w:w="2484" w:type="dxa"/>
            <w:tcBorders>
              <w:top w:val="single" w:color="auto" w:sz="12" w:space="0"/>
              <w:left w:val="nil"/>
              <w:bottom w:val="single" w:color="auto" w:sz="6" w:space="0"/>
              <w:right w:val="nil"/>
            </w:tcBorders>
          </w:tcPr>
          <w:p w14:paraId="374E1AEF">
            <w:pPr>
              <w:pStyle w:val="7"/>
              <w:spacing w:before="62" w:after="62"/>
              <w:ind w:firstLine="482"/>
              <w:rPr>
                <w:b/>
                <w:bCs/>
                <w:szCs w:val="24"/>
              </w:rPr>
            </w:pPr>
            <w:r>
              <w:rPr>
                <w:rFonts w:hint="eastAsia"/>
                <w:b/>
                <w:bCs/>
                <w:szCs w:val="24"/>
              </w:rPr>
              <w:t>数据特征</w:t>
            </w:r>
          </w:p>
        </w:tc>
      </w:tr>
      <w:tr w14:paraId="7E0DDEC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6" w:space="0"/>
              <w:left w:val="nil"/>
              <w:bottom w:val="nil"/>
              <w:right w:val="nil"/>
            </w:tcBorders>
            <w:vAlign w:val="center"/>
          </w:tcPr>
          <w:p w14:paraId="1615F7AF">
            <w:pPr>
              <w:pStyle w:val="7"/>
              <w:spacing w:before="62" w:after="62"/>
              <w:ind w:firstLine="480"/>
              <w:rPr>
                <w:szCs w:val="24"/>
              </w:rPr>
            </w:pPr>
            <w:r>
              <w:rPr>
                <w:rFonts w:hint="eastAsia"/>
                <w:szCs w:val="24"/>
              </w:rPr>
              <w:t>孕心查</w:t>
            </w:r>
          </w:p>
        </w:tc>
        <w:tc>
          <w:tcPr>
            <w:tcW w:w="2127" w:type="dxa"/>
            <w:tcBorders>
              <w:top w:val="single" w:color="auto" w:sz="6" w:space="0"/>
              <w:left w:val="nil"/>
              <w:bottom w:val="nil"/>
              <w:right w:val="nil"/>
            </w:tcBorders>
            <w:vAlign w:val="center"/>
          </w:tcPr>
          <w:p w14:paraId="3A73599D">
            <w:pPr>
              <w:pStyle w:val="7"/>
              <w:spacing w:before="62" w:after="62"/>
              <w:ind w:firstLine="0" w:firstLineChars="0"/>
              <w:rPr>
                <w:szCs w:val="24"/>
              </w:rPr>
            </w:pPr>
            <w:r>
              <w:rPr>
                <w:rFonts w:hint="eastAsia"/>
                <w:szCs w:val="24"/>
              </w:rPr>
              <w:t>三甲医院心理咨询记录</w:t>
            </w:r>
          </w:p>
        </w:tc>
        <w:tc>
          <w:tcPr>
            <w:tcW w:w="1984" w:type="dxa"/>
            <w:tcBorders>
              <w:top w:val="single" w:color="auto" w:sz="6" w:space="0"/>
              <w:left w:val="nil"/>
              <w:bottom w:val="nil"/>
              <w:right w:val="nil"/>
            </w:tcBorders>
            <w:vAlign w:val="center"/>
          </w:tcPr>
          <w:p w14:paraId="72373023">
            <w:pPr>
              <w:pStyle w:val="7"/>
              <w:spacing w:before="62" w:after="62"/>
              <w:ind w:firstLine="174" w:firstLineChars="83"/>
              <w:rPr>
                <w:szCs w:val="24"/>
              </w:rPr>
            </w:pPr>
            <w:r>
              <w:rPr>
                <w:rFonts w:hint="eastAsia"/>
                <w:szCs w:val="24"/>
              </w:rPr>
              <w:t>10,000+条</w:t>
            </w:r>
          </w:p>
        </w:tc>
        <w:tc>
          <w:tcPr>
            <w:tcW w:w="2484" w:type="dxa"/>
            <w:tcBorders>
              <w:top w:val="single" w:color="auto" w:sz="6" w:space="0"/>
              <w:left w:val="nil"/>
              <w:bottom w:val="nil"/>
              <w:right w:val="nil"/>
            </w:tcBorders>
            <w:vAlign w:val="center"/>
          </w:tcPr>
          <w:p w14:paraId="0A8F17F5">
            <w:pPr>
              <w:pStyle w:val="7"/>
              <w:spacing w:before="62" w:after="62"/>
              <w:ind w:firstLine="0" w:firstLineChars="0"/>
              <w:rPr>
                <w:szCs w:val="24"/>
              </w:rPr>
            </w:pPr>
            <w:r>
              <w:rPr>
                <w:rFonts w:hint="eastAsia"/>
                <w:szCs w:val="24"/>
              </w:rPr>
              <w:t>覆盖孕早（40%）、孕中（35%）、产后（25%），含EPDS量表标注结果</w:t>
            </w:r>
          </w:p>
        </w:tc>
      </w:tr>
      <w:tr w14:paraId="326F45E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6DBE3988">
            <w:pPr>
              <w:pStyle w:val="7"/>
              <w:spacing w:before="62" w:after="62"/>
              <w:ind w:firstLine="480"/>
              <w:rPr>
                <w:szCs w:val="24"/>
              </w:rPr>
            </w:pPr>
            <w:r>
              <w:rPr>
                <w:rFonts w:hint="eastAsia"/>
                <w:szCs w:val="24"/>
              </w:rPr>
              <w:t>孕心悦</w:t>
            </w:r>
          </w:p>
        </w:tc>
        <w:tc>
          <w:tcPr>
            <w:tcW w:w="2127" w:type="dxa"/>
            <w:tcBorders>
              <w:top w:val="nil"/>
              <w:left w:val="nil"/>
              <w:bottom w:val="nil"/>
              <w:right w:val="nil"/>
            </w:tcBorders>
            <w:vAlign w:val="center"/>
          </w:tcPr>
          <w:p w14:paraId="5E3FC34E">
            <w:pPr>
              <w:pStyle w:val="7"/>
              <w:spacing w:before="62" w:after="62"/>
              <w:ind w:firstLine="0" w:firstLineChars="0"/>
              <w:rPr>
                <w:szCs w:val="24"/>
              </w:rPr>
            </w:pPr>
            <w:r>
              <w:rPr>
                <w:rFonts w:hint="eastAsia"/>
                <w:szCs w:val="24"/>
              </w:rPr>
              <w:t>专业CBT对话语料+心理健康支持问答公开数据集（PsyQA）</w:t>
            </w:r>
          </w:p>
        </w:tc>
        <w:tc>
          <w:tcPr>
            <w:tcW w:w="1984" w:type="dxa"/>
            <w:tcBorders>
              <w:top w:val="nil"/>
              <w:left w:val="nil"/>
              <w:bottom w:val="nil"/>
              <w:right w:val="nil"/>
            </w:tcBorders>
            <w:vAlign w:val="center"/>
          </w:tcPr>
          <w:p w14:paraId="4B480B03">
            <w:pPr>
              <w:pStyle w:val="7"/>
              <w:spacing w:before="62" w:after="62"/>
              <w:ind w:firstLine="0" w:firstLineChars="0"/>
              <w:rPr>
                <w:szCs w:val="24"/>
              </w:rPr>
            </w:pPr>
            <w:r>
              <w:rPr>
                <w:rFonts w:hint="eastAsia"/>
                <w:szCs w:val="24"/>
              </w:rPr>
              <w:t>1000+轮次的专业CBT对话语料和10,000+轮次PsyQA公开数据集</w:t>
            </w:r>
          </w:p>
        </w:tc>
        <w:tc>
          <w:tcPr>
            <w:tcW w:w="2484" w:type="dxa"/>
            <w:tcBorders>
              <w:top w:val="nil"/>
              <w:left w:val="nil"/>
              <w:bottom w:val="nil"/>
              <w:right w:val="nil"/>
            </w:tcBorders>
            <w:vAlign w:val="center"/>
          </w:tcPr>
          <w:p w14:paraId="731F9976">
            <w:pPr>
              <w:pStyle w:val="7"/>
              <w:spacing w:before="62" w:after="62"/>
              <w:ind w:firstLine="0" w:firstLineChars="0"/>
              <w:rPr>
                <w:szCs w:val="24"/>
              </w:rPr>
            </w:pPr>
            <w:r>
              <w:rPr>
                <w:rFonts w:hint="eastAsia"/>
                <w:szCs w:val="24"/>
              </w:rPr>
              <w:t>标注情绪标签（焦虑/抑郁/中性）及CBT干预有效性评分</w:t>
            </w:r>
          </w:p>
        </w:tc>
      </w:tr>
      <w:tr w14:paraId="73D583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09" w:hRule="atLeast"/>
          <w:jc w:val="center"/>
        </w:trPr>
        <w:tc>
          <w:tcPr>
            <w:tcW w:w="1701" w:type="dxa"/>
            <w:tcBorders>
              <w:top w:val="nil"/>
              <w:left w:val="nil"/>
              <w:bottom w:val="single" w:color="auto" w:sz="12" w:space="0"/>
              <w:right w:val="nil"/>
            </w:tcBorders>
            <w:vAlign w:val="center"/>
          </w:tcPr>
          <w:p w14:paraId="699E1DFA">
            <w:pPr>
              <w:pStyle w:val="7"/>
              <w:spacing w:before="62" w:after="62"/>
              <w:ind w:firstLine="480"/>
              <w:rPr>
                <w:szCs w:val="24"/>
              </w:rPr>
            </w:pPr>
            <w:r>
              <w:rPr>
                <w:rFonts w:hint="eastAsia"/>
                <w:szCs w:val="24"/>
              </w:rPr>
              <w:t>孕知宝</w:t>
            </w:r>
          </w:p>
        </w:tc>
        <w:tc>
          <w:tcPr>
            <w:tcW w:w="2127" w:type="dxa"/>
            <w:tcBorders>
              <w:top w:val="nil"/>
              <w:left w:val="nil"/>
              <w:bottom w:val="single" w:color="auto" w:sz="12" w:space="0"/>
              <w:right w:val="nil"/>
            </w:tcBorders>
            <w:vAlign w:val="center"/>
          </w:tcPr>
          <w:p w14:paraId="152ACC2A">
            <w:pPr>
              <w:pStyle w:val="7"/>
              <w:spacing w:before="62" w:after="62"/>
              <w:ind w:firstLine="0" w:firstLineChars="0"/>
              <w:rPr>
                <w:szCs w:val="24"/>
              </w:rPr>
            </w:pPr>
            <w:r>
              <w:rPr>
                <w:rFonts w:hint="eastAsia"/>
                <w:szCs w:val="24"/>
              </w:rPr>
              <w:t>临床知识库+用户真实提问</w:t>
            </w:r>
          </w:p>
        </w:tc>
        <w:tc>
          <w:tcPr>
            <w:tcW w:w="1984" w:type="dxa"/>
            <w:tcBorders>
              <w:top w:val="nil"/>
              <w:left w:val="nil"/>
              <w:bottom w:val="single" w:color="auto" w:sz="12" w:space="0"/>
              <w:right w:val="nil"/>
            </w:tcBorders>
            <w:vAlign w:val="center"/>
          </w:tcPr>
          <w:p w14:paraId="7C6F77B4">
            <w:pPr>
              <w:pStyle w:val="7"/>
              <w:spacing w:before="62" w:after="62"/>
              <w:ind w:firstLine="174" w:firstLineChars="83"/>
              <w:rPr>
                <w:szCs w:val="24"/>
              </w:rPr>
            </w:pPr>
            <w:r>
              <w:rPr>
                <w:rFonts w:hint="eastAsia"/>
                <w:szCs w:val="24"/>
              </w:rPr>
              <w:t>10,000+条</w:t>
            </w:r>
          </w:p>
        </w:tc>
        <w:tc>
          <w:tcPr>
            <w:tcW w:w="2484" w:type="dxa"/>
            <w:tcBorders>
              <w:top w:val="nil"/>
              <w:left w:val="nil"/>
              <w:bottom w:val="single" w:color="auto" w:sz="12" w:space="0"/>
              <w:right w:val="nil"/>
            </w:tcBorders>
            <w:vAlign w:val="center"/>
          </w:tcPr>
          <w:p w14:paraId="6F83C97F">
            <w:pPr>
              <w:pStyle w:val="7"/>
              <w:spacing w:before="62" w:after="62"/>
              <w:ind w:firstLine="0" w:firstLineChars="0"/>
              <w:rPr>
                <w:szCs w:val="24"/>
              </w:rPr>
            </w:pPr>
            <w:r>
              <w:rPr>
                <w:rFonts w:hint="eastAsia"/>
                <w:szCs w:val="24"/>
              </w:rPr>
              <w:t>覆盖孕前、孕期、产后三个阶段，标注回答相关性</w:t>
            </w:r>
          </w:p>
        </w:tc>
      </w:tr>
    </w:tbl>
    <w:p w14:paraId="353C2A53">
      <w:pPr>
        <w:pStyle w:val="7"/>
        <w:spacing w:before="62" w:after="62"/>
        <w:ind w:firstLine="480"/>
      </w:pPr>
    </w:p>
    <w:p w14:paraId="3DF19676">
      <w:pPr>
        <w:pStyle w:val="3"/>
        <w:spacing w:before="468" w:after="93"/>
      </w:pPr>
      <w:bookmarkStart w:id="26" w:name="_Toc12938"/>
      <w:r>
        <w:rPr>
          <w:rFonts w:hint="eastAsia"/>
        </w:rPr>
        <w:t>模型测试</w:t>
      </w:r>
      <w:bookmarkEnd w:id="26"/>
    </w:p>
    <w:p w14:paraId="3E849D90">
      <w:pPr>
        <w:pStyle w:val="7"/>
        <w:spacing w:before="62" w:after="62"/>
        <w:ind w:firstLine="480"/>
      </w:pPr>
      <w:r>
        <w:rPr>
          <w:rFonts w:hint="eastAsia"/>
        </w:rPr>
        <w:t>针对“孕心导航——基于MindSpore的智慧孕育AIGC守护者”应用进行系统性测试分析，旨在验证三大智能体（孕心查、孕心悦、孕知宝）的核心功能是否符合设计需求，评估系统性能（响应时间、并发处理能力），量化模型在心理健康筛查、情绪干预、信息检索等任务中的效果，并收集用户对界面友好性和操作便捷性的反馈，为后续优化提供依据。</w:t>
      </w:r>
    </w:p>
    <w:p w14:paraId="2D6F42FD">
      <w:pPr>
        <w:pStyle w:val="4"/>
        <w:spacing w:before="312" w:after="62"/>
      </w:pPr>
      <w:r>
        <w:rPr>
          <w:rFonts w:hint="eastAsia"/>
        </w:rPr>
        <w:t>测试方法</w:t>
      </w:r>
    </w:p>
    <w:p w14:paraId="049D1B49">
      <w:pPr>
        <w:pStyle w:val="7"/>
        <w:numPr>
          <w:ilvl w:val="0"/>
          <w:numId w:val="3"/>
        </w:numPr>
        <w:spacing w:before="62" w:after="62"/>
        <w:ind w:firstLineChars="0"/>
        <w:rPr>
          <w:b/>
          <w:bCs/>
        </w:rPr>
      </w:pPr>
      <w:r>
        <w:rPr>
          <w:rFonts w:hint="eastAsia"/>
          <w:b/>
          <w:bCs/>
        </w:rPr>
        <w:t>功能测试</w:t>
      </w:r>
    </w:p>
    <w:p w14:paraId="06EDEE15">
      <w:pPr>
        <w:pStyle w:val="7"/>
        <w:spacing w:before="62" w:after="62"/>
        <w:ind w:firstLine="480"/>
      </w:pPr>
      <w:r>
        <w:rPr>
          <w:rFonts w:hint="eastAsia"/>
        </w:rPr>
        <w:t>孕心查（Agent1）：模拟用户完成EPDS量表问答，验证智能访谈、回复分类、报告生成功能。</w:t>
      </w:r>
    </w:p>
    <w:p w14:paraId="08071E9A">
      <w:pPr>
        <w:pStyle w:val="7"/>
        <w:spacing w:before="62" w:after="62"/>
        <w:ind w:firstLine="480"/>
      </w:pPr>
      <w:r>
        <w:rPr>
          <w:rFonts w:hint="eastAsia"/>
        </w:rPr>
        <w:t>孕心悦（Agent2）：输入典型焦虑/抑郁场景对话，测试RLHF和CoT技术的干预规范性。</w:t>
      </w:r>
    </w:p>
    <w:p w14:paraId="6A64079F">
      <w:pPr>
        <w:pStyle w:val="7"/>
        <w:spacing w:before="62" w:after="62"/>
        <w:ind w:firstLine="480"/>
      </w:pPr>
      <w:r>
        <w:rPr>
          <w:rFonts w:hint="eastAsia"/>
        </w:rPr>
        <w:t>孕知宝（Agent3）：输入多阶段孕产健康问题，验证RAG技术的检索准确性和回答相关性。</w:t>
      </w:r>
    </w:p>
    <w:p w14:paraId="7E0DA428">
      <w:pPr>
        <w:pStyle w:val="7"/>
        <w:numPr>
          <w:ilvl w:val="0"/>
          <w:numId w:val="3"/>
        </w:numPr>
        <w:spacing w:before="62" w:after="62"/>
        <w:ind w:firstLineChars="0"/>
        <w:rPr>
          <w:b/>
          <w:bCs/>
        </w:rPr>
      </w:pPr>
      <w:r>
        <w:rPr>
          <w:rFonts w:hint="eastAsia"/>
          <w:b/>
          <w:bCs/>
        </w:rPr>
        <w:t>性能测试</w:t>
      </w:r>
    </w:p>
    <w:p w14:paraId="5E2FFEF7">
      <w:pPr>
        <w:pStyle w:val="7"/>
        <w:spacing w:before="62" w:after="62"/>
        <w:ind w:firstLine="480"/>
      </w:pPr>
      <w:r>
        <w:rPr>
          <w:rFonts w:hint="eastAsia"/>
        </w:rPr>
        <w:t>响应时间：记录单次请求的平均处理时间（从输入到输出生成）。</w:t>
      </w:r>
    </w:p>
    <w:p w14:paraId="5BBB3D9D">
      <w:pPr>
        <w:pStyle w:val="7"/>
        <w:spacing w:before="62" w:after="62"/>
        <w:ind w:firstLine="480"/>
      </w:pPr>
      <w:r>
        <w:rPr>
          <w:rFonts w:hint="eastAsia"/>
        </w:rPr>
        <w:t>并发测试：模拟50/100/200并发用户，观察系统稳定性及资源占用率。</w:t>
      </w:r>
    </w:p>
    <w:p w14:paraId="6A57DFFB">
      <w:pPr>
        <w:pStyle w:val="7"/>
        <w:numPr>
          <w:ilvl w:val="0"/>
          <w:numId w:val="3"/>
        </w:numPr>
        <w:spacing w:before="62" w:after="62"/>
        <w:ind w:firstLineChars="0"/>
        <w:rPr>
          <w:b/>
          <w:bCs/>
        </w:rPr>
      </w:pPr>
      <w:r>
        <w:rPr>
          <w:rFonts w:hint="eastAsia"/>
          <w:b/>
          <w:bCs/>
        </w:rPr>
        <w:t>模型效果评估</w:t>
      </w:r>
    </w:p>
    <w:p w14:paraId="388510F3">
      <w:pPr>
        <w:pStyle w:val="7"/>
        <w:spacing w:before="62" w:after="62"/>
        <w:ind w:firstLine="480"/>
      </w:pPr>
      <w:r>
        <w:rPr>
          <w:rFonts w:hint="eastAsia"/>
        </w:rPr>
        <w:t>孕心查（Agent1）：使用100条标注测试数据，计算筛查准确率和EPDS评分一致性（Pearson相关系数）。</w:t>
      </w:r>
    </w:p>
    <w:p w14:paraId="3476936B">
      <w:pPr>
        <w:pStyle w:val="7"/>
        <w:spacing w:before="62" w:after="62"/>
        <w:ind w:firstLine="480"/>
      </w:pPr>
      <w:r>
        <w:rPr>
          <w:rFonts w:hint="eastAsia"/>
        </w:rPr>
        <w:t>孕心悦（Agent2）：通过人工评估生成回答的情感支持有效性（5分制评分）。</w:t>
      </w:r>
    </w:p>
    <w:p w14:paraId="3ED83CFA">
      <w:pPr>
        <w:pStyle w:val="7"/>
        <w:spacing w:before="62" w:after="62"/>
        <w:ind w:firstLine="480"/>
      </w:pPr>
      <w:r>
        <w:rPr>
          <w:rFonts w:hint="eastAsia"/>
        </w:rPr>
        <w:t>孕知宝（Agent3）：采用BLEU分数和人工评分（相关性、准确性）评估回答质量。</w:t>
      </w:r>
    </w:p>
    <w:p w14:paraId="02CA9662">
      <w:pPr>
        <w:pStyle w:val="7"/>
        <w:numPr>
          <w:ilvl w:val="0"/>
          <w:numId w:val="3"/>
        </w:numPr>
        <w:spacing w:before="62" w:after="62"/>
        <w:ind w:firstLineChars="0"/>
        <w:rPr>
          <w:b/>
          <w:bCs/>
        </w:rPr>
      </w:pPr>
      <w:r>
        <w:rPr>
          <w:rFonts w:hint="eastAsia"/>
          <w:b/>
          <w:bCs/>
        </w:rPr>
        <w:t>用户体验测试</w:t>
      </w:r>
    </w:p>
    <w:p w14:paraId="5CC8917D">
      <w:pPr>
        <w:pStyle w:val="7"/>
        <w:spacing w:before="62" w:after="62"/>
        <w:ind w:firstLine="480"/>
      </w:pPr>
      <w:r>
        <w:rPr>
          <w:rFonts w:hint="eastAsia"/>
        </w:rPr>
        <w:t>邀请200名目标用户（孕产妇及心理健康工作者）试用系统，收集界面友好性、操作流畅性等反馈。</w:t>
      </w:r>
    </w:p>
    <w:p w14:paraId="6C3F582D">
      <w:pPr>
        <w:pStyle w:val="4"/>
        <w:spacing w:before="312" w:after="62"/>
      </w:pPr>
      <w:r>
        <w:rPr>
          <w:rFonts w:hint="eastAsia"/>
        </w:rPr>
        <w:t>测试结果与分析</w:t>
      </w:r>
    </w:p>
    <w:p w14:paraId="4302A996">
      <w:pPr>
        <w:pStyle w:val="7"/>
        <w:numPr>
          <w:ilvl w:val="0"/>
          <w:numId w:val="3"/>
        </w:numPr>
        <w:spacing w:before="62" w:after="62"/>
        <w:ind w:firstLineChars="0"/>
        <w:rPr>
          <w:b/>
          <w:bCs/>
        </w:rPr>
      </w:pPr>
      <w:r>
        <w:rPr>
          <w:rFonts w:hint="eastAsia"/>
          <w:b/>
          <w:bCs/>
        </w:rPr>
        <w:t>功能测试</w:t>
      </w:r>
    </w:p>
    <w:p w14:paraId="31E2EDCB">
      <w:pPr>
        <w:pStyle w:val="12"/>
        <w:spacing w:before="93" w:after="93"/>
        <w:rPr>
          <w:rFonts w:hint="eastAsia"/>
        </w:rPr>
      </w:pPr>
      <w:r>
        <w:rPr>
          <w:rFonts w:hint="eastAsia"/>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hint="eastAsia"/>
        </w:rPr>
        <w:t xml:space="preserve">  各智能体功能测试结果表</w:t>
      </w:r>
    </w:p>
    <w:tbl>
      <w:tblPr>
        <w:tblStyle w:val="22"/>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694"/>
        <w:gridCol w:w="1275"/>
        <w:gridCol w:w="2626"/>
      </w:tblGrid>
      <w:tr w14:paraId="76B0B8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1" w:type="dxa"/>
            <w:tcBorders>
              <w:top w:val="single" w:color="auto" w:sz="12" w:space="0"/>
              <w:left w:val="nil"/>
              <w:bottom w:val="single" w:color="auto" w:sz="6" w:space="0"/>
              <w:right w:val="nil"/>
            </w:tcBorders>
            <w:vAlign w:val="center"/>
          </w:tcPr>
          <w:p w14:paraId="1318FACE">
            <w:pPr>
              <w:pStyle w:val="7"/>
              <w:spacing w:before="62" w:after="62"/>
              <w:ind w:firstLineChars="83"/>
              <w:rPr>
                <w:b/>
                <w:bCs/>
              </w:rPr>
            </w:pPr>
            <w:r>
              <w:rPr>
                <w:rFonts w:hint="eastAsia"/>
                <w:b/>
                <w:bCs/>
              </w:rPr>
              <w:t>智能体</w:t>
            </w:r>
          </w:p>
        </w:tc>
        <w:tc>
          <w:tcPr>
            <w:tcW w:w="2694" w:type="dxa"/>
            <w:tcBorders>
              <w:top w:val="single" w:color="auto" w:sz="12" w:space="0"/>
              <w:left w:val="nil"/>
              <w:bottom w:val="single" w:color="auto" w:sz="6" w:space="0"/>
              <w:right w:val="nil"/>
            </w:tcBorders>
            <w:vAlign w:val="center"/>
          </w:tcPr>
          <w:p w14:paraId="3BF93ABA">
            <w:pPr>
              <w:pStyle w:val="7"/>
              <w:spacing w:before="62" w:after="62"/>
              <w:ind w:firstLine="482"/>
              <w:rPr>
                <w:b/>
                <w:bCs/>
              </w:rPr>
            </w:pPr>
            <w:r>
              <w:rPr>
                <w:rFonts w:hint="eastAsia"/>
                <w:b/>
                <w:bCs/>
              </w:rPr>
              <w:t>测试场景</w:t>
            </w:r>
          </w:p>
        </w:tc>
        <w:tc>
          <w:tcPr>
            <w:tcW w:w="1275" w:type="dxa"/>
            <w:tcBorders>
              <w:top w:val="single" w:color="auto" w:sz="12" w:space="0"/>
              <w:left w:val="nil"/>
              <w:bottom w:val="single" w:color="auto" w:sz="6" w:space="0"/>
              <w:right w:val="nil"/>
            </w:tcBorders>
            <w:vAlign w:val="center"/>
          </w:tcPr>
          <w:p w14:paraId="0B0DBF1F">
            <w:pPr>
              <w:pStyle w:val="7"/>
              <w:spacing w:before="62" w:after="62"/>
              <w:ind w:firstLine="0" w:firstLineChars="0"/>
              <w:rPr>
                <w:b/>
                <w:bCs/>
              </w:rPr>
            </w:pPr>
            <w:r>
              <w:rPr>
                <w:rFonts w:hint="eastAsia"/>
                <w:b/>
                <w:bCs/>
              </w:rPr>
              <w:t>通过率</w:t>
            </w:r>
          </w:p>
        </w:tc>
        <w:tc>
          <w:tcPr>
            <w:tcW w:w="2626" w:type="dxa"/>
            <w:tcBorders>
              <w:top w:val="single" w:color="auto" w:sz="12" w:space="0"/>
              <w:left w:val="nil"/>
              <w:bottom w:val="single" w:color="auto" w:sz="6" w:space="0"/>
              <w:right w:val="nil"/>
            </w:tcBorders>
            <w:vAlign w:val="center"/>
          </w:tcPr>
          <w:p w14:paraId="7361853E">
            <w:pPr>
              <w:pStyle w:val="7"/>
              <w:spacing w:before="62" w:after="62"/>
              <w:ind w:firstLine="482"/>
              <w:rPr>
                <w:b/>
                <w:bCs/>
              </w:rPr>
            </w:pPr>
            <w:r>
              <w:rPr>
                <w:rFonts w:hint="eastAsia"/>
                <w:b/>
                <w:bCs/>
              </w:rPr>
              <w:t>关键问题</w:t>
            </w:r>
          </w:p>
        </w:tc>
      </w:tr>
      <w:tr w14:paraId="552B998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1" w:type="dxa"/>
            <w:tcBorders>
              <w:top w:val="single" w:color="auto" w:sz="6" w:space="0"/>
              <w:left w:val="nil"/>
              <w:bottom w:val="nil"/>
              <w:right w:val="nil"/>
            </w:tcBorders>
            <w:vAlign w:val="center"/>
          </w:tcPr>
          <w:p w14:paraId="5FEB5725">
            <w:pPr>
              <w:pStyle w:val="7"/>
              <w:spacing w:before="62" w:after="62"/>
              <w:ind w:firstLine="174" w:firstLineChars="83"/>
            </w:pPr>
            <w:r>
              <w:rPr>
                <w:rFonts w:hint="eastAsia"/>
              </w:rPr>
              <w:t>孕心查</w:t>
            </w:r>
          </w:p>
        </w:tc>
        <w:tc>
          <w:tcPr>
            <w:tcW w:w="2694" w:type="dxa"/>
            <w:tcBorders>
              <w:top w:val="single" w:color="auto" w:sz="6" w:space="0"/>
              <w:left w:val="nil"/>
              <w:bottom w:val="nil"/>
              <w:right w:val="nil"/>
            </w:tcBorders>
            <w:vAlign w:val="center"/>
          </w:tcPr>
          <w:p w14:paraId="15719958">
            <w:pPr>
              <w:pStyle w:val="7"/>
              <w:spacing w:before="62" w:after="62"/>
              <w:ind w:firstLine="0" w:firstLineChars="0"/>
            </w:pPr>
            <w:r>
              <w:rPr>
                <w:rFonts w:hint="eastAsia"/>
              </w:rPr>
              <w:t>EPDS量表自动评分</w:t>
            </w:r>
          </w:p>
        </w:tc>
        <w:tc>
          <w:tcPr>
            <w:tcW w:w="1275" w:type="dxa"/>
            <w:tcBorders>
              <w:top w:val="single" w:color="auto" w:sz="6" w:space="0"/>
              <w:left w:val="nil"/>
              <w:bottom w:val="nil"/>
              <w:right w:val="nil"/>
            </w:tcBorders>
            <w:vAlign w:val="center"/>
          </w:tcPr>
          <w:p w14:paraId="522303DC">
            <w:pPr>
              <w:pStyle w:val="7"/>
              <w:spacing w:before="62" w:after="62"/>
              <w:ind w:firstLine="174" w:firstLineChars="83"/>
            </w:pPr>
            <w:r>
              <w:rPr>
                <w:rFonts w:hint="eastAsia"/>
              </w:rPr>
              <w:t>95%</w:t>
            </w:r>
          </w:p>
        </w:tc>
        <w:tc>
          <w:tcPr>
            <w:tcW w:w="2626" w:type="dxa"/>
            <w:tcBorders>
              <w:top w:val="single" w:color="auto" w:sz="6" w:space="0"/>
              <w:left w:val="nil"/>
              <w:bottom w:val="nil"/>
              <w:right w:val="nil"/>
            </w:tcBorders>
            <w:vAlign w:val="center"/>
          </w:tcPr>
          <w:p w14:paraId="502C9CA0">
            <w:pPr>
              <w:pStyle w:val="7"/>
              <w:spacing w:before="62" w:after="62"/>
              <w:ind w:firstLine="0" w:firstLineChars="0"/>
            </w:pPr>
            <w:r>
              <w:rPr>
                <w:rFonts w:hint="eastAsia"/>
              </w:rPr>
              <w:t>模糊回答分类误差</w:t>
            </w:r>
          </w:p>
          <w:p w14:paraId="74685236">
            <w:pPr>
              <w:pStyle w:val="7"/>
              <w:spacing w:before="62" w:after="62"/>
              <w:ind w:firstLine="0" w:firstLineChars="0"/>
            </w:pPr>
            <w:r>
              <w:rPr>
                <w:rFonts w:hint="eastAsia"/>
              </w:rPr>
              <w:t>（如“偶尔”）</w:t>
            </w:r>
          </w:p>
        </w:tc>
      </w:tr>
      <w:tr w14:paraId="71B5249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vAlign w:val="center"/>
          </w:tcPr>
          <w:p w14:paraId="630ACAD3">
            <w:pPr>
              <w:pStyle w:val="7"/>
              <w:spacing w:before="62" w:after="62"/>
              <w:ind w:firstLine="174" w:firstLineChars="83"/>
            </w:pPr>
            <w:r>
              <w:rPr>
                <w:rFonts w:hint="eastAsia"/>
              </w:rPr>
              <w:t>孕心悦</w:t>
            </w:r>
          </w:p>
        </w:tc>
        <w:tc>
          <w:tcPr>
            <w:tcW w:w="2694" w:type="dxa"/>
            <w:tcBorders>
              <w:top w:val="nil"/>
              <w:left w:val="nil"/>
              <w:bottom w:val="nil"/>
              <w:right w:val="nil"/>
            </w:tcBorders>
            <w:vAlign w:val="center"/>
          </w:tcPr>
          <w:p w14:paraId="186947F8">
            <w:pPr>
              <w:pStyle w:val="7"/>
              <w:spacing w:before="62" w:after="62"/>
              <w:ind w:firstLine="0" w:firstLineChars="0"/>
            </w:pPr>
            <w:r>
              <w:rPr>
                <w:rFonts w:hint="eastAsia"/>
              </w:rPr>
              <w:t>CBT干预建议规范性</w:t>
            </w:r>
          </w:p>
        </w:tc>
        <w:tc>
          <w:tcPr>
            <w:tcW w:w="1275" w:type="dxa"/>
            <w:tcBorders>
              <w:top w:val="nil"/>
              <w:left w:val="nil"/>
              <w:bottom w:val="nil"/>
              <w:right w:val="nil"/>
            </w:tcBorders>
            <w:vAlign w:val="center"/>
          </w:tcPr>
          <w:p w14:paraId="194E0775">
            <w:pPr>
              <w:pStyle w:val="7"/>
              <w:spacing w:before="62" w:after="62"/>
              <w:ind w:firstLine="174" w:firstLineChars="83"/>
            </w:pPr>
            <w:r>
              <w:rPr>
                <w:rFonts w:hint="eastAsia"/>
              </w:rPr>
              <w:t>92%</w:t>
            </w:r>
          </w:p>
        </w:tc>
        <w:tc>
          <w:tcPr>
            <w:tcW w:w="2626" w:type="dxa"/>
            <w:tcBorders>
              <w:top w:val="nil"/>
              <w:left w:val="nil"/>
              <w:bottom w:val="nil"/>
              <w:right w:val="nil"/>
            </w:tcBorders>
            <w:vAlign w:val="center"/>
          </w:tcPr>
          <w:p w14:paraId="65668BA3">
            <w:pPr>
              <w:pStyle w:val="7"/>
              <w:spacing w:before="62" w:after="62"/>
              <w:ind w:firstLine="0" w:firstLineChars="0"/>
            </w:pPr>
            <w:r>
              <w:rPr>
                <w:rFonts w:hint="eastAsia"/>
              </w:rPr>
              <w:t>复杂情绪场景推理不足</w:t>
            </w:r>
          </w:p>
        </w:tc>
      </w:tr>
      <w:tr w14:paraId="50EEBB0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single" w:color="auto" w:sz="12" w:space="0"/>
              <w:right w:val="nil"/>
            </w:tcBorders>
            <w:vAlign w:val="center"/>
          </w:tcPr>
          <w:p w14:paraId="25E9A3E5">
            <w:pPr>
              <w:pStyle w:val="7"/>
              <w:spacing w:before="62" w:after="62"/>
              <w:ind w:firstLine="174" w:firstLineChars="83"/>
            </w:pPr>
            <w:r>
              <w:rPr>
                <w:rFonts w:hint="eastAsia"/>
              </w:rPr>
              <w:t>孕知宝</w:t>
            </w:r>
          </w:p>
        </w:tc>
        <w:tc>
          <w:tcPr>
            <w:tcW w:w="2694" w:type="dxa"/>
            <w:tcBorders>
              <w:top w:val="nil"/>
              <w:left w:val="nil"/>
              <w:bottom w:val="single" w:color="auto" w:sz="12" w:space="0"/>
              <w:right w:val="nil"/>
            </w:tcBorders>
            <w:vAlign w:val="center"/>
          </w:tcPr>
          <w:p w14:paraId="2B6C6447">
            <w:pPr>
              <w:pStyle w:val="7"/>
              <w:spacing w:before="62" w:after="62"/>
              <w:ind w:firstLine="0" w:firstLineChars="0"/>
            </w:pPr>
            <w:r>
              <w:rPr>
                <w:rFonts w:hint="eastAsia"/>
              </w:rPr>
              <w:t>检索答案相关性</w:t>
            </w:r>
          </w:p>
        </w:tc>
        <w:tc>
          <w:tcPr>
            <w:tcW w:w="1275" w:type="dxa"/>
            <w:tcBorders>
              <w:top w:val="nil"/>
              <w:left w:val="nil"/>
              <w:bottom w:val="single" w:color="auto" w:sz="12" w:space="0"/>
              <w:right w:val="nil"/>
            </w:tcBorders>
            <w:vAlign w:val="center"/>
          </w:tcPr>
          <w:p w14:paraId="06E54B78">
            <w:pPr>
              <w:pStyle w:val="7"/>
              <w:spacing w:before="62" w:after="62"/>
              <w:ind w:firstLine="174" w:firstLineChars="83"/>
            </w:pPr>
            <w:r>
              <w:rPr>
                <w:rFonts w:hint="eastAsia"/>
              </w:rPr>
              <w:t>89%</w:t>
            </w:r>
          </w:p>
        </w:tc>
        <w:tc>
          <w:tcPr>
            <w:tcW w:w="2626" w:type="dxa"/>
            <w:tcBorders>
              <w:top w:val="nil"/>
              <w:left w:val="nil"/>
              <w:bottom w:val="single" w:color="auto" w:sz="12" w:space="0"/>
              <w:right w:val="nil"/>
            </w:tcBorders>
            <w:vAlign w:val="center"/>
          </w:tcPr>
          <w:p w14:paraId="5748A54F">
            <w:pPr>
              <w:pStyle w:val="7"/>
              <w:spacing w:before="62" w:after="62"/>
              <w:ind w:firstLine="0" w:firstLineChars="0"/>
            </w:pPr>
            <w:r>
              <w:rPr>
                <w:rFonts w:hint="eastAsia"/>
              </w:rPr>
              <w:t>部分冷门问题召回失败</w:t>
            </w:r>
          </w:p>
        </w:tc>
      </w:tr>
    </w:tbl>
    <w:p w14:paraId="29F02607">
      <w:pPr>
        <w:pStyle w:val="7"/>
        <w:spacing w:before="62" w:after="62"/>
        <w:ind w:firstLine="0" w:firstLineChars="0"/>
      </w:pPr>
    </w:p>
    <w:p w14:paraId="4D4D0014">
      <w:pPr>
        <w:pStyle w:val="7"/>
        <w:numPr>
          <w:ilvl w:val="0"/>
          <w:numId w:val="3"/>
        </w:numPr>
        <w:spacing w:before="62" w:after="62"/>
        <w:ind w:firstLineChars="0"/>
        <w:rPr>
          <w:b/>
          <w:bCs/>
        </w:rPr>
      </w:pPr>
      <w:r>
        <w:rPr>
          <w:rFonts w:hint="eastAsia"/>
          <w:b/>
          <w:bCs/>
        </w:rPr>
        <w:t>性能测试</w:t>
      </w:r>
    </w:p>
    <w:p w14:paraId="61046104">
      <w:pPr>
        <w:pStyle w:val="7"/>
        <w:spacing w:before="62" w:after="62"/>
        <w:ind w:left="360" w:firstLine="0" w:firstLineChars="0"/>
        <w:rPr>
          <w:b/>
          <w:bCs/>
        </w:rPr>
      </w:pPr>
      <w:r>
        <w:rPr>
          <w:rFonts w:hint="eastAsia"/>
          <w:b/>
          <w:bCs/>
        </w:rPr>
        <w:t>1）响应时间</w:t>
      </w:r>
    </w:p>
    <w:p w14:paraId="27A4BC0A">
      <w:pPr>
        <w:pStyle w:val="7"/>
        <w:spacing w:before="62" w:after="62"/>
        <w:ind w:left="360" w:firstLine="0" w:firstLineChars="0"/>
        <w:jc w:val="center"/>
      </w:pPr>
      <w:r>
        <w:drawing>
          <wp:inline distT="0" distB="0" distL="0" distR="0">
            <wp:extent cx="4849495" cy="3774440"/>
            <wp:effectExtent l="0" t="0" r="8255" b="0"/>
            <wp:docPr id="2036406279" name="图片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6279" name="图片 1" descr="untitled1"/>
                    <pic:cNvPicPr>
                      <a:picLocks noChangeAspect="1"/>
                    </pic:cNvPicPr>
                  </pic:nvPicPr>
                  <pic:blipFill>
                    <a:blip r:embed="rId78"/>
                    <a:stretch>
                      <a:fillRect/>
                    </a:stretch>
                  </pic:blipFill>
                  <pic:spPr>
                    <a:xfrm>
                      <a:off x="0" y="0"/>
                      <a:ext cx="4855675" cy="3779235"/>
                    </a:xfrm>
                    <a:prstGeom prst="rect">
                      <a:avLst/>
                    </a:prstGeom>
                  </pic:spPr>
                </pic:pic>
              </a:graphicData>
            </a:graphic>
          </wp:inline>
        </w:drawing>
      </w:r>
    </w:p>
    <w:p w14:paraId="11903BEF">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hint="eastAsia"/>
        </w:rPr>
        <w:t xml:space="preserve">  系统平均响应时间</w:t>
      </w:r>
    </w:p>
    <w:p w14:paraId="163D8349">
      <w:pPr>
        <w:pStyle w:val="7"/>
        <w:spacing w:before="62" w:after="62"/>
        <w:ind w:firstLine="482"/>
        <w:rPr>
          <w:b/>
          <w:bCs/>
        </w:rPr>
      </w:pPr>
      <w:r>
        <w:rPr>
          <w:rFonts w:hint="eastAsia"/>
          <w:b/>
          <w:bCs/>
        </w:rPr>
        <w:t>2）准确率对比</w:t>
      </w:r>
    </w:p>
    <w:p w14:paraId="17923B23">
      <w:pPr>
        <w:pStyle w:val="12"/>
        <w:spacing w:before="93" w:after="93"/>
        <w:rPr>
          <w:rFonts w:hint="eastAsia"/>
        </w:rPr>
      </w:pPr>
      <w:r>
        <w:rPr>
          <w:rFonts w:hint="eastAsia"/>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hint="eastAsia"/>
        </w:rPr>
        <w:t xml:space="preserve">  各智能体准确率微调前后对比</w:t>
      </w:r>
    </w:p>
    <w:tbl>
      <w:tblPr>
        <w:tblStyle w:val="22"/>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D5B3B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74" w:type="dxa"/>
            <w:tcBorders>
              <w:top w:val="single" w:color="auto" w:sz="12" w:space="0"/>
              <w:left w:val="nil"/>
              <w:bottom w:val="single" w:color="auto" w:sz="6" w:space="0"/>
              <w:right w:val="nil"/>
            </w:tcBorders>
            <w:vAlign w:val="center"/>
          </w:tcPr>
          <w:p w14:paraId="6813723D">
            <w:pPr>
              <w:pStyle w:val="7"/>
              <w:spacing w:before="62" w:after="62"/>
              <w:ind w:firstLine="482"/>
              <w:rPr>
                <w:b/>
                <w:bCs/>
              </w:rPr>
            </w:pPr>
            <w:r>
              <w:rPr>
                <w:rFonts w:hint="eastAsia"/>
                <w:b/>
                <w:bCs/>
              </w:rPr>
              <w:t>模型阶段</w:t>
            </w:r>
            <w:r>
              <w:rPr>
                <w:rFonts w:hint="eastAsia"/>
                <w:b/>
                <w:bCs/>
              </w:rPr>
              <w:tab/>
            </w:r>
          </w:p>
        </w:tc>
        <w:tc>
          <w:tcPr>
            <w:tcW w:w="2074" w:type="dxa"/>
            <w:tcBorders>
              <w:top w:val="single" w:color="auto" w:sz="12" w:space="0"/>
              <w:left w:val="nil"/>
              <w:bottom w:val="single" w:color="auto" w:sz="6" w:space="0"/>
              <w:right w:val="nil"/>
            </w:tcBorders>
            <w:vAlign w:val="center"/>
          </w:tcPr>
          <w:p w14:paraId="0AA21AE1">
            <w:pPr>
              <w:pStyle w:val="7"/>
              <w:spacing w:before="62" w:after="62"/>
              <w:ind w:firstLine="482"/>
              <w:rPr>
                <w:b/>
                <w:bCs/>
              </w:rPr>
            </w:pPr>
            <w:r>
              <w:rPr>
                <w:rFonts w:hint="eastAsia"/>
                <w:b/>
                <w:bCs/>
              </w:rPr>
              <w:t>孕心查</w:t>
            </w:r>
          </w:p>
          <w:p w14:paraId="38D8A8C4">
            <w:pPr>
              <w:pStyle w:val="7"/>
              <w:spacing w:before="62" w:after="62"/>
              <w:ind w:firstLine="0" w:firstLineChars="0"/>
              <w:rPr>
                <w:b/>
                <w:bCs/>
              </w:rPr>
            </w:pPr>
            <w:r>
              <w:rPr>
                <w:rFonts w:hint="eastAsia"/>
                <w:b/>
                <w:bCs/>
              </w:rPr>
              <w:t>（EPDS分类）</w:t>
            </w:r>
          </w:p>
        </w:tc>
        <w:tc>
          <w:tcPr>
            <w:tcW w:w="2074" w:type="dxa"/>
            <w:tcBorders>
              <w:top w:val="single" w:color="auto" w:sz="12" w:space="0"/>
              <w:left w:val="nil"/>
              <w:bottom w:val="single" w:color="auto" w:sz="6" w:space="0"/>
              <w:right w:val="nil"/>
            </w:tcBorders>
            <w:vAlign w:val="center"/>
          </w:tcPr>
          <w:p w14:paraId="29D9258F">
            <w:pPr>
              <w:pStyle w:val="7"/>
              <w:spacing w:before="62" w:after="62"/>
              <w:ind w:firstLine="482"/>
              <w:rPr>
                <w:b/>
                <w:bCs/>
              </w:rPr>
            </w:pPr>
            <w:r>
              <w:rPr>
                <w:rFonts w:hint="eastAsia"/>
                <w:b/>
                <w:bCs/>
              </w:rPr>
              <w:t>孕心悦</w:t>
            </w:r>
          </w:p>
          <w:p w14:paraId="30525D0C">
            <w:pPr>
              <w:pStyle w:val="7"/>
              <w:spacing w:before="62" w:after="62"/>
              <w:ind w:firstLine="0" w:firstLineChars="0"/>
              <w:rPr>
                <w:b/>
                <w:bCs/>
              </w:rPr>
            </w:pPr>
            <w:r>
              <w:rPr>
                <w:rFonts w:hint="eastAsia"/>
                <w:b/>
                <w:bCs/>
              </w:rPr>
              <w:t>（CBT建议）</w:t>
            </w:r>
          </w:p>
        </w:tc>
        <w:tc>
          <w:tcPr>
            <w:tcW w:w="2074" w:type="dxa"/>
            <w:tcBorders>
              <w:top w:val="single" w:color="auto" w:sz="12" w:space="0"/>
              <w:left w:val="nil"/>
              <w:bottom w:val="single" w:color="auto" w:sz="6" w:space="0"/>
              <w:right w:val="nil"/>
            </w:tcBorders>
            <w:vAlign w:val="center"/>
          </w:tcPr>
          <w:p w14:paraId="32202ADA">
            <w:pPr>
              <w:pStyle w:val="7"/>
              <w:spacing w:before="62" w:after="62"/>
              <w:ind w:firstLine="482"/>
              <w:rPr>
                <w:b/>
                <w:bCs/>
              </w:rPr>
            </w:pPr>
            <w:r>
              <w:rPr>
                <w:rFonts w:hint="eastAsia"/>
                <w:b/>
                <w:bCs/>
              </w:rPr>
              <w:t>孕知宝</w:t>
            </w:r>
          </w:p>
          <w:p w14:paraId="18797A31">
            <w:pPr>
              <w:pStyle w:val="7"/>
              <w:spacing w:before="62" w:after="62"/>
              <w:ind w:firstLine="0" w:firstLineChars="0"/>
              <w:rPr>
                <w:b/>
                <w:bCs/>
              </w:rPr>
            </w:pPr>
            <w:r>
              <w:rPr>
                <w:rFonts w:hint="eastAsia"/>
                <w:b/>
                <w:bCs/>
              </w:rPr>
              <w:t>（RAG答案）</w:t>
            </w:r>
          </w:p>
        </w:tc>
      </w:tr>
      <w:tr w14:paraId="5832C70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74" w:type="dxa"/>
            <w:tcBorders>
              <w:top w:val="single" w:color="auto" w:sz="6" w:space="0"/>
              <w:left w:val="nil"/>
              <w:bottom w:val="nil"/>
              <w:right w:val="nil"/>
            </w:tcBorders>
            <w:vAlign w:val="center"/>
          </w:tcPr>
          <w:p w14:paraId="2E3C3908">
            <w:pPr>
              <w:pStyle w:val="7"/>
              <w:spacing w:before="62" w:after="62"/>
              <w:ind w:firstLine="480"/>
            </w:pPr>
            <w:r>
              <w:rPr>
                <w:rFonts w:hint="eastAsia"/>
              </w:rPr>
              <w:t>基座模型</w:t>
            </w:r>
          </w:p>
        </w:tc>
        <w:tc>
          <w:tcPr>
            <w:tcW w:w="2074" w:type="dxa"/>
            <w:tcBorders>
              <w:top w:val="single" w:color="auto" w:sz="6" w:space="0"/>
              <w:left w:val="nil"/>
              <w:bottom w:val="nil"/>
              <w:right w:val="nil"/>
            </w:tcBorders>
            <w:vAlign w:val="center"/>
          </w:tcPr>
          <w:p w14:paraId="15371C61">
            <w:pPr>
              <w:pStyle w:val="7"/>
              <w:spacing w:before="62" w:after="62"/>
              <w:ind w:firstLine="480"/>
            </w:pPr>
            <w:r>
              <w:rPr>
                <w:rFonts w:hint="eastAsia"/>
              </w:rPr>
              <w:t>78.65%</w:t>
            </w:r>
          </w:p>
        </w:tc>
        <w:tc>
          <w:tcPr>
            <w:tcW w:w="2074" w:type="dxa"/>
            <w:tcBorders>
              <w:top w:val="single" w:color="auto" w:sz="6" w:space="0"/>
              <w:left w:val="nil"/>
              <w:bottom w:val="nil"/>
              <w:right w:val="nil"/>
            </w:tcBorders>
            <w:vAlign w:val="center"/>
          </w:tcPr>
          <w:p w14:paraId="49947E0F">
            <w:pPr>
              <w:pStyle w:val="7"/>
              <w:spacing w:before="62" w:after="62"/>
              <w:ind w:firstLine="480"/>
            </w:pPr>
            <w:r>
              <w:rPr>
                <w:rFonts w:hint="eastAsia"/>
              </w:rPr>
              <w:t>65.33%</w:t>
            </w:r>
          </w:p>
        </w:tc>
        <w:tc>
          <w:tcPr>
            <w:tcW w:w="2074" w:type="dxa"/>
            <w:tcBorders>
              <w:top w:val="single" w:color="auto" w:sz="6" w:space="0"/>
              <w:left w:val="nil"/>
              <w:bottom w:val="nil"/>
              <w:right w:val="nil"/>
            </w:tcBorders>
            <w:vAlign w:val="center"/>
          </w:tcPr>
          <w:p w14:paraId="68BD0007">
            <w:pPr>
              <w:pStyle w:val="7"/>
              <w:spacing w:before="62" w:after="62"/>
              <w:ind w:firstLine="480"/>
            </w:pPr>
            <w:r>
              <w:rPr>
                <w:rFonts w:hint="eastAsia"/>
              </w:rPr>
              <w:t>72.59%</w:t>
            </w:r>
          </w:p>
        </w:tc>
      </w:tr>
      <w:tr w14:paraId="405F4F3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74" w:type="dxa"/>
            <w:tcBorders>
              <w:top w:val="nil"/>
              <w:left w:val="nil"/>
              <w:bottom w:val="single" w:color="auto" w:sz="12" w:space="0"/>
              <w:right w:val="nil"/>
            </w:tcBorders>
            <w:vAlign w:val="center"/>
          </w:tcPr>
          <w:p w14:paraId="5D723160">
            <w:pPr>
              <w:pStyle w:val="7"/>
              <w:spacing w:before="62" w:after="62"/>
              <w:ind w:firstLine="384" w:firstLineChars="183"/>
            </w:pPr>
            <w:r>
              <w:rPr>
                <w:rFonts w:hint="eastAsia"/>
              </w:rPr>
              <w:t>微调后模型</w:t>
            </w:r>
          </w:p>
        </w:tc>
        <w:tc>
          <w:tcPr>
            <w:tcW w:w="2074" w:type="dxa"/>
            <w:tcBorders>
              <w:top w:val="nil"/>
              <w:left w:val="nil"/>
              <w:bottom w:val="single" w:color="auto" w:sz="12" w:space="0"/>
              <w:right w:val="nil"/>
            </w:tcBorders>
            <w:vAlign w:val="center"/>
          </w:tcPr>
          <w:p w14:paraId="12156DF6">
            <w:pPr>
              <w:pStyle w:val="7"/>
              <w:spacing w:before="62" w:after="62"/>
              <w:ind w:firstLine="480"/>
            </w:pPr>
            <w:r>
              <w:rPr>
                <w:rFonts w:hint="eastAsia"/>
              </w:rPr>
              <w:t>92.45%</w:t>
            </w:r>
          </w:p>
        </w:tc>
        <w:tc>
          <w:tcPr>
            <w:tcW w:w="2074" w:type="dxa"/>
            <w:tcBorders>
              <w:top w:val="nil"/>
              <w:left w:val="nil"/>
              <w:bottom w:val="single" w:color="auto" w:sz="12" w:space="0"/>
              <w:right w:val="nil"/>
            </w:tcBorders>
            <w:vAlign w:val="center"/>
          </w:tcPr>
          <w:p w14:paraId="1897E4A6">
            <w:pPr>
              <w:pStyle w:val="7"/>
              <w:spacing w:before="62" w:after="62"/>
              <w:ind w:firstLine="480"/>
            </w:pPr>
            <w:r>
              <w:rPr>
                <w:rFonts w:hint="eastAsia"/>
              </w:rPr>
              <w:t>92.93%</w:t>
            </w:r>
          </w:p>
        </w:tc>
        <w:tc>
          <w:tcPr>
            <w:tcW w:w="2074" w:type="dxa"/>
            <w:tcBorders>
              <w:top w:val="nil"/>
              <w:left w:val="nil"/>
              <w:bottom w:val="single" w:color="auto" w:sz="12" w:space="0"/>
              <w:right w:val="nil"/>
            </w:tcBorders>
            <w:vAlign w:val="center"/>
          </w:tcPr>
          <w:p w14:paraId="32E53C9F">
            <w:pPr>
              <w:pStyle w:val="7"/>
              <w:spacing w:before="62" w:after="62"/>
              <w:ind w:firstLine="480"/>
            </w:pPr>
            <w:r>
              <w:rPr>
                <w:rFonts w:hint="eastAsia"/>
              </w:rPr>
              <w:t>89.42%</w:t>
            </w:r>
          </w:p>
        </w:tc>
      </w:tr>
    </w:tbl>
    <w:p w14:paraId="021AF7E3">
      <w:pPr>
        <w:pStyle w:val="7"/>
        <w:spacing w:before="62" w:after="62"/>
        <w:ind w:firstLine="480"/>
      </w:pPr>
    </w:p>
    <w:p w14:paraId="774E817A">
      <w:pPr>
        <w:pStyle w:val="7"/>
        <w:numPr>
          <w:ilvl w:val="0"/>
          <w:numId w:val="3"/>
        </w:numPr>
        <w:spacing w:before="62" w:after="62"/>
        <w:ind w:firstLineChars="0"/>
        <w:rPr>
          <w:b/>
          <w:bCs/>
        </w:rPr>
      </w:pPr>
      <w:r>
        <w:rPr>
          <w:rFonts w:hint="eastAsia"/>
          <w:b/>
          <w:bCs/>
        </w:rPr>
        <w:t>模型效果评估</w:t>
      </w:r>
    </w:p>
    <w:p w14:paraId="22AC66F4">
      <w:pPr>
        <w:pStyle w:val="7"/>
        <w:spacing w:before="62" w:after="62"/>
        <w:ind w:left="360" w:firstLine="0" w:firstLineChars="0"/>
        <w:rPr>
          <w:b/>
          <w:bCs/>
        </w:rPr>
      </w:pPr>
      <w:r>
        <w:rPr>
          <w:rFonts w:hint="eastAsia"/>
          <w:b/>
          <w:bCs/>
        </w:rPr>
        <w:t>1）孕心查筛查准确率</w:t>
      </w:r>
    </w:p>
    <w:p w14:paraId="5DDD4282">
      <w:pPr>
        <w:pStyle w:val="7"/>
        <w:spacing w:before="62" w:after="62"/>
        <w:ind w:firstLine="0" w:firstLineChars="0"/>
        <w:jc w:val="center"/>
      </w:pPr>
      <w:r>
        <w:drawing>
          <wp:inline distT="0" distB="0" distL="0" distR="0">
            <wp:extent cx="4812665" cy="3130550"/>
            <wp:effectExtent l="0" t="0" r="6985" b="0"/>
            <wp:docPr id="10"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untitled2"/>
                    <pic:cNvPicPr>
                      <a:picLocks noChangeAspect="1"/>
                    </pic:cNvPicPr>
                  </pic:nvPicPr>
                  <pic:blipFill>
                    <a:blip r:embed="rId79"/>
                    <a:stretch>
                      <a:fillRect/>
                    </a:stretch>
                  </pic:blipFill>
                  <pic:spPr>
                    <a:xfrm>
                      <a:off x="0" y="0"/>
                      <a:ext cx="4846115" cy="3152633"/>
                    </a:xfrm>
                    <a:prstGeom prst="rect">
                      <a:avLst/>
                    </a:prstGeom>
                  </pic:spPr>
                </pic:pic>
              </a:graphicData>
            </a:graphic>
          </wp:inline>
        </w:drawing>
      </w:r>
    </w:p>
    <w:p w14:paraId="11899EDE">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hint="eastAsia"/>
        </w:rPr>
        <w:t xml:space="preserve">  孕心查模型性能对比</w:t>
      </w:r>
    </w:p>
    <w:p w14:paraId="67EC9C09">
      <w:pPr>
        <w:pStyle w:val="7"/>
        <w:spacing w:before="62" w:after="62"/>
        <w:ind w:firstLine="482"/>
        <w:rPr>
          <w:b/>
          <w:bCs/>
        </w:rPr>
      </w:pPr>
      <w:r>
        <w:rPr>
          <w:rFonts w:hint="eastAsia"/>
          <w:b/>
          <w:bCs/>
        </w:rPr>
        <w:t>2）孕心悦回答质量评分</w:t>
      </w:r>
    </w:p>
    <w:p w14:paraId="36F5A230">
      <w:pPr>
        <w:pStyle w:val="12"/>
        <w:spacing w:before="93" w:after="93"/>
        <w:rPr>
          <w:rFonts w:hint="eastAsia"/>
        </w:rPr>
      </w:pPr>
      <w:r>
        <w:rPr>
          <w:rFonts w:hint="eastAsia"/>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hint="eastAsia"/>
        </w:rPr>
        <w:t xml:space="preserve">  孕心悦回答质量评分</w:t>
      </w:r>
    </w:p>
    <w:tbl>
      <w:tblPr>
        <w:tblStyle w:val="22"/>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tblGrid>
      <w:tr w14:paraId="6D12C6F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Borders>
              <w:top w:val="single" w:color="auto" w:sz="12" w:space="0"/>
              <w:left w:val="nil"/>
              <w:bottom w:val="single" w:color="auto" w:sz="6" w:space="0"/>
              <w:right w:val="nil"/>
            </w:tcBorders>
            <w:vAlign w:val="center"/>
          </w:tcPr>
          <w:p w14:paraId="78983A26">
            <w:pPr>
              <w:pStyle w:val="7"/>
              <w:spacing w:before="62" w:after="62"/>
              <w:ind w:firstLine="482"/>
              <w:rPr>
                <w:b/>
                <w:bCs/>
              </w:rPr>
            </w:pPr>
            <w:r>
              <w:rPr>
                <w:rFonts w:hint="eastAsia"/>
                <w:b/>
                <w:bCs/>
              </w:rPr>
              <w:t>评估维度</w:t>
            </w:r>
          </w:p>
        </w:tc>
        <w:tc>
          <w:tcPr>
            <w:tcW w:w="2765" w:type="dxa"/>
            <w:tcBorders>
              <w:top w:val="single" w:color="auto" w:sz="12" w:space="0"/>
              <w:left w:val="nil"/>
              <w:bottom w:val="single" w:color="auto" w:sz="6" w:space="0"/>
              <w:right w:val="nil"/>
            </w:tcBorders>
            <w:vAlign w:val="center"/>
          </w:tcPr>
          <w:p w14:paraId="7BECDDEF">
            <w:pPr>
              <w:pStyle w:val="7"/>
              <w:spacing w:before="62" w:after="62"/>
              <w:ind w:firstLine="482"/>
              <w:rPr>
                <w:b/>
                <w:bCs/>
              </w:rPr>
            </w:pPr>
            <w:r>
              <w:rPr>
                <w:b/>
                <w:bCs/>
              </w:rPr>
              <w:t>平均得分（5分制）</w:t>
            </w:r>
          </w:p>
        </w:tc>
      </w:tr>
      <w:tr w14:paraId="1F4586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Borders>
              <w:top w:val="single" w:color="auto" w:sz="6" w:space="0"/>
              <w:left w:val="nil"/>
              <w:bottom w:val="nil"/>
              <w:right w:val="nil"/>
            </w:tcBorders>
            <w:vAlign w:val="center"/>
          </w:tcPr>
          <w:p w14:paraId="1A5C5F04">
            <w:pPr>
              <w:pStyle w:val="7"/>
              <w:spacing w:before="62" w:after="62"/>
              <w:ind w:firstLine="210" w:firstLineChars="100"/>
            </w:pPr>
            <w:r>
              <w:t>情感支持有效性</w:t>
            </w:r>
          </w:p>
        </w:tc>
        <w:tc>
          <w:tcPr>
            <w:tcW w:w="2765" w:type="dxa"/>
            <w:tcBorders>
              <w:top w:val="single" w:color="auto" w:sz="6" w:space="0"/>
              <w:left w:val="nil"/>
              <w:bottom w:val="nil"/>
              <w:right w:val="nil"/>
            </w:tcBorders>
            <w:vAlign w:val="center"/>
          </w:tcPr>
          <w:p w14:paraId="4872B0ED">
            <w:pPr>
              <w:pStyle w:val="7"/>
              <w:spacing w:before="62" w:after="62"/>
              <w:ind w:firstLine="1050" w:firstLineChars="500"/>
            </w:pPr>
            <w:r>
              <w:rPr>
                <w:rFonts w:hint="eastAsia"/>
              </w:rPr>
              <w:t>4.3</w:t>
            </w:r>
          </w:p>
        </w:tc>
      </w:tr>
      <w:tr w14:paraId="554210E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Borders>
              <w:top w:val="nil"/>
              <w:left w:val="nil"/>
              <w:bottom w:val="single" w:color="auto" w:sz="12" w:space="0"/>
              <w:right w:val="nil"/>
            </w:tcBorders>
            <w:vAlign w:val="center"/>
          </w:tcPr>
          <w:p w14:paraId="73BACFDF">
            <w:pPr>
              <w:pStyle w:val="7"/>
              <w:spacing w:before="62" w:after="62"/>
              <w:ind w:firstLine="210" w:firstLineChars="100"/>
            </w:pPr>
            <w:r>
              <w:t>CBT流程规范性</w:t>
            </w:r>
          </w:p>
        </w:tc>
        <w:tc>
          <w:tcPr>
            <w:tcW w:w="2765" w:type="dxa"/>
            <w:tcBorders>
              <w:top w:val="nil"/>
              <w:left w:val="nil"/>
              <w:bottom w:val="single" w:color="auto" w:sz="12" w:space="0"/>
              <w:right w:val="nil"/>
            </w:tcBorders>
            <w:vAlign w:val="center"/>
          </w:tcPr>
          <w:p w14:paraId="693B2408">
            <w:pPr>
              <w:pStyle w:val="7"/>
              <w:spacing w:before="62" w:after="62"/>
              <w:ind w:firstLine="1050" w:firstLineChars="500"/>
            </w:pPr>
            <w:r>
              <w:rPr>
                <w:rFonts w:hint="eastAsia"/>
              </w:rPr>
              <w:t>4.1</w:t>
            </w:r>
          </w:p>
        </w:tc>
      </w:tr>
    </w:tbl>
    <w:p w14:paraId="2AC26CD6">
      <w:pPr>
        <w:pStyle w:val="7"/>
        <w:spacing w:before="62" w:after="62"/>
        <w:ind w:firstLine="480"/>
      </w:pPr>
    </w:p>
    <w:p w14:paraId="323910A8">
      <w:pPr>
        <w:pStyle w:val="7"/>
        <w:spacing w:before="62" w:after="62"/>
        <w:ind w:firstLine="482"/>
        <w:rPr>
          <w:b/>
          <w:bCs/>
        </w:rPr>
      </w:pPr>
      <w:r>
        <w:rPr>
          <w:rFonts w:hint="eastAsia"/>
          <w:b/>
          <w:bCs/>
        </w:rPr>
        <w:t>3）孕知宝回答评估</w:t>
      </w:r>
    </w:p>
    <w:p w14:paraId="13AAAEBA">
      <w:pPr>
        <w:pStyle w:val="12"/>
        <w:spacing w:before="93" w:after="93"/>
        <w:rPr>
          <w:rFonts w:hint="eastAsia"/>
          <w:b/>
          <w:bCs/>
        </w:rPr>
      </w:pPr>
      <w:r>
        <w:rPr>
          <w:rFonts w:hint="eastAsia"/>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hint="eastAsia"/>
        </w:rPr>
        <w:t xml:space="preserve">  孕知宝回答评估分数</w:t>
      </w:r>
    </w:p>
    <w:tbl>
      <w:tblPr>
        <w:tblStyle w:val="22"/>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63B497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65" w:type="dxa"/>
            <w:tcBorders>
              <w:top w:val="single" w:color="auto" w:sz="12" w:space="0"/>
              <w:left w:val="nil"/>
              <w:bottom w:val="single" w:color="auto" w:sz="6" w:space="0"/>
              <w:right w:val="nil"/>
            </w:tcBorders>
            <w:vAlign w:val="center"/>
          </w:tcPr>
          <w:p w14:paraId="44EC6083">
            <w:pPr>
              <w:pStyle w:val="7"/>
              <w:spacing w:before="62" w:after="62"/>
              <w:ind w:firstLine="482"/>
              <w:rPr>
                <w:b/>
                <w:bCs/>
              </w:rPr>
            </w:pPr>
            <w:r>
              <w:rPr>
                <w:rFonts w:hint="eastAsia"/>
                <w:b/>
                <w:bCs/>
              </w:rPr>
              <w:t>指标</w:t>
            </w:r>
          </w:p>
        </w:tc>
        <w:tc>
          <w:tcPr>
            <w:tcW w:w="2765" w:type="dxa"/>
            <w:tcBorders>
              <w:top w:val="single" w:color="auto" w:sz="12" w:space="0"/>
              <w:left w:val="nil"/>
              <w:bottom w:val="single" w:color="auto" w:sz="6" w:space="0"/>
              <w:right w:val="nil"/>
            </w:tcBorders>
            <w:vAlign w:val="center"/>
          </w:tcPr>
          <w:p w14:paraId="08435BD3">
            <w:pPr>
              <w:pStyle w:val="7"/>
              <w:spacing w:before="62" w:after="62"/>
              <w:ind w:firstLine="482"/>
              <w:rPr>
                <w:b/>
                <w:bCs/>
              </w:rPr>
            </w:pPr>
            <w:r>
              <w:rPr>
                <w:rFonts w:hint="eastAsia"/>
                <w:b/>
                <w:bCs/>
              </w:rPr>
              <w:t>BLEU分数</w:t>
            </w:r>
          </w:p>
        </w:tc>
        <w:tc>
          <w:tcPr>
            <w:tcW w:w="2766" w:type="dxa"/>
            <w:tcBorders>
              <w:top w:val="single" w:color="auto" w:sz="12" w:space="0"/>
              <w:left w:val="nil"/>
              <w:bottom w:val="single" w:color="auto" w:sz="6" w:space="0"/>
              <w:right w:val="nil"/>
            </w:tcBorders>
            <w:vAlign w:val="center"/>
          </w:tcPr>
          <w:p w14:paraId="1426B78F">
            <w:pPr>
              <w:pStyle w:val="7"/>
              <w:spacing w:before="62" w:after="62"/>
              <w:ind w:firstLine="482"/>
              <w:rPr>
                <w:b/>
                <w:bCs/>
              </w:rPr>
            </w:pPr>
            <w:r>
              <w:rPr>
                <w:rFonts w:hint="eastAsia"/>
                <w:b/>
                <w:bCs/>
              </w:rPr>
              <w:t>人工评分（相关性）</w:t>
            </w:r>
          </w:p>
        </w:tc>
      </w:tr>
      <w:tr w14:paraId="43A9295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65" w:type="dxa"/>
            <w:tcBorders>
              <w:top w:val="single" w:color="auto" w:sz="6" w:space="0"/>
              <w:left w:val="nil"/>
              <w:bottom w:val="nil"/>
              <w:right w:val="nil"/>
            </w:tcBorders>
            <w:vAlign w:val="center"/>
          </w:tcPr>
          <w:p w14:paraId="7B6BCA4D">
            <w:pPr>
              <w:pStyle w:val="7"/>
              <w:spacing w:before="62" w:after="62"/>
              <w:ind w:firstLine="480"/>
            </w:pPr>
            <w:r>
              <w:rPr>
                <w:rFonts w:hint="eastAsia"/>
              </w:rPr>
              <w:t>基线RAG</w:t>
            </w:r>
          </w:p>
        </w:tc>
        <w:tc>
          <w:tcPr>
            <w:tcW w:w="2765" w:type="dxa"/>
            <w:tcBorders>
              <w:top w:val="single" w:color="auto" w:sz="6" w:space="0"/>
              <w:left w:val="nil"/>
              <w:bottom w:val="nil"/>
              <w:right w:val="nil"/>
            </w:tcBorders>
            <w:vAlign w:val="center"/>
          </w:tcPr>
          <w:p w14:paraId="1752FFF8">
            <w:pPr>
              <w:pStyle w:val="7"/>
              <w:spacing w:before="62" w:after="62"/>
              <w:ind w:firstLine="630" w:firstLineChars="300"/>
            </w:pPr>
            <w:r>
              <w:rPr>
                <w:rFonts w:hint="eastAsia"/>
              </w:rPr>
              <w:t>0.65</w:t>
            </w:r>
          </w:p>
        </w:tc>
        <w:tc>
          <w:tcPr>
            <w:tcW w:w="2766" w:type="dxa"/>
            <w:tcBorders>
              <w:top w:val="single" w:color="auto" w:sz="6" w:space="0"/>
              <w:left w:val="nil"/>
              <w:bottom w:val="nil"/>
              <w:right w:val="nil"/>
            </w:tcBorders>
            <w:vAlign w:val="center"/>
          </w:tcPr>
          <w:p w14:paraId="05879A23">
            <w:pPr>
              <w:pStyle w:val="7"/>
              <w:spacing w:before="62" w:after="62"/>
              <w:ind w:firstLine="1050" w:firstLineChars="500"/>
            </w:pPr>
            <w:r>
              <w:rPr>
                <w:rFonts w:hint="eastAsia"/>
              </w:rPr>
              <w:t>3.8</w:t>
            </w:r>
          </w:p>
        </w:tc>
      </w:tr>
      <w:tr w14:paraId="4E03674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65" w:type="dxa"/>
            <w:tcBorders>
              <w:top w:val="nil"/>
              <w:left w:val="nil"/>
              <w:bottom w:val="single" w:color="auto" w:sz="12" w:space="0"/>
              <w:right w:val="nil"/>
            </w:tcBorders>
            <w:vAlign w:val="center"/>
          </w:tcPr>
          <w:p w14:paraId="0FD641DD">
            <w:pPr>
              <w:pStyle w:val="7"/>
              <w:spacing w:before="62" w:after="62"/>
              <w:ind w:firstLine="480"/>
            </w:pPr>
            <w:r>
              <w:rPr>
                <w:rFonts w:hint="eastAsia"/>
              </w:rPr>
              <w:t>混合检索+Rerank</w:t>
            </w:r>
          </w:p>
        </w:tc>
        <w:tc>
          <w:tcPr>
            <w:tcW w:w="2765" w:type="dxa"/>
            <w:tcBorders>
              <w:top w:val="nil"/>
              <w:left w:val="nil"/>
              <w:bottom w:val="single" w:color="auto" w:sz="12" w:space="0"/>
              <w:right w:val="nil"/>
            </w:tcBorders>
            <w:vAlign w:val="center"/>
          </w:tcPr>
          <w:p w14:paraId="21877077">
            <w:pPr>
              <w:pStyle w:val="7"/>
              <w:spacing w:before="62" w:after="62"/>
              <w:ind w:firstLine="630" w:firstLineChars="300"/>
            </w:pPr>
            <w:r>
              <w:rPr>
                <w:rFonts w:hint="eastAsia"/>
              </w:rPr>
              <w:t>0.78</w:t>
            </w:r>
          </w:p>
        </w:tc>
        <w:tc>
          <w:tcPr>
            <w:tcW w:w="2766" w:type="dxa"/>
            <w:tcBorders>
              <w:top w:val="nil"/>
              <w:left w:val="nil"/>
              <w:bottom w:val="single" w:color="auto" w:sz="12" w:space="0"/>
              <w:right w:val="nil"/>
            </w:tcBorders>
            <w:vAlign w:val="center"/>
          </w:tcPr>
          <w:p w14:paraId="717592AD">
            <w:pPr>
              <w:pStyle w:val="7"/>
              <w:spacing w:before="62" w:after="62"/>
              <w:ind w:firstLine="1050" w:firstLineChars="500"/>
            </w:pPr>
            <w:r>
              <w:rPr>
                <w:rFonts w:hint="eastAsia"/>
              </w:rPr>
              <w:t>4.2</w:t>
            </w:r>
          </w:p>
        </w:tc>
      </w:tr>
    </w:tbl>
    <w:p w14:paraId="15DCC5F4">
      <w:pPr>
        <w:pStyle w:val="7"/>
        <w:spacing w:before="62" w:after="62"/>
        <w:ind w:firstLine="480"/>
      </w:pPr>
    </w:p>
    <w:p w14:paraId="793DAAEC">
      <w:pPr>
        <w:pStyle w:val="7"/>
        <w:spacing w:before="62" w:after="62"/>
        <w:ind w:firstLine="0" w:firstLineChars="0"/>
        <w:jc w:val="center"/>
      </w:pPr>
      <w:r>
        <w:drawing>
          <wp:inline distT="0" distB="0" distL="0" distR="0">
            <wp:extent cx="4725035" cy="3761740"/>
            <wp:effectExtent l="0" t="0" r="0" b="0"/>
            <wp:docPr id="13" name="图片 1" descr="untitl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untitled3"/>
                    <pic:cNvPicPr>
                      <a:picLocks noChangeAspect="1"/>
                    </pic:cNvPicPr>
                  </pic:nvPicPr>
                  <pic:blipFill>
                    <a:blip r:embed="rId80"/>
                    <a:stretch>
                      <a:fillRect/>
                    </a:stretch>
                  </pic:blipFill>
                  <pic:spPr>
                    <a:xfrm>
                      <a:off x="0" y="0"/>
                      <a:ext cx="4738042" cy="3771817"/>
                    </a:xfrm>
                    <a:prstGeom prst="rect">
                      <a:avLst/>
                    </a:prstGeom>
                  </pic:spPr>
                </pic:pic>
              </a:graphicData>
            </a:graphic>
          </wp:inline>
        </w:drawing>
      </w:r>
    </w:p>
    <w:p w14:paraId="6126A212">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r>
        <w:rPr>
          <w:rFonts w:hint="eastAsia"/>
        </w:rPr>
        <w:t xml:space="preserve">  孕知宝检索效果对比</w:t>
      </w:r>
    </w:p>
    <w:p w14:paraId="3E0D7EAD">
      <w:pPr>
        <w:pStyle w:val="7"/>
        <w:spacing w:before="62" w:after="62"/>
        <w:ind w:firstLine="482"/>
        <w:rPr>
          <w:b/>
          <w:bCs/>
        </w:rPr>
      </w:pPr>
      <w:r>
        <w:rPr>
          <w:rFonts w:hint="eastAsia"/>
          <w:b/>
          <w:bCs/>
        </w:rPr>
        <w:t>4）用户体验测试</w:t>
      </w:r>
    </w:p>
    <w:p w14:paraId="6D575479">
      <w:pPr>
        <w:pStyle w:val="7"/>
        <w:spacing w:before="62" w:after="62"/>
        <w:ind w:firstLine="480"/>
        <w:jc w:val="center"/>
      </w:pPr>
      <w:r>
        <w:drawing>
          <wp:inline distT="0" distB="0" distL="0" distR="0">
            <wp:extent cx="3437890" cy="3025140"/>
            <wp:effectExtent l="0" t="0" r="0" b="3810"/>
            <wp:docPr id="5372433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43339" name="图片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3442832" cy="3029576"/>
                    </a:xfrm>
                    <a:prstGeom prst="rect">
                      <a:avLst/>
                    </a:prstGeom>
                    <a:noFill/>
                    <a:ln>
                      <a:noFill/>
                    </a:ln>
                  </pic:spPr>
                </pic:pic>
              </a:graphicData>
            </a:graphic>
          </wp:inline>
        </w:drawing>
      </w:r>
    </w:p>
    <w:p w14:paraId="1974A3A7">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hint="eastAsia"/>
        </w:rPr>
        <w:t xml:space="preserve">  用户体验测试雷达图</w:t>
      </w:r>
    </w:p>
    <w:p w14:paraId="6E6D27C4">
      <w:pPr>
        <w:pStyle w:val="4"/>
        <w:spacing w:before="312" w:after="62"/>
      </w:pPr>
      <w:r>
        <w:rPr>
          <w:rFonts w:hint="eastAsia"/>
        </w:rPr>
        <w:t>测试结论</w:t>
      </w:r>
    </w:p>
    <w:p w14:paraId="10470705">
      <w:pPr>
        <w:pStyle w:val="7"/>
        <w:spacing w:before="62" w:after="62"/>
        <w:ind w:firstLine="480"/>
      </w:pPr>
      <w:r>
        <w:rPr>
          <w:rFonts w:hint="eastAsia"/>
        </w:rPr>
        <w:t>孕心导航应用通过多智能体协同与先进AI技术（LoRA、RLHF、RAG）的整合，在孕产妇心理健康管理领域展现了显著的创新性与实用性。孕心查（Agent1）基于EPDS量表的智能访谈、回复分类及报告生成功能完整实现，筛查准确率达92%，EPDS评分一致性（Pearson r=0.89）显著高于基线模型（78%），但5%的模糊回答需人工二次引导。孕心悦（Agent2）通过RLHF和CoT技术有效支持CBT流程，情感支持评分达4.3分（5分制），强化学习（PPO）优化后模型在复杂情绪场景中表现稳定，但8%的案例推理链中断，需优化CoT多步推理逻辑。孕知宝（Agent3）通过混合检索+Rerank技术显著提升回答质量（BLEU分数0.78 vs. 基线0.65），分阶段健康建议覆盖备孕至产后，回答相关性评分4.2分，但复杂问题检索效率需进一步提升。在性能表现方面，50并发用户下平均响应时间2.1秒，满足实时交互需求，但200并发时响应时间增至4.5秒，错误率8%，需优化资源分配；50并发内系统稳定运行（错误率0%），高并发场景需引入分布式架构。用户体验方面，界面友好性评分为4.5/5（用户建议增加多语言支持），操作流畅性评分为4.2/5（需优化移动端适配），信息实用性评分为4.6/5（建议扩展本地化知识库），用户期望增加产后育儿指导模块。孕心导航具备核心功能落地能力，但高并发性能不足、部分推理逻辑需优化、数据多样性待扩展。将优先解决高并发性能与推理逻辑问题，后续通过数据扩展与功能迭代，逐步覆盖更广泛的孕产妇群体，成为心理健康管理领域的标杆工具。</w:t>
      </w:r>
    </w:p>
    <w:p w14:paraId="4B959C94">
      <w:pPr>
        <w:pStyle w:val="3"/>
        <w:spacing w:before="468" w:after="93"/>
      </w:pPr>
      <w:bookmarkStart w:id="27" w:name="_Toc19397"/>
      <w:r>
        <w:rPr>
          <w:rFonts w:hint="eastAsia"/>
        </w:rPr>
        <w:t>平台测试</w:t>
      </w:r>
      <w:bookmarkEnd w:id="27"/>
    </w:p>
    <w:p w14:paraId="133C630A">
      <w:pPr>
        <w:pStyle w:val="4"/>
        <w:spacing w:before="312" w:after="62"/>
      </w:pPr>
      <w:r>
        <w:rPr>
          <w:rFonts w:hint="eastAsia"/>
        </w:rPr>
        <w:t>首页展示</w:t>
      </w:r>
    </w:p>
    <w:p w14:paraId="111C8ADA">
      <w:pPr>
        <w:spacing w:line="360" w:lineRule="auto"/>
        <w:ind w:firstLine="480" w:firstLineChars="200"/>
        <w:rPr>
          <w:rFonts w:ascii="Times New Roman" w:hAnsi="Times New Roman" w:eastAsia="宋体"/>
          <w:szCs w:val="21"/>
        </w:rPr>
      </w:pPr>
      <w:r>
        <w:rPr>
          <w:rFonts w:hint="eastAsia" w:ascii="宋体" w:hAnsi="宋体" w:eastAsia="宋体" w:cs="宋体"/>
          <w:sz w:val="24"/>
          <w:szCs w:val="24"/>
        </w:rPr>
        <w:t>图</w:t>
      </w:r>
      <w:r>
        <w:rPr>
          <w:rFonts w:hint="eastAsia" w:ascii="Times New Roman" w:hAnsi="Times New Roman" w:eastAsia="宋体" w:cs="Times New Roman"/>
          <w:sz w:val="24"/>
          <w:szCs w:val="24"/>
        </w:rPr>
        <w:t>30</w:t>
      </w:r>
      <w:r>
        <w:rPr>
          <w:rFonts w:ascii="宋体" w:hAnsi="宋体" w:eastAsia="宋体" w:cs="宋体"/>
          <w:sz w:val="24"/>
          <w:szCs w:val="24"/>
        </w:rPr>
        <w:t>展示了孕心导航平台的欢迎界面，呈现了项目的基本信息和整体架构。通过清晰的布局，用户可以快速了解平台功能和操作流程，为后续使用提供便利的初始指引。</w:t>
      </w:r>
    </w:p>
    <w:p w14:paraId="53FE2308">
      <w:pPr>
        <w:pStyle w:val="7"/>
        <w:spacing w:before="62" w:after="62"/>
        <w:ind w:firstLine="0" w:firstLineChars="0"/>
        <w:jc w:val="center"/>
      </w:pPr>
      <w:r>
        <w:drawing>
          <wp:inline distT="0" distB="0" distL="0" distR="0">
            <wp:extent cx="5273040" cy="2501265"/>
            <wp:effectExtent l="0" t="0" r="3810" b="0"/>
            <wp:docPr id="4" name="图片 1" descr="d5eb9c3e55a6754624aad1d46f21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d5eb9c3e55a6754624aad1d46f21de9"/>
                    <pic:cNvPicPr>
                      <a:picLocks noChangeAspect="1"/>
                    </pic:cNvPicPr>
                  </pic:nvPicPr>
                  <pic:blipFill>
                    <a:blip r:embed="rId82"/>
                    <a:stretch>
                      <a:fillRect/>
                    </a:stretch>
                  </pic:blipFill>
                  <pic:spPr>
                    <a:xfrm>
                      <a:off x="0" y="0"/>
                      <a:ext cx="5273040" cy="2501265"/>
                    </a:xfrm>
                    <a:prstGeom prst="rect">
                      <a:avLst/>
                    </a:prstGeom>
                  </pic:spPr>
                </pic:pic>
              </a:graphicData>
            </a:graphic>
          </wp:inline>
        </w:drawing>
      </w:r>
    </w:p>
    <w:p w14:paraId="53BCCD27">
      <w:pPr>
        <w:pStyle w:val="12"/>
        <w:spacing w:before="93" w:after="93"/>
        <w:rPr>
          <w:rFonts w:hint="eastAsia"/>
        </w:rPr>
      </w:pPr>
      <w:r>
        <w:rPr>
          <w:rFonts w:hint="eastAsia"/>
        </w:rPr>
        <w:t xml:space="preserve">图 </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SEQ 图 \* ARABIC</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hint="eastAsia"/>
        </w:rPr>
        <w:t xml:space="preserve">  孕心导航的欢迎界面</w:t>
      </w:r>
    </w:p>
    <w:p w14:paraId="42725409">
      <w:pPr>
        <w:pStyle w:val="4"/>
        <w:spacing w:before="312" w:after="62"/>
      </w:pPr>
      <w:r>
        <w:rPr>
          <w:rFonts w:hint="eastAsia"/>
        </w:rPr>
        <w:t>孕心查·智能体（</w:t>
      </w:r>
      <w:r>
        <w:rPr>
          <w:rFonts w:ascii="Times New Roman" w:hAnsi="Times New Roman" w:cs="Times New Roman"/>
        </w:rPr>
        <w:t>Agent1</w:t>
      </w:r>
      <w:r>
        <w:rPr>
          <w:rFonts w:hint="eastAsia"/>
        </w:rPr>
        <w:t>）展示</w:t>
      </w:r>
    </w:p>
    <w:p w14:paraId="55AA53F6">
      <w:pPr>
        <w:pStyle w:val="7"/>
        <w:spacing w:before="62" w:after="62"/>
        <w:ind w:firstLine="480"/>
      </w:pPr>
      <w:r>
        <w:rPr>
          <w:rFonts w:hint="eastAsia"/>
        </w:rPr>
        <w:t>图31和图32展示了用户在孕心查智能体中的问答互动界面和生成报告。孕心查智能体基于用户在EPDS量表中的反馈，生成了一份专业的心理健康格式化报告，报告内容包含情绪状态评估及初步建议，帮助心理健康工作者迅速掌握用户心理状况。</w:t>
      </w:r>
    </w:p>
    <w:p w14:paraId="24A44469">
      <w:pPr>
        <w:pStyle w:val="7"/>
        <w:spacing w:before="62" w:after="62"/>
        <w:ind w:firstLine="0" w:firstLineChars="0"/>
      </w:pPr>
      <w:r>
        <w:drawing>
          <wp:inline distT="0" distB="0" distL="0" distR="0">
            <wp:extent cx="5264785" cy="2491740"/>
            <wp:effectExtent l="0" t="0" r="0" b="3810"/>
            <wp:docPr id="8" name="图片 1" descr="a5c9b3b15d41c170581615f8a3be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a5c9b3b15d41c170581615f8a3bea65"/>
                    <pic:cNvPicPr>
                      <a:picLocks noChangeAspect="1"/>
                    </pic:cNvPicPr>
                  </pic:nvPicPr>
                  <pic:blipFill>
                    <a:blip r:embed="rId83"/>
                    <a:stretch>
                      <a:fillRect/>
                    </a:stretch>
                  </pic:blipFill>
                  <pic:spPr>
                    <a:xfrm>
                      <a:off x="0" y="0"/>
                      <a:ext cx="5264785" cy="2491740"/>
                    </a:xfrm>
                    <a:prstGeom prst="rect">
                      <a:avLst/>
                    </a:prstGeom>
                  </pic:spPr>
                </pic:pic>
              </a:graphicData>
            </a:graphic>
          </wp:inline>
        </w:drawing>
      </w:r>
    </w:p>
    <w:p w14:paraId="01BAB4F8">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hint="eastAsia"/>
        </w:rPr>
        <w:t xml:space="preserve">  孕心查智能体的问答界面</w:t>
      </w:r>
    </w:p>
    <w:p w14:paraId="3EC7AD57">
      <w:pPr>
        <w:pStyle w:val="7"/>
        <w:spacing w:before="62" w:after="62"/>
        <w:ind w:firstLine="0" w:firstLineChars="0"/>
      </w:pPr>
      <w:r>
        <w:drawing>
          <wp:inline distT="0" distB="0" distL="0" distR="0">
            <wp:extent cx="5260340" cy="2489200"/>
            <wp:effectExtent l="0" t="0" r="0" b="6350"/>
            <wp:docPr id="11" name="图片 1" descr="2e411bdffbb0e09b54353946b7ba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2e411bdffbb0e09b54353946b7ba465"/>
                    <pic:cNvPicPr>
                      <a:picLocks noChangeAspect="1"/>
                    </pic:cNvPicPr>
                  </pic:nvPicPr>
                  <pic:blipFill>
                    <a:blip r:embed="rId84"/>
                    <a:stretch>
                      <a:fillRect/>
                    </a:stretch>
                  </pic:blipFill>
                  <pic:spPr>
                    <a:xfrm>
                      <a:off x="0" y="0"/>
                      <a:ext cx="5260340" cy="2489200"/>
                    </a:xfrm>
                    <a:prstGeom prst="rect">
                      <a:avLst/>
                    </a:prstGeom>
                  </pic:spPr>
                </pic:pic>
              </a:graphicData>
            </a:graphic>
          </wp:inline>
        </w:drawing>
      </w:r>
    </w:p>
    <w:p w14:paraId="59F994F8">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r>
        <w:rPr>
          <w:rFonts w:hint="eastAsia"/>
        </w:rPr>
        <w:t xml:space="preserve">  孕心查智能体生成格式化报告</w:t>
      </w:r>
    </w:p>
    <w:p w14:paraId="0FC17039">
      <w:pPr>
        <w:pStyle w:val="4"/>
        <w:spacing w:before="312" w:after="62"/>
      </w:pPr>
      <w:r>
        <w:rPr>
          <w:rFonts w:hint="eastAsia"/>
        </w:rPr>
        <w:t>孕心悦·智能体（</w:t>
      </w:r>
      <w:r>
        <w:rPr>
          <w:rFonts w:ascii="Times New Roman" w:hAnsi="Times New Roman" w:cs="Times New Roman"/>
        </w:rPr>
        <w:t>Agent2</w:t>
      </w:r>
      <w:r>
        <w:rPr>
          <w:rFonts w:hint="eastAsia"/>
        </w:rPr>
        <w:t>）展示</w:t>
      </w:r>
    </w:p>
    <w:p w14:paraId="44E2AC42">
      <w:pPr>
        <w:spacing w:line="360" w:lineRule="auto"/>
        <w:ind w:firstLine="480" w:firstLineChars="200"/>
        <w:rPr>
          <w:rFonts w:hint="eastAsia" w:ascii="宋体" w:hAnsi="宋体" w:eastAsia="宋体" w:cs="宋体"/>
          <w:sz w:val="24"/>
          <w:szCs w:val="24"/>
        </w:rPr>
      </w:pPr>
      <w:r>
        <w:rPr>
          <w:rFonts w:ascii="宋体" w:hAnsi="宋体" w:eastAsia="宋体" w:cs="宋体"/>
          <w:sz w:val="24"/>
          <w:szCs w:val="24"/>
        </w:rPr>
        <w:t>图</w:t>
      </w:r>
      <w:r>
        <w:rPr>
          <w:rFonts w:hint="eastAsia" w:ascii="Times New Roman" w:hAnsi="Times New Roman" w:eastAsia="宋体" w:cs="宋体"/>
          <w:sz w:val="24"/>
          <w:szCs w:val="24"/>
        </w:rPr>
        <w:t>33</w:t>
      </w:r>
      <w:r>
        <w:rPr>
          <w:rFonts w:ascii="宋体" w:hAnsi="宋体" w:eastAsia="宋体" w:cs="宋体"/>
          <w:sz w:val="24"/>
          <w:szCs w:val="24"/>
        </w:rPr>
        <w:t>和图</w:t>
      </w:r>
      <w:r>
        <w:rPr>
          <w:rFonts w:hint="eastAsia" w:ascii="Times New Roman" w:hAnsi="Times New Roman" w:eastAsia="宋体"/>
          <w:sz w:val="24"/>
          <w:szCs w:val="24"/>
        </w:rPr>
        <w:t>34</w:t>
      </w:r>
      <w:r>
        <w:rPr>
          <w:rFonts w:ascii="宋体" w:hAnsi="宋体" w:eastAsia="宋体" w:cs="宋体"/>
          <w:sz w:val="24"/>
          <w:szCs w:val="24"/>
        </w:rPr>
        <w:t>展示了孕心悦智能体的问答场景。在对话中，孕心悦根据孕产妇的情绪状态提供个性化的心理干预建议，结合认知行为疗法（</w:t>
      </w:r>
      <w:r>
        <w:rPr>
          <w:rFonts w:ascii="Times New Roman" w:hAnsi="Times New Roman" w:eastAsia="宋体" w:cs="宋体"/>
          <w:sz w:val="24"/>
          <w:szCs w:val="24"/>
        </w:rPr>
        <w:t>CBT</w:t>
      </w:r>
      <w:r>
        <w:rPr>
          <w:rFonts w:ascii="宋体" w:hAnsi="宋体" w:eastAsia="宋体" w:cs="宋体"/>
          <w:sz w:val="24"/>
          <w:szCs w:val="24"/>
        </w:rPr>
        <w:t>）技术，为用户即时提供支持，缓解焦虑和抑郁等情绪波动。</w:t>
      </w:r>
    </w:p>
    <w:p w14:paraId="46168C6D">
      <w:pPr>
        <w:spacing w:line="360" w:lineRule="auto"/>
        <w:rPr>
          <w:rFonts w:hint="eastAsia" w:ascii="宋体" w:hAnsi="宋体" w:eastAsia="宋体" w:cs="宋体"/>
          <w:sz w:val="24"/>
          <w:szCs w:val="24"/>
        </w:rPr>
      </w:pPr>
      <w:r>
        <w:drawing>
          <wp:inline distT="0" distB="0" distL="0" distR="0">
            <wp:extent cx="5262880" cy="2480945"/>
            <wp:effectExtent l="0" t="0" r="0" b="0"/>
            <wp:docPr id="5" name="图片 1" descr="01bdfcae53a86eca995e92a7f547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01bdfcae53a86eca995e92a7f5476cb"/>
                    <pic:cNvPicPr>
                      <a:picLocks noChangeAspect="1"/>
                    </pic:cNvPicPr>
                  </pic:nvPicPr>
                  <pic:blipFill>
                    <a:blip r:embed="rId85"/>
                    <a:stretch>
                      <a:fillRect/>
                    </a:stretch>
                  </pic:blipFill>
                  <pic:spPr>
                    <a:xfrm>
                      <a:off x="0" y="0"/>
                      <a:ext cx="5262880" cy="2480945"/>
                    </a:xfrm>
                    <a:prstGeom prst="rect">
                      <a:avLst/>
                    </a:prstGeom>
                  </pic:spPr>
                </pic:pic>
              </a:graphicData>
            </a:graphic>
          </wp:inline>
        </w:drawing>
      </w:r>
    </w:p>
    <w:p w14:paraId="2FB77F8B">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r>
        <w:rPr>
          <w:rFonts w:hint="eastAsia"/>
        </w:rPr>
        <w:t xml:space="preserve">  孕心悦智能体的问答界面</w:t>
      </w:r>
    </w:p>
    <w:p w14:paraId="6BE1EBA6">
      <w:pPr>
        <w:spacing w:line="360" w:lineRule="auto"/>
        <w:rPr>
          <w:rFonts w:hint="eastAsia" w:ascii="宋体" w:hAnsi="宋体" w:eastAsia="宋体" w:cs="宋体"/>
          <w:sz w:val="24"/>
          <w:szCs w:val="24"/>
        </w:rPr>
      </w:pPr>
      <w:r>
        <w:drawing>
          <wp:inline distT="0" distB="0" distL="0" distR="0">
            <wp:extent cx="5264785" cy="2477135"/>
            <wp:effectExtent l="0" t="0" r="0" b="0"/>
            <wp:docPr id="12" name="图片 1" descr="5602e472e0f8e9bf5d93243716e8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5602e472e0f8e9bf5d93243716e835a"/>
                    <pic:cNvPicPr>
                      <a:picLocks noChangeAspect="1"/>
                    </pic:cNvPicPr>
                  </pic:nvPicPr>
                  <pic:blipFill>
                    <a:blip r:embed="rId86"/>
                    <a:stretch>
                      <a:fillRect/>
                    </a:stretch>
                  </pic:blipFill>
                  <pic:spPr>
                    <a:xfrm>
                      <a:off x="0" y="0"/>
                      <a:ext cx="5264785" cy="2477135"/>
                    </a:xfrm>
                    <a:prstGeom prst="rect">
                      <a:avLst/>
                    </a:prstGeom>
                  </pic:spPr>
                </pic:pic>
              </a:graphicData>
            </a:graphic>
          </wp:inline>
        </w:drawing>
      </w:r>
    </w:p>
    <w:p w14:paraId="38361EAA">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r>
        <w:rPr>
          <w:rFonts w:hint="eastAsia"/>
        </w:rPr>
        <w:t xml:space="preserve">  孕心悦智能体的问答界面</w:t>
      </w:r>
    </w:p>
    <w:p w14:paraId="6F3C94B5">
      <w:pPr>
        <w:pStyle w:val="4"/>
        <w:spacing w:before="312" w:after="62"/>
      </w:pPr>
      <w:r>
        <w:rPr>
          <w:rFonts w:hint="eastAsia"/>
        </w:rPr>
        <w:t>孕知宝·智能体（</w:t>
      </w:r>
      <w:r>
        <w:rPr>
          <w:rFonts w:ascii="Times New Roman" w:hAnsi="Times New Roman" w:cs="Times New Roman"/>
        </w:rPr>
        <w:t>Agent3</w:t>
      </w:r>
      <w:r>
        <w:rPr>
          <w:rFonts w:hint="eastAsia"/>
        </w:rPr>
        <w:t>）展示</w:t>
      </w:r>
    </w:p>
    <w:p w14:paraId="62AB55C6">
      <w:pPr>
        <w:spacing w:line="360" w:lineRule="auto"/>
        <w:ind w:firstLine="480" w:firstLineChars="200"/>
        <w:rPr>
          <w:rFonts w:ascii="Times New Roman" w:hAnsi="Times New Roman" w:eastAsia="宋体" w:cs="宋体"/>
          <w:sz w:val="24"/>
          <w:szCs w:val="24"/>
        </w:rPr>
      </w:pPr>
      <w:r>
        <w:rPr>
          <w:rFonts w:ascii="宋体" w:hAnsi="宋体" w:eastAsia="宋体" w:cs="宋体"/>
          <w:sz w:val="24"/>
          <w:szCs w:val="24"/>
        </w:rPr>
        <w:t>图</w:t>
      </w:r>
      <w:r>
        <w:rPr>
          <w:rFonts w:hint="eastAsia" w:ascii="Times New Roman" w:hAnsi="Times New Roman" w:eastAsia="宋体" w:cs="宋体"/>
          <w:sz w:val="24"/>
          <w:szCs w:val="24"/>
        </w:rPr>
        <w:t>35</w:t>
      </w:r>
      <w:r>
        <w:rPr>
          <w:rFonts w:ascii="宋体" w:hAnsi="宋体" w:eastAsia="宋体" w:cs="宋体"/>
          <w:sz w:val="24"/>
          <w:szCs w:val="24"/>
        </w:rPr>
        <w:t>和图</w:t>
      </w:r>
      <w:r>
        <w:rPr>
          <w:rFonts w:hint="eastAsia" w:ascii="Times New Roman" w:hAnsi="Times New Roman" w:eastAsia="宋体"/>
          <w:sz w:val="24"/>
          <w:szCs w:val="24"/>
        </w:rPr>
        <w:t>36</w:t>
      </w:r>
      <w:r>
        <w:rPr>
          <w:rFonts w:ascii="宋体" w:hAnsi="宋体" w:eastAsia="宋体" w:cs="宋体"/>
          <w:sz w:val="24"/>
          <w:szCs w:val="24"/>
        </w:rPr>
        <w:t>展示了孕知宝智能体的问答场景，系统根据用户的提问从知识库中检索信息，提供相关的育儿情境应对方案。</w:t>
      </w:r>
    </w:p>
    <w:p w14:paraId="5C107DC7">
      <w:pPr>
        <w:pStyle w:val="7"/>
        <w:spacing w:before="62" w:after="62"/>
        <w:ind w:firstLine="0" w:firstLineChars="0"/>
      </w:pPr>
      <w:r>
        <w:drawing>
          <wp:inline distT="0" distB="0" distL="0" distR="0">
            <wp:extent cx="5260975" cy="2491740"/>
            <wp:effectExtent l="0" t="0" r="0" b="3810"/>
            <wp:docPr id="6" name="图片 1" descr="09d2447ac2c420a880c151564653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09d2447ac2c420a880c1515646530e5"/>
                    <pic:cNvPicPr>
                      <a:picLocks noChangeAspect="1"/>
                    </pic:cNvPicPr>
                  </pic:nvPicPr>
                  <pic:blipFill>
                    <a:blip r:embed="rId87"/>
                    <a:stretch>
                      <a:fillRect/>
                    </a:stretch>
                  </pic:blipFill>
                  <pic:spPr>
                    <a:xfrm>
                      <a:off x="0" y="0"/>
                      <a:ext cx="5260975" cy="2491740"/>
                    </a:xfrm>
                    <a:prstGeom prst="rect">
                      <a:avLst/>
                    </a:prstGeom>
                  </pic:spPr>
                </pic:pic>
              </a:graphicData>
            </a:graphic>
          </wp:inline>
        </w:drawing>
      </w:r>
    </w:p>
    <w:p w14:paraId="4928C710">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r>
        <w:rPr>
          <w:rFonts w:hint="eastAsia"/>
        </w:rPr>
        <w:t xml:space="preserve">  孕知宝智能体的问答界面</w:t>
      </w:r>
    </w:p>
    <w:p w14:paraId="153E960D">
      <w:pPr>
        <w:pStyle w:val="7"/>
        <w:spacing w:before="62" w:after="62"/>
        <w:ind w:firstLine="0" w:firstLineChars="0"/>
      </w:pPr>
      <w:r>
        <w:drawing>
          <wp:inline distT="0" distB="0" distL="0" distR="0">
            <wp:extent cx="5260975" cy="2483485"/>
            <wp:effectExtent l="0" t="0" r="0" b="0"/>
            <wp:docPr id="7" name="图片 1" descr="4a88377178b240afe3453fbb06a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4a88377178b240afe3453fbb06a1571"/>
                    <pic:cNvPicPr>
                      <a:picLocks noChangeAspect="1"/>
                    </pic:cNvPicPr>
                  </pic:nvPicPr>
                  <pic:blipFill>
                    <a:blip r:embed="rId88"/>
                    <a:stretch>
                      <a:fillRect/>
                    </a:stretch>
                  </pic:blipFill>
                  <pic:spPr>
                    <a:xfrm>
                      <a:off x="0" y="0"/>
                      <a:ext cx="5260975" cy="2483485"/>
                    </a:xfrm>
                    <a:prstGeom prst="rect">
                      <a:avLst/>
                    </a:prstGeom>
                  </pic:spPr>
                </pic:pic>
              </a:graphicData>
            </a:graphic>
          </wp:inline>
        </w:drawing>
      </w:r>
    </w:p>
    <w:p w14:paraId="651F0DCD">
      <w:pPr>
        <w:pStyle w:val="12"/>
        <w:spacing w:before="93" w:after="93"/>
        <w:rPr>
          <w:rFonts w:hint="eastAsia"/>
        </w:rPr>
      </w:pPr>
      <w:r>
        <w:rPr>
          <w:rFonts w:hint="eastAsia"/>
        </w:rPr>
        <w:t xml:space="preserve">图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hint="eastAsia"/>
        </w:rPr>
        <w:t xml:space="preserve">  孕知宝智能体的问答界面</w:t>
      </w:r>
    </w:p>
    <w:p w14:paraId="72ED65BF">
      <w:pPr>
        <w:rPr>
          <w:lang w:val="en-US" w:eastAsia="zh-CN"/>
        </w:rPr>
      </w:pPr>
      <w:r>
        <w:rPr>
          <w:lang w:val="en-US" w:eastAsia="zh-CN"/>
        </w:rPr>
        <w:br w:type="page"/>
      </w:r>
    </w:p>
    <w:p w14:paraId="32D9E93A">
      <w:pPr>
        <w:rPr>
          <w:lang w:val="en-US" w:eastAsia="zh-CN"/>
        </w:rPr>
      </w:pPr>
      <w:r>
        <w:rPr>
          <w:lang w:val="en-US" w:eastAsia="zh-CN"/>
        </w:rPr>
        <w:drawing>
          <wp:anchor distT="0" distB="0" distL="114300" distR="114300" simplePos="0" relativeHeight="251665408"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35" name="图片 35" descr="计划书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计划书_05"/>
                    <pic:cNvPicPr>
                      <a:picLocks noChangeAspect="1"/>
                    </pic:cNvPicPr>
                  </pic:nvPicPr>
                  <pic:blipFill>
                    <a:blip r:embed="rId89"/>
                    <a:stretch>
                      <a:fillRect/>
                    </a:stretch>
                  </pic:blipFill>
                  <pic:spPr>
                    <a:xfrm>
                      <a:off x="0" y="0"/>
                      <a:ext cx="7572375" cy="10709910"/>
                    </a:xfrm>
                    <a:prstGeom prst="rect">
                      <a:avLst/>
                    </a:prstGeom>
                  </pic:spPr>
                </pic:pic>
              </a:graphicData>
            </a:graphic>
          </wp:anchor>
        </w:drawing>
      </w:r>
      <w:r>
        <w:rPr>
          <w:lang w:val="en-US" w:eastAsia="zh-CN"/>
        </w:rPr>
        <w:br w:type="page"/>
      </w:r>
    </w:p>
    <w:p w14:paraId="09B7EB05">
      <w:pPr>
        <w:pStyle w:val="2"/>
        <w:bidi w:val="0"/>
        <w:rPr>
          <w:lang w:val="en-US" w:eastAsia="zh-CN"/>
        </w:rPr>
      </w:pPr>
      <w:bookmarkStart w:id="28" w:name="_Toc15166"/>
      <w:r>
        <w:rPr>
          <w:lang w:val="en-US" w:eastAsia="zh-CN"/>
        </w:rPr>
        <w:t>商业模式</w:t>
      </w:r>
      <w:bookmarkEnd w:id="28"/>
    </w:p>
    <w:p w14:paraId="41CC508B">
      <w:pPr>
        <w:pStyle w:val="3"/>
        <w:bidi w:val="0"/>
        <w:rPr>
          <w:lang w:val="en-US" w:eastAsia="zh-CN"/>
        </w:rPr>
      </w:pPr>
      <w:bookmarkStart w:id="29" w:name="_Toc13088"/>
      <w:bookmarkStart w:id="30" w:name="_Toc1109"/>
      <w:bookmarkStart w:id="31" w:name="_Toc16070"/>
      <w:r>
        <w:rPr>
          <w:lang w:val="en-US" w:eastAsia="zh-CN"/>
        </w:rPr>
        <w:t>商业模式介绍</w:t>
      </w:r>
      <w:bookmarkEnd w:id="29"/>
      <w:bookmarkEnd w:id="30"/>
      <w:bookmarkEnd w:id="31"/>
    </w:p>
    <w:p w14:paraId="651C85D9">
      <w:pPr>
        <w:widowControl/>
        <w:spacing w:before="120" w:line="360" w:lineRule="auto"/>
        <w:ind w:firstLine="420"/>
        <w:jc w:val="both"/>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孕心导航的商业模式是基于人工智能技术与心理健康服务的深度融合，通过线上平台为孕产妇提供全方位、个性化的心理健康服务。该模式旨在解决当前社会面临的生育意愿低迷、生育恐惧及职场孕产妇心理健康挑战等问题，通过创新的心理健康解决方案，提升孕产妇的生活质量和心理健康水平。</w:t>
      </w:r>
    </w:p>
    <w:p w14:paraId="738D4F1D">
      <w:pPr>
        <w:widowControl/>
        <w:spacing w:before="120" w:line="360" w:lineRule="auto"/>
        <w:ind w:firstLine="420"/>
        <w:jc w:val="both"/>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孕心导航的商业模式包括三个核心部分：产品服务、用户群体和合作伙伴。产品服务主要围绕孕期动态情绪监控与实时干预、未来宝宝胶囊和专属身份论坛等功能展开，为用户提供实时、个性化的心理健康支持。用户群体主要聚焦在经历孕期压力的在职女性，这一群体对心理健康服务的需求旺盛，且具有较高的付费意愿。合作伙伴则包括医疗机构、母婴用品店、孕妇瑜伽班等，通过与这些机构的合作，可以扩大产品的影响力，提高市场覆盖率。</w:t>
      </w:r>
    </w:p>
    <w:p w14:paraId="4154AB68">
      <w:pPr>
        <w:spacing w:line="360" w:lineRule="auto"/>
        <w:ind w:firstLine="420"/>
        <w:rPr>
          <w:rFonts w:ascii="Times New Roman" w:hAnsi="Times New Roman" w:eastAsia="宋体" w:cs="Times New Roman"/>
          <w:szCs w:val="24"/>
        </w:rPr>
      </w:pPr>
    </w:p>
    <w:p w14:paraId="2AF777DF">
      <w:pPr>
        <w:pStyle w:val="4"/>
        <w:bidi w:val="0"/>
        <w:rPr>
          <w:lang w:val="en-US" w:eastAsia="zh-CN"/>
        </w:rPr>
      </w:pPr>
      <w:r>
        <w:rPr>
          <w:lang w:val="en-US" w:eastAsia="zh-CN"/>
        </w:rPr>
        <w:t>产品服务</w:t>
      </w:r>
    </w:p>
    <w:p w14:paraId="37F256DE">
      <w:pPr>
        <w:spacing w:line="360" w:lineRule="auto"/>
        <w:ind w:firstLine="420"/>
        <w:rPr>
          <w:rFonts w:ascii="Calibri" w:hAnsi="Calibri" w:eastAsia="宋体" w:cs="Times New Roman"/>
          <w:szCs w:val="24"/>
        </w:rPr>
      </w:pPr>
      <w:r>
        <w:rPr>
          <w:rFonts w:hint="eastAsia" w:ascii="Calibri" w:hAnsi="Calibri" w:eastAsia="宋体" w:cs="Times New Roman"/>
          <w:szCs w:val="24"/>
        </w:rPr>
        <w:t>孕心导航</w:t>
      </w:r>
      <w:r>
        <w:rPr>
          <w:rFonts w:ascii="Calibri" w:hAnsi="Calibri" w:eastAsia="宋体" w:cs="Times New Roman"/>
          <w:szCs w:val="24"/>
        </w:rPr>
        <w:t>的产品服务致力于为孕期女性提供个性化、精细化的服务方案，以满足她们在孕期的特殊需求。我们的核心产品功能包括以下几项：</w:t>
      </w:r>
    </w:p>
    <w:p w14:paraId="44083AD7">
      <w:pPr>
        <w:widowControl/>
        <w:numPr>
          <w:ilvl w:val="0"/>
          <w:numId w:val="4"/>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b/>
          <w:bCs/>
          <w:kern w:val="2"/>
          <w:sz w:val="21"/>
          <w:szCs w:val="21"/>
          <w:lang w:val="en-US" w:eastAsia="zh-CN" w:bidi="ar-SA"/>
        </w:rPr>
        <w:t>孕期动态情绪监控与实时干预服务：</w:t>
      </w:r>
      <w:r>
        <w:rPr>
          <w:rFonts w:ascii="Times New Roman" w:hAnsi="Times New Roman" w:eastAsia="宋体" w:cs="Times New Roman"/>
          <w:kern w:val="2"/>
          <w:sz w:val="21"/>
          <w:szCs w:val="21"/>
          <w:lang w:val="en-US" w:eastAsia="zh-CN" w:bidi="ar-SA"/>
        </w:rPr>
        <w:t>我们采用先进的心理测评工具，对孕期女性的情绪状态进行实时监控。一旦系统检测到情绪波动或异常，将立即触发预警机制，同时我们会提供专业的心理疏导和紧急干预，以确保孕期女性的心理健康稳定。</w:t>
      </w:r>
    </w:p>
    <w:p w14:paraId="63992EF1">
      <w:pPr>
        <w:widowControl/>
        <w:numPr>
          <w:ilvl w:val="0"/>
          <w:numId w:val="4"/>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b/>
          <w:bCs/>
          <w:kern w:val="2"/>
          <w:sz w:val="21"/>
          <w:szCs w:val="21"/>
          <w:lang w:val="en-US" w:eastAsia="zh-CN" w:bidi="ar-SA"/>
        </w:rPr>
        <w:t>未来宝宝胶囊信息推送服务：</w:t>
      </w:r>
      <w:r>
        <w:rPr>
          <w:rFonts w:ascii="Times New Roman" w:hAnsi="Times New Roman" w:eastAsia="宋体" w:cs="Times New Roman"/>
          <w:kern w:val="2"/>
          <w:sz w:val="21"/>
          <w:szCs w:val="21"/>
          <w:lang w:val="en-US" w:eastAsia="zh-CN" w:bidi="ar-SA"/>
        </w:rPr>
        <w:t>这是一项结合孕期女性实际需求定制的信息推送服务。服务会根据用户的孕期进度，定期提供关于胎儿发育状况、孕期健康管理和科学胎教的专业建议。通过精准的内容推送，我们帮助准妈妈们更好地了解胎儿的成长发育过程，丰富孕期生活，提升育儿知识储备。</w:t>
      </w:r>
    </w:p>
    <w:p w14:paraId="78E599B8">
      <w:pPr>
        <w:pStyle w:val="4"/>
        <w:bidi w:val="0"/>
        <w:rPr>
          <w:rFonts w:ascii="等线" w:hAnsi="等线" w:eastAsia="黑体" w:cs="Times New Roman"/>
          <w:b/>
          <w:kern w:val="2"/>
          <w:sz w:val="28"/>
          <w:szCs w:val="20"/>
          <w:lang w:val="en-US" w:eastAsia="zh-CN" w:bidi="ar-SA"/>
        </w:rPr>
      </w:pPr>
      <w:r>
        <w:rPr>
          <w:rFonts w:ascii="等线" w:hAnsi="等线" w:eastAsia="黑体" w:cs="Times New Roman"/>
          <w:b/>
          <w:kern w:val="2"/>
          <w:sz w:val="28"/>
          <w:szCs w:val="20"/>
          <w:lang w:val="en-US" w:eastAsia="zh-CN" w:bidi="ar-SA"/>
        </w:rPr>
        <w:t>用户群体</w:t>
      </w:r>
    </w:p>
    <w:p w14:paraId="69D241D7">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宋体" w:hAnsi="宋体" w:eastAsia="宋体" w:cs="Times New Roman"/>
          <w:kern w:val="2"/>
          <w:sz w:val="21"/>
          <w:szCs w:val="32"/>
          <w:lang w:val="en-US" w:eastAsia="zh-CN" w:bidi="ar-SA"/>
        </w:rPr>
      </w:pPr>
      <w:r>
        <w:rPr>
          <w:rFonts w:ascii="宋体" w:hAnsi="宋体" w:eastAsia="宋体" w:cs="Times New Roman"/>
          <w:kern w:val="2"/>
          <w:sz w:val="21"/>
          <w:szCs w:val="32"/>
          <w:lang w:val="en-US" w:eastAsia="zh-CN" w:bidi="ar-SA"/>
        </w:rPr>
        <w:t>孕心导航的用户群体精准定位为正在经历孕期压力的在职女性。这一特定群体不仅需要在职场中应对日常工作压力，同时还要面对孕期带来的生理和心理变化，这无疑增加了她们的压力负担。因此，她们对于能够有效缓解孕期压力、提升心理健康水平的服务需求尤为迫切。</w:t>
      </w:r>
    </w:p>
    <w:p w14:paraId="1881C765">
      <w:pPr>
        <w:spacing w:line="360" w:lineRule="auto"/>
        <w:ind w:firstLine="420"/>
        <w:rPr>
          <w:rFonts w:ascii="Calibri" w:hAnsi="Calibri" w:eastAsia="宋体" w:cs="Times New Roman"/>
          <w:szCs w:val="24"/>
        </w:rPr>
      </w:pPr>
      <w:r>
        <w:rPr>
          <w:rFonts w:ascii="Calibri" w:hAnsi="Calibri" w:eastAsia="宋体" w:cs="Times New Roman"/>
          <w:szCs w:val="24"/>
        </w:rPr>
        <w:t>这些在职孕妈通常具备较高的教育背景和稳定的经济基础，因此对于能够显著改善孕期体验、促进心理健康的专业服务表现出浓厚的兴趣。她们更加注重生活品质和自我关爱，愿意为高品质的服务支付相应的费用。同时，由于孕期是一个特殊的生理和心理阶段，这一群体对于服务的安全性和专业性有着极高的要求。</w:t>
      </w:r>
    </w:p>
    <w:p w14:paraId="5E7DD436">
      <w:pPr>
        <w:spacing w:line="360" w:lineRule="auto"/>
        <w:ind w:firstLine="420"/>
        <w:rPr>
          <w:rFonts w:ascii="Calibri" w:hAnsi="Calibri" w:eastAsia="宋体" w:cs="Times New Roman"/>
          <w:szCs w:val="24"/>
        </w:rPr>
      </w:pPr>
      <w:r>
        <w:rPr>
          <w:rFonts w:ascii="Calibri" w:hAnsi="Calibri" w:eastAsia="宋体" w:cs="Times New Roman"/>
          <w:szCs w:val="24"/>
        </w:rPr>
        <w:t>基于以上特点，</w:t>
      </w:r>
      <w:r>
        <w:rPr>
          <w:rFonts w:hint="eastAsia" w:ascii="Calibri" w:hAnsi="Calibri" w:eastAsia="宋体" w:cs="Times New Roman"/>
          <w:szCs w:val="24"/>
        </w:rPr>
        <w:t>孕心导航</w:t>
      </w:r>
      <w:r>
        <w:rPr>
          <w:rFonts w:ascii="Calibri" w:hAnsi="Calibri" w:eastAsia="宋体" w:cs="Times New Roman"/>
          <w:szCs w:val="24"/>
        </w:rPr>
        <w:t>为这一用户群体提供了量身定制的服务方案，不仅满足了她们在孕期的特殊需求，更在保障其心理健康方面发挥了积极作用。我们的服务旨在帮助她们更好地平衡工作与生活，减轻孕期压力，享受更加愉快的孕期时光。</w:t>
      </w:r>
    </w:p>
    <w:p w14:paraId="69A73FFE">
      <w:pPr>
        <w:pStyle w:val="4"/>
        <w:bidi w:val="0"/>
        <w:rPr>
          <w:lang w:val="en-US" w:eastAsia="zh-CN"/>
        </w:rPr>
      </w:pPr>
      <w:r>
        <w:rPr>
          <w:lang w:val="en-US" w:eastAsia="zh-CN"/>
        </w:rPr>
        <w:t>合作伙伴</w:t>
      </w:r>
    </w:p>
    <w:p w14:paraId="2CF8DBD7">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为了扩大产品的影响力，提高市场覆盖率，</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积极寻求与各类相关机构的合作：</w:t>
      </w:r>
    </w:p>
    <w:p w14:paraId="6B269D13">
      <w:pPr>
        <w:widowControl/>
        <w:numPr>
          <w:ilvl w:val="0"/>
          <w:numId w:val="5"/>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b/>
          <w:bCs/>
          <w:kern w:val="2"/>
          <w:sz w:val="21"/>
          <w:szCs w:val="21"/>
          <w:lang w:val="en-US" w:eastAsia="zh-CN" w:bidi="ar-SA"/>
        </w:rPr>
        <w:t>医疗机构：</w:t>
      </w:r>
      <w:r>
        <w:rPr>
          <w:rFonts w:ascii="Times New Roman" w:hAnsi="Times New Roman" w:eastAsia="宋体" w:cs="Times New Roman"/>
          <w:kern w:val="2"/>
          <w:sz w:val="21"/>
          <w:szCs w:val="21"/>
          <w:lang w:val="en-US" w:eastAsia="zh-CN" w:bidi="ar-SA"/>
        </w:rPr>
        <w:t>与妇产科医院、妇幼保健院等机构合作，为孕妈提供专业的医疗指导和建议，增强产品的权威性和专业性。</w:t>
      </w:r>
    </w:p>
    <w:p w14:paraId="66CC2057">
      <w:pPr>
        <w:widowControl/>
        <w:numPr>
          <w:ilvl w:val="0"/>
          <w:numId w:val="5"/>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b/>
          <w:bCs/>
          <w:kern w:val="2"/>
          <w:sz w:val="21"/>
          <w:szCs w:val="21"/>
          <w:lang w:val="en-US" w:eastAsia="zh-CN" w:bidi="ar-SA"/>
        </w:rPr>
        <w:t>母婴用品店：</w:t>
      </w:r>
      <w:r>
        <w:rPr>
          <w:rFonts w:ascii="Times New Roman" w:hAnsi="Times New Roman" w:eastAsia="宋体" w:cs="Times New Roman"/>
          <w:kern w:val="2"/>
          <w:sz w:val="21"/>
          <w:szCs w:val="21"/>
          <w:lang w:val="en-US" w:eastAsia="zh-CN" w:bidi="ar-SA"/>
        </w:rPr>
        <w:t>通过与母婴用品店的合作，将</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的服务推广给更广泛的孕期女性群体，提高产品的知名度和市场占有率。</w:t>
      </w:r>
    </w:p>
    <w:p w14:paraId="25DF95A2">
      <w:pPr>
        <w:widowControl/>
        <w:numPr>
          <w:ilvl w:val="0"/>
          <w:numId w:val="5"/>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b/>
          <w:bCs/>
          <w:kern w:val="2"/>
          <w:sz w:val="21"/>
          <w:szCs w:val="21"/>
          <w:lang w:val="en-US" w:eastAsia="zh-CN" w:bidi="ar-SA"/>
        </w:rPr>
        <w:t>孕妇瑜伽班：</w:t>
      </w:r>
      <w:r>
        <w:rPr>
          <w:rFonts w:ascii="Times New Roman" w:hAnsi="Times New Roman" w:eastAsia="宋体" w:cs="Times New Roman"/>
          <w:kern w:val="2"/>
          <w:sz w:val="21"/>
          <w:szCs w:val="21"/>
          <w:lang w:val="en-US" w:eastAsia="zh-CN" w:bidi="ar-SA"/>
        </w:rPr>
        <w:t>结合孕妇瑜伽课程，为孕妈提供更加全面的身心健康服务，帮助她们更好地度过孕期。</w:t>
      </w:r>
    </w:p>
    <w:p w14:paraId="2425EAA1">
      <w:pPr>
        <w:pStyle w:val="3"/>
        <w:bidi w:val="0"/>
        <w:rPr>
          <w:lang w:val="en-US" w:eastAsia="zh-CN"/>
        </w:rPr>
      </w:pPr>
      <w:bookmarkStart w:id="32" w:name="_Toc2311"/>
      <w:bookmarkStart w:id="33" w:name="_Toc4652"/>
      <w:bookmarkStart w:id="34" w:name="_Toc29705"/>
      <w:r>
        <w:rPr>
          <w:lang w:val="en-US" w:eastAsia="zh-CN"/>
        </w:rPr>
        <w:t>盈利模式分析</w:t>
      </w:r>
      <w:bookmarkEnd w:id="32"/>
      <w:bookmarkEnd w:id="33"/>
      <w:bookmarkEnd w:id="34"/>
    </w:p>
    <w:p w14:paraId="23003B2B">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的盈利模式主要采用</w:t>
      </w:r>
      <w:r>
        <w:rPr>
          <w:rFonts w:ascii="Times New Roman" w:hAnsi="Times New Roman" w:eastAsia="宋体" w:cs="Times New Roman"/>
          <w:b/>
          <w:bCs/>
          <w:kern w:val="2"/>
          <w:sz w:val="21"/>
          <w:szCs w:val="21"/>
          <w:lang w:val="en-US" w:eastAsia="zh-CN" w:bidi="ar-SA"/>
        </w:rPr>
        <w:t>“免费基础+付费高级”</w:t>
      </w:r>
      <w:r>
        <w:rPr>
          <w:rFonts w:ascii="Times New Roman" w:hAnsi="Times New Roman" w:eastAsia="宋体" w:cs="Times New Roman"/>
          <w:kern w:val="2"/>
          <w:sz w:val="21"/>
          <w:szCs w:val="21"/>
          <w:lang w:val="en-US" w:eastAsia="zh-CN" w:bidi="ar-SA"/>
        </w:rPr>
        <w:t>的模式。基础版本为用户提供日常心理健康跟踪和基本指导，通过免费服务吸引用户并建立品牌忠诚度。高级版本则提供个性化咨询、高级监测工具等增值服务，满足用户更深层次的需求，实现盈利。</w:t>
      </w:r>
    </w:p>
    <w:p w14:paraId="3EABB869">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此外，</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将与合作伙伴进行广告合作、品牌联合推广等方式获取收入。例如，在专属身份论坛中嵌入广告，或者与母婴用品店合作进行产品推广等。</w:t>
      </w:r>
    </w:p>
    <w:p w14:paraId="03FEF637">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Calibri" w:hAnsi="Calibri" w:eastAsia="宋体" w:cs="Times New Roman"/>
          <w:kern w:val="2"/>
          <w:sz w:val="18"/>
          <w:szCs w:val="24"/>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盈利模式是多元化的，既包括直接的咨询服务费用、产品销售收入，也包括间接的广告收入、合作收入和数据分析服务收入等。这种综合盈利模式有助于稳定收入来源，并降低对单一盈利点的依赖。同时，通过不断优化服务和产品推荐，可以提高用户满意度和黏性，进一步促进盈利能力的提升。具体如下：</w:t>
      </w:r>
    </w:p>
    <w:p w14:paraId="569FCF21">
      <w:pPr>
        <w:pStyle w:val="4"/>
        <w:bidi w:val="0"/>
        <w:rPr>
          <w:rFonts w:ascii="等线" w:hAnsi="等线" w:eastAsia="黑体" w:cs="Times New Roman"/>
          <w:b/>
          <w:kern w:val="2"/>
          <w:sz w:val="28"/>
          <w:szCs w:val="20"/>
          <w:lang w:val="en-US" w:eastAsia="zh-CN" w:bidi="ar-SA"/>
        </w:rPr>
      </w:pPr>
      <w:r>
        <w:rPr>
          <w:rFonts w:ascii="等线" w:hAnsi="等线" w:eastAsia="黑体" w:cs="Times New Roman"/>
          <w:b/>
          <w:kern w:val="2"/>
          <w:sz w:val="28"/>
          <w:szCs w:val="20"/>
          <w:lang w:val="en-US" w:eastAsia="zh-CN" w:bidi="ar-SA"/>
        </w:rPr>
        <w:t>免费基础服务吸引用户</w:t>
      </w:r>
    </w:p>
    <w:p w14:paraId="25C961EE">
      <w:pPr>
        <w:widowControl/>
        <w:numPr>
          <w:ilvl w:val="0"/>
          <w:numId w:val="6"/>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提供基础的孕期知识、心理健康跟踪和社区交流服务，以免费的方式吸引大量用户。</w:t>
      </w:r>
    </w:p>
    <w:p w14:paraId="2AEA421D">
      <w:pPr>
        <w:widowControl/>
        <w:numPr>
          <w:ilvl w:val="0"/>
          <w:numId w:val="6"/>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通过社区中的用户互动和经验分享，增强用户对平台的依赖和信任。</w:t>
      </w:r>
    </w:p>
    <w:p w14:paraId="530F8B67">
      <w:pPr>
        <w:pStyle w:val="4"/>
        <w:bidi w:val="0"/>
        <w:rPr>
          <w:lang w:val="en-US" w:eastAsia="zh-CN"/>
        </w:rPr>
      </w:pPr>
      <w:r>
        <w:rPr>
          <w:lang w:val="en-US" w:eastAsia="zh-CN"/>
        </w:rPr>
        <w:t>付费高级服务实现盈利</w:t>
      </w:r>
    </w:p>
    <w:p w14:paraId="6370FEFA">
      <w:pPr>
        <w:widowControl/>
        <w:numPr>
          <w:ilvl w:val="0"/>
          <w:numId w:val="7"/>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个性化咨询服务：根据用户在社区中的交流和基础数据，提供个性化的孕期咨询服务，并收取费用。</w:t>
      </w:r>
    </w:p>
    <w:p w14:paraId="76BC6425">
      <w:pPr>
        <w:widowControl/>
        <w:numPr>
          <w:ilvl w:val="0"/>
          <w:numId w:val="7"/>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高级监测和定制计划：提供更精准的心理健康监测和孕期计划定制服务，针对用户的特殊需求收费。</w:t>
      </w:r>
    </w:p>
    <w:p w14:paraId="739ED6C9">
      <w:pPr>
        <w:pStyle w:val="4"/>
        <w:bidi w:val="0"/>
        <w:rPr>
          <w:lang w:val="en-US" w:eastAsia="zh-CN"/>
        </w:rPr>
      </w:pPr>
      <w:r>
        <w:rPr>
          <w:lang w:val="en-US" w:eastAsia="zh-CN"/>
        </w:rPr>
        <w:t>产品推荐与销售</w:t>
      </w:r>
    </w:p>
    <w:p w14:paraId="018C0659">
      <w:pPr>
        <w:widowControl/>
        <w:numPr>
          <w:ilvl w:val="0"/>
          <w:numId w:val="8"/>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利用社区交流、个性化服务和用户数据，精准推荐相关产品，如营养品、孕妇用品等，并通过产品销售获得利润。</w:t>
      </w:r>
    </w:p>
    <w:p w14:paraId="512E8E77">
      <w:pPr>
        <w:widowControl/>
        <w:numPr>
          <w:ilvl w:val="0"/>
          <w:numId w:val="8"/>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设立会员制度，为会员提供专属优惠和特权，促进会员的持续消费。</w:t>
      </w:r>
    </w:p>
    <w:p w14:paraId="1824D9A6">
      <w:pPr>
        <w:pStyle w:val="4"/>
        <w:bidi w:val="0"/>
        <w:rPr>
          <w:lang w:val="en-US" w:eastAsia="zh-CN"/>
        </w:rPr>
      </w:pPr>
      <w:r>
        <w:rPr>
          <w:lang w:val="en-US" w:eastAsia="zh-CN"/>
        </w:rPr>
        <w:t>线上线下活动盈利</w:t>
      </w:r>
    </w:p>
    <w:p w14:paraId="06BE5961">
      <w:pPr>
        <w:widowControl/>
        <w:numPr>
          <w:ilvl w:val="0"/>
          <w:numId w:val="9"/>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组织线下活动，如瑜伽课程、亲子活动等，通过活动门票或报名费获得收入。</w:t>
      </w:r>
    </w:p>
    <w:p w14:paraId="32062C58">
      <w:pPr>
        <w:widowControl/>
        <w:numPr>
          <w:ilvl w:val="0"/>
          <w:numId w:val="9"/>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在活动中推广和销售相关产品，增加盈利点。</w:t>
      </w:r>
    </w:p>
    <w:p w14:paraId="6C5C4092">
      <w:pPr>
        <w:pStyle w:val="4"/>
        <w:bidi w:val="0"/>
        <w:rPr>
          <w:lang w:val="en-US" w:eastAsia="zh-CN"/>
        </w:rPr>
      </w:pPr>
      <w:r>
        <w:rPr>
          <w:lang w:val="en-US" w:eastAsia="zh-CN"/>
        </w:rPr>
        <w:t>广告与合作</w:t>
      </w:r>
    </w:p>
    <w:p w14:paraId="790A99DF">
      <w:pPr>
        <w:spacing w:line="360" w:lineRule="auto"/>
        <w:ind w:firstLine="420" w:firstLineChars="200"/>
        <w:rPr>
          <w:rFonts w:ascii="Calibri" w:hAnsi="Calibri" w:eastAsia="宋体" w:cs="Times New Roman"/>
          <w:szCs w:val="24"/>
        </w:rPr>
      </w:pPr>
      <w:r>
        <w:rPr>
          <w:rFonts w:ascii="Times New Roman" w:hAnsi="Times New Roman" w:eastAsia="宋体" w:cs="Times New Roman"/>
          <w:szCs w:val="21"/>
        </w:rPr>
        <w:t>在免费基础服务中，适当地展示与孕期健康相关的广告，与相关品牌进行合作，推广其产品或服务，并从中获得合作费用或销售提成。获得广告收入。</w:t>
      </w:r>
    </w:p>
    <w:p w14:paraId="4177813F">
      <w:pPr>
        <w:widowControl/>
        <w:spacing w:before="120" w:line="360" w:lineRule="auto"/>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drawing>
          <wp:anchor distT="0" distB="0" distL="114300" distR="114300" simplePos="0" relativeHeight="251659264" behindDoc="0" locked="0" layoutInCell="1" allowOverlap="1">
            <wp:simplePos x="0" y="0"/>
            <wp:positionH relativeFrom="column">
              <wp:posOffset>203835</wp:posOffset>
            </wp:positionH>
            <wp:positionV relativeFrom="paragraph">
              <wp:posOffset>76835</wp:posOffset>
            </wp:positionV>
            <wp:extent cx="4759960" cy="3580130"/>
            <wp:effectExtent l="0" t="0" r="2540" b="1270"/>
            <wp:wrapTopAndBottom/>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90"/>
                    <a:stretch>
                      <a:fillRect/>
                    </a:stretch>
                  </pic:blipFill>
                  <pic:spPr>
                    <a:xfrm>
                      <a:off x="0" y="0"/>
                      <a:ext cx="4759960" cy="3580130"/>
                    </a:xfrm>
                    <a:prstGeom prst="rect">
                      <a:avLst/>
                    </a:prstGeom>
                    <a:noFill/>
                    <a:ln>
                      <a:noFill/>
                    </a:ln>
                  </pic:spPr>
                </pic:pic>
              </a:graphicData>
            </a:graphic>
          </wp:anchor>
        </w:drawing>
      </w:r>
    </w:p>
    <w:p w14:paraId="0C876559">
      <w:pPr>
        <w:widowControl/>
        <w:spacing w:before="120" w:line="360" w:lineRule="auto"/>
        <w:ind w:firstLine="420"/>
        <w:jc w:val="center"/>
        <w:rPr>
          <w:rFonts w:ascii="黑体" w:hAnsi="黑体" w:eastAsia="黑体" w:cs="Times New Roman"/>
          <w:kern w:val="2"/>
          <w:sz w:val="24"/>
          <w:szCs w:val="24"/>
          <w:lang w:val="en-US" w:eastAsia="zh-CN" w:bidi="ar-SA"/>
        </w:rPr>
      </w:pPr>
      <w:r>
        <w:rPr>
          <w:rFonts w:ascii="黑体" w:hAnsi="黑体" w:eastAsia="黑体" w:cs="Times New Roman"/>
          <w:kern w:val="2"/>
          <w:sz w:val="24"/>
          <w:szCs w:val="24"/>
          <w:lang w:val="en-US" w:eastAsia="zh-CN" w:bidi="ar-SA"/>
        </w:rPr>
        <w:t>图</w:t>
      </w:r>
      <w:r>
        <w:rPr>
          <w:rFonts w:hint="eastAsia" w:ascii="黑体" w:hAnsi="黑体" w:eastAsia="黑体" w:cs="Times New Roman"/>
          <w:kern w:val="2"/>
          <w:sz w:val="24"/>
          <w:szCs w:val="24"/>
          <w:lang w:val="en-US" w:eastAsia="zh-CN" w:bidi="ar-SA"/>
        </w:rPr>
        <w:t>25</w:t>
      </w:r>
      <w:r>
        <w:rPr>
          <w:rFonts w:ascii="黑体" w:hAnsi="黑体" w:eastAsia="黑体" w:cs="Times New Roman"/>
          <w:kern w:val="2"/>
          <w:sz w:val="24"/>
          <w:szCs w:val="24"/>
          <w:lang w:val="en-US" w:eastAsia="zh-CN" w:bidi="ar-SA"/>
        </w:rPr>
        <w:t xml:space="preserve"> 孕心</w:t>
      </w:r>
      <w:r>
        <w:rPr>
          <w:rFonts w:hint="eastAsia" w:ascii="黑体" w:hAnsi="黑体" w:eastAsia="黑体" w:cs="Times New Roman"/>
          <w:kern w:val="2"/>
          <w:sz w:val="24"/>
          <w:szCs w:val="24"/>
          <w:lang w:val="en-US" w:eastAsia="zh-CN" w:bidi="ar-SA"/>
        </w:rPr>
        <w:t>导航</w:t>
      </w:r>
      <w:r>
        <w:rPr>
          <w:rFonts w:ascii="黑体" w:hAnsi="黑体" w:eastAsia="黑体" w:cs="Times New Roman"/>
          <w:kern w:val="2"/>
          <w:sz w:val="24"/>
          <w:szCs w:val="24"/>
          <w:lang w:val="en-US" w:eastAsia="zh-CN" w:bidi="ar-SA"/>
        </w:rPr>
        <w:t>盈利模式图示</w:t>
      </w:r>
    </w:p>
    <w:p w14:paraId="59DB3DFB">
      <w:pPr>
        <w:pStyle w:val="3"/>
        <w:bidi w:val="0"/>
        <w:rPr>
          <w:lang w:val="en-US" w:eastAsia="zh-CN"/>
        </w:rPr>
      </w:pPr>
      <w:bookmarkStart w:id="35" w:name="_Toc30267"/>
      <w:bookmarkStart w:id="36" w:name="_Toc10223"/>
      <w:bookmarkStart w:id="37" w:name="_Toc13214"/>
      <w:r>
        <w:rPr>
          <w:lang w:val="en-US" w:eastAsia="zh-CN"/>
        </w:rPr>
        <w:t>商业模式SWOT评估分析</w:t>
      </w:r>
      <w:bookmarkEnd w:id="35"/>
      <w:bookmarkEnd w:id="36"/>
      <w:bookmarkEnd w:id="37"/>
    </w:p>
    <w:p w14:paraId="093EF73A">
      <w:pPr>
        <w:pStyle w:val="4"/>
        <w:bidi w:val="0"/>
        <w:rPr>
          <w:lang w:val="en-US" w:eastAsia="zh-CN"/>
        </w:rPr>
      </w:pPr>
      <w:r>
        <w:rPr>
          <w:lang w:val="en-US" w:eastAsia="zh-CN"/>
        </w:rPr>
        <w:t>优势（Strengths）</w:t>
      </w:r>
    </w:p>
    <w:p w14:paraId="64689125">
      <w:pPr>
        <w:widowControl/>
        <w:numPr>
          <w:ilvl w:val="0"/>
          <w:numId w:val="10"/>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精准定位与专业服务：</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准确锁定孕产妇心理健康市场，提供高度专业化的服务，确保用户能获得量身定制的心理支持和指导。</w:t>
      </w:r>
    </w:p>
    <w:p w14:paraId="621CAC92">
      <w:pPr>
        <w:widowControl/>
        <w:numPr>
          <w:ilvl w:val="0"/>
          <w:numId w:val="10"/>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技术创新与智能化应用：产品结合了最新的人工智能技术，实现了对用户情绪的实时监控与精准分析，为用户提供及时、有效的心理干预。</w:t>
      </w:r>
    </w:p>
    <w:p w14:paraId="0179CBE8">
      <w:pPr>
        <w:widowControl/>
        <w:numPr>
          <w:ilvl w:val="0"/>
          <w:numId w:val="10"/>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独特的互动体验：未来宝宝胶囊等特色功能，通过创新的互动方式，增强了用户的参与感和沉浸体验，帮助准妈妈们更好地进行角色转换和心理准备。</w:t>
      </w:r>
    </w:p>
    <w:p w14:paraId="7BB8B19A">
      <w:pPr>
        <w:widowControl w:val="0"/>
        <w:numPr>
          <w:ilvl w:val="0"/>
          <w:numId w:val="10"/>
        </w:numPr>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left="425" w:hanging="425"/>
        <w:jc w:val="both"/>
        <w:rPr>
          <w:rFonts w:ascii="Times New Roman" w:hAnsi="Times New Roman" w:eastAsia="宋体" w:cs="Times New Roman"/>
          <w:kern w:val="2"/>
          <w:sz w:val="18"/>
          <w:szCs w:val="24"/>
          <w:lang w:val="en-US" w:eastAsia="zh-CN" w:bidi="ar-SA"/>
        </w:rPr>
      </w:pPr>
      <w:r>
        <w:rPr>
          <w:rFonts w:ascii="Times New Roman" w:hAnsi="Times New Roman" w:eastAsia="宋体" w:cs="Times New Roman"/>
          <w:kern w:val="2"/>
          <w:sz w:val="21"/>
          <w:szCs w:val="21"/>
          <w:lang w:val="en-US" w:eastAsia="zh-CN" w:bidi="ar-SA"/>
        </w:rPr>
        <w:t>全面的服务生态系统：除了核心服务外，孕心导航还构建了一个包括线上线下活动、专家咨询、社区交流等在内的全方位服务生态系统，满足用户多样化的需求。</w:t>
      </w:r>
    </w:p>
    <w:p w14:paraId="14833574">
      <w:pPr>
        <w:pStyle w:val="4"/>
        <w:bidi w:val="0"/>
        <w:rPr>
          <w:rFonts w:ascii="等线" w:hAnsi="等线" w:eastAsia="黑体" w:cs="Times New Roman"/>
          <w:b/>
          <w:kern w:val="2"/>
          <w:sz w:val="28"/>
          <w:szCs w:val="20"/>
          <w:lang w:val="en-US" w:eastAsia="zh-CN" w:bidi="ar-SA"/>
        </w:rPr>
      </w:pPr>
      <w:r>
        <w:rPr>
          <w:rFonts w:ascii="等线" w:hAnsi="等线" w:eastAsia="黑体" w:cs="Times New Roman"/>
          <w:b/>
          <w:kern w:val="2"/>
          <w:sz w:val="28"/>
          <w:szCs w:val="20"/>
          <w:lang w:val="en-US" w:eastAsia="zh-CN" w:bidi="ar-SA"/>
        </w:rPr>
        <w:t>劣势（Weaknesses）</w:t>
      </w:r>
    </w:p>
    <w:p w14:paraId="37CA78DE">
      <w:pPr>
        <w:widowControl/>
        <w:numPr>
          <w:ilvl w:val="0"/>
          <w:numId w:val="11"/>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市场教育成本高：由于孕产妇心理健康仍是一个相对较新的概念，因此需要投入较多的资源进行市场教育，提高用户的认知度。</w:t>
      </w:r>
    </w:p>
    <w:p w14:paraId="0DAD605F">
      <w:pPr>
        <w:widowControl/>
        <w:numPr>
          <w:ilvl w:val="0"/>
          <w:numId w:val="11"/>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技术更新压力：为了保持产品的领先地位，需要不断跟进最新的技术趋势，这可能对研发团队带来一定的压力。</w:t>
      </w:r>
    </w:p>
    <w:p w14:paraId="6EDF0BC7">
      <w:pPr>
        <w:widowControl/>
        <w:numPr>
          <w:ilvl w:val="0"/>
          <w:numId w:val="11"/>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服务成本高企：提供高度个性化和专业化的服务意味着较高的运营成本，需要精细化的运营管理和成本控制。</w:t>
      </w:r>
    </w:p>
    <w:p w14:paraId="6CEEF01E">
      <w:pPr>
        <w:pStyle w:val="4"/>
        <w:bidi w:val="0"/>
        <w:rPr>
          <w:lang w:val="en-US" w:eastAsia="zh-CN"/>
        </w:rPr>
      </w:pPr>
      <w:r>
        <w:rPr>
          <w:lang w:val="en-US" w:eastAsia="zh-CN"/>
        </w:rPr>
        <w:t>机会（Opportunities）</w:t>
      </w:r>
    </w:p>
    <w:p w14:paraId="6041AE52">
      <w:pPr>
        <w:widowControl/>
        <w:numPr>
          <w:ilvl w:val="0"/>
          <w:numId w:val="12"/>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健康意识的提升：随着公众对健康问题，特别是心理健康的日益关注，孕产妇心理健康市场的需求有望进一步被激发。</w:t>
      </w:r>
    </w:p>
    <w:p w14:paraId="00851EF6">
      <w:pPr>
        <w:widowControl/>
        <w:numPr>
          <w:ilvl w:val="0"/>
          <w:numId w:val="12"/>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政策支持与倡导：政府和社会各界对母婴健康和心理健康的日益重视，为相关产品提供了更多的政策支持和宣传推广机会。</w:t>
      </w:r>
    </w:p>
    <w:p w14:paraId="65BE15AE">
      <w:pPr>
        <w:widowControl/>
        <w:numPr>
          <w:ilvl w:val="0"/>
          <w:numId w:val="12"/>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跨界合作与整合的潜力：</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可以与医疗、保险、教育等多个行业进行合作，共同打造更完善的母婴健康生态圈。</w:t>
      </w:r>
    </w:p>
    <w:p w14:paraId="71568807">
      <w:pPr>
        <w:widowControl/>
        <w:numPr>
          <w:ilvl w:val="0"/>
          <w:numId w:val="12"/>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数字化与智能化的趋势：随着数字化和智能化技术的不断发展，</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有望通过更先进的技术手段提升服务质量和效率。</w:t>
      </w:r>
    </w:p>
    <w:p w14:paraId="53E3F8CA">
      <w:pPr>
        <w:pStyle w:val="4"/>
        <w:bidi w:val="0"/>
        <w:rPr>
          <w:lang w:val="en-US" w:eastAsia="zh-CN"/>
        </w:rPr>
      </w:pPr>
      <w:r>
        <w:rPr>
          <w:lang w:val="en-US" w:eastAsia="zh-CN"/>
        </w:rPr>
        <w:t>威胁（Threats）</w:t>
      </w:r>
    </w:p>
    <w:p w14:paraId="04E42261">
      <w:pPr>
        <w:widowControl/>
        <w:numPr>
          <w:ilvl w:val="0"/>
          <w:numId w:val="13"/>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市场竞争加剧：随着孕产妇心理健康市场的不断发展，新的竞争者可能会涌现，对现有市场格局构成挑战。</w:t>
      </w:r>
    </w:p>
    <w:p w14:paraId="5B6D7202">
      <w:pPr>
        <w:widowControl/>
        <w:numPr>
          <w:ilvl w:val="0"/>
          <w:numId w:val="13"/>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技术风险与安全隐患：高度依赖技术的产品可能面临技术故障、数据泄露等风险，需要加强风险防范和应对机制。</w:t>
      </w:r>
    </w:p>
    <w:p w14:paraId="64916092">
      <w:pPr>
        <w:widowControl/>
        <w:numPr>
          <w:ilvl w:val="0"/>
          <w:numId w:val="13"/>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法规与政策风险：医疗和心理健康相关法规的变化可能对产品的合规运营带来影响，需要密切关注并及时调整策略。</w:t>
      </w:r>
    </w:p>
    <w:p w14:paraId="591C07E3">
      <w:pPr>
        <w:widowControl/>
        <w:numPr>
          <w:ilvl w:val="0"/>
          <w:numId w:val="13"/>
        </w:numPr>
        <w:spacing w:before="120" w:line="360" w:lineRule="auto"/>
        <w:ind w:left="425" w:hanging="425"/>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用户期望与口碑管理：随着用户对服务质量要求的提高，如何持续满足用户期望并维护好口碑成为一大挑战。</w:t>
      </w:r>
    </w:p>
    <w:p w14:paraId="1BE30693">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Calibri" w:hAnsi="Calibri" w:eastAsia="宋体" w:cs="Times New Roman"/>
          <w:kern w:val="2"/>
          <w:sz w:val="18"/>
          <w:szCs w:val="24"/>
          <w:lang w:val="en-US" w:eastAsia="zh-CN" w:bidi="ar-SA"/>
        </w:rPr>
      </w:pPr>
      <w:r>
        <w:rPr>
          <w:rFonts w:ascii="Times New Roman" w:hAnsi="Times New Roman" w:eastAsia="宋体" w:cs="Times New Roman"/>
          <w:kern w:val="2"/>
          <w:sz w:val="21"/>
          <w:szCs w:val="21"/>
          <w:lang w:val="en-US" w:eastAsia="zh-CN" w:bidi="ar-SA"/>
        </w:rPr>
        <w:t>通过对</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产品的深入SWOT分析，我们可以看到该产品在专业性、技术创新、互动体验和服务生态系统方面具有显著优势，但同时也面临着市场教育、技术更新和服务成本等方面的挑战。我们将抓住健康意识提升、政策支持、跨界合作与数字化智能化趋势等机遇，并有效应对市场竞争、技术风险、法规变化和用户期望等威胁，这将是</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未来发展的关键所在。</w:t>
      </w:r>
    </w:p>
    <w:p w14:paraId="398A1ECD">
      <w:pPr>
        <w:pStyle w:val="3"/>
        <w:bidi w:val="0"/>
        <w:rPr>
          <w:lang w:val="en-US" w:eastAsia="zh-CN"/>
        </w:rPr>
      </w:pPr>
      <w:bookmarkStart w:id="38" w:name="_Toc22067"/>
      <w:bookmarkStart w:id="39" w:name="_Toc28456"/>
      <w:bookmarkStart w:id="40" w:name="_Toc14834"/>
      <w:r>
        <w:rPr>
          <w:lang w:val="en-US" w:eastAsia="zh-CN"/>
        </w:rPr>
        <w:t>战略和行动计划</w:t>
      </w:r>
      <w:bookmarkEnd w:id="38"/>
      <w:bookmarkEnd w:id="39"/>
      <w:bookmarkEnd w:id="40"/>
    </w:p>
    <w:p w14:paraId="1DC89B66">
      <w:pPr>
        <w:pStyle w:val="4"/>
        <w:bidi w:val="0"/>
        <w:rPr>
          <w:lang w:val="en-US" w:eastAsia="zh-CN"/>
        </w:rPr>
      </w:pPr>
      <w:r>
        <w:rPr>
          <w:lang w:val="en-US" w:eastAsia="zh-CN"/>
        </w:rPr>
        <w:t>一年战略规划与目标</w:t>
      </w:r>
    </w:p>
    <w:p w14:paraId="6F4E4ECB">
      <w:pPr>
        <w:pStyle w:val="5"/>
        <w:bidi w:val="0"/>
        <w:rPr>
          <w:lang w:val="en-US" w:eastAsia="zh-CN"/>
        </w:rPr>
      </w:pPr>
      <w:r>
        <w:rPr>
          <w:lang w:val="en-US" w:eastAsia="zh-CN"/>
        </w:rPr>
        <w:t>战略核心</w:t>
      </w:r>
    </w:p>
    <w:p w14:paraId="54364839">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服务品质精细化与市场渗透：通过提升服务细节的精致度，进一步渗透和占领国内市场。</w:t>
      </w:r>
    </w:p>
    <w:p w14:paraId="53835AF2">
      <w:pPr>
        <w:pStyle w:val="5"/>
        <w:bidi w:val="0"/>
        <w:rPr>
          <w:lang w:val="en-US" w:eastAsia="zh-CN"/>
        </w:rPr>
      </w:pPr>
      <w:r>
        <w:rPr>
          <w:lang w:val="en-US" w:eastAsia="zh-CN"/>
        </w:rPr>
        <w:t>具体目标</w:t>
      </w:r>
    </w:p>
    <w:p w14:paraId="45B8B0B0">
      <w:pPr>
        <w:numPr>
          <w:ilvl w:val="3"/>
          <w:numId w:val="14"/>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服务流程优化：对现有的服务流程进行微调，减少用户等待时间，提高服务响应速度。</w:t>
      </w:r>
    </w:p>
    <w:p w14:paraId="7FA44E23">
      <w:pPr>
        <w:numPr>
          <w:ilvl w:val="3"/>
          <w:numId w:val="14"/>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用户个性化服务：推出个性化心理健康方案，满足不同用户群体的特定需求。</w:t>
      </w:r>
    </w:p>
    <w:p w14:paraId="12268D9B">
      <w:pPr>
        <w:numPr>
          <w:ilvl w:val="3"/>
          <w:numId w:val="14"/>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区域市场拓展：针对二、三线城市进行市场拓展，增加服务覆盖面。</w:t>
      </w:r>
    </w:p>
    <w:p w14:paraId="53BAF256">
      <w:pPr>
        <w:pStyle w:val="5"/>
        <w:bidi w:val="0"/>
        <w:rPr>
          <w:lang w:val="en-US" w:eastAsia="zh-CN"/>
        </w:rPr>
      </w:pPr>
      <w:r>
        <w:rPr>
          <w:lang w:val="en-US" w:eastAsia="zh-CN"/>
        </w:rPr>
        <w:t>实施策略</w:t>
      </w:r>
    </w:p>
    <w:p w14:paraId="55D732F4">
      <w:pPr>
        <w:numPr>
          <w:ilvl w:val="3"/>
          <w:numId w:val="15"/>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引入精益管理理念，优化服务流程，提升服务效率。</w:t>
      </w:r>
    </w:p>
    <w:p w14:paraId="6D0EE5CD">
      <w:pPr>
        <w:numPr>
          <w:ilvl w:val="3"/>
          <w:numId w:val="15"/>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通过用户调研，深入了解不同用户群体的需求，推出定制化服务。</w:t>
      </w:r>
    </w:p>
    <w:p w14:paraId="04591F11">
      <w:pPr>
        <w:numPr>
          <w:ilvl w:val="3"/>
          <w:numId w:val="15"/>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加强与区域医疗机构的合作，扩大“</w:t>
      </w:r>
      <w:r>
        <w:rPr>
          <w:rFonts w:hint="eastAsia" w:ascii="Times New Roman" w:hAnsi="Times New Roman" w:eastAsia="宋体" w:cs="Times New Roman"/>
          <w:szCs w:val="24"/>
        </w:rPr>
        <w:t>孕心导航</w:t>
      </w:r>
      <w:r>
        <w:rPr>
          <w:rFonts w:ascii="Times New Roman" w:hAnsi="Times New Roman" w:eastAsia="宋体" w:cs="Times New Roman"/>
          <w:szCs w:val="24"/>
        </w:rPr>
        <w:t>”的知名度和影响力。</w:t>
      </w:r>
    </w:p>
    <w:p w14:paraId="6446F021">
      <w:pPr>
        <w:pStyle w:val="4"/>
        <w:bidi w:val="0"/>
        <w:rPr>
          <w:lang w:val="en-US" w:eastAsia="zh-CN"/>
        </w:rPr>
      </w:pPr>
      <w:r>
        <w:rPr>
          <w:lang w:val="en-US" w:eastAsia="zh-CN"/>
        </w:rPr>
        <w:t>三年战略规划与目标</w:t>
      </w:r>
    </w:p>
    <w:p w14:paraId="507C977C">
      <w:pPr>
        <w:pStyle w:val="5"/>
        <w:bidi w:val="0"/>
        <w:rPr>
          <w:lang w:val="en-US" w:eastAsia="zh-CN"/>
        </w:rPr>
      </w:pPr>
      <w:r>
        <w:rPr>
          <w:lang w:val="en-US" w:eastAsia="zh-CN"/>
        </w:rPr>
        <w:t>战略核心</w:t>
      </w:r>
    </w:p>
    <w:p w14:paraId="32ED6211">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服务多元化与品牌塑造：在保持核心业务的同时，开发新的服务领域，加强品牌建设。</w:t>
      </w:r>
    </w:p>
    <w:p w14:paraId="1225C1C1">
      <w:pPr>
        <w:pStyle w:val="5"/>
        <w:bidi w:val="0"/>
        <w:rPr>
          <w:lang w:val="en-US" w:eastAsia="zh-CN"/>
        </w:rPr>
      </w:pPr>
      <w:r>
        <w:rPr>
          <w:lang w:val="en-US" w:eastAsia="zh-CN"/>
        </w:rPr>
        <w:t>具体目标</w:t>
      </w:r>
    </w:p>
    <w:p w14:paraId="7FAFD1B3">
      <w:pPr>
        <w:numPr>
          <w:ilvl w:val="3"/>
          <w:numId w:val="16"/>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新业务线开发：针对孕产妇心理健康的相关领域，如孕期营养、产后恢复等，开发新的服务线。</w:t>
      </w:r>
    </w:p>
    <w:p w14:paraId="3EDB496A">
      <w:pPr>
        <w:numPr>
          <w:ilvl w:val="3"/>
          <w:numId w:val="16"/>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品牌活动举办：定期举办线上线下活动，增强品牌与用户的互动。</w:t>
      </w:r>
    </w:p>
    <w:p w14:paraId="1A1123E1">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jc w:val="both"/>
        <w:rPr>
          <w:rFonts w:ascii="Calibri" w:hAnsi="Calibri" w:eastAsia="宋体" w:cs="Times New Roman"/>
          <w:kern w:val="2"/>
          <w:sz w:val="21"/>
          <w:szCs w:val="32"/>
          <w:lang w:val="en-US" w:eastAsia="zh-CN" w:bidi="ar-SA"/>
        </w:rPr>
      </w:pPr>
      <w:r>
        <w:rPr>
          <w:rFonts w:hint="eastAsia" w:ascii="Times New Roman" w:hAnsi="Times New Roman" w:eastAsia="宋体" w:cs="Times New Roman"/>
          <w:kern w:val="2"/>
          <w:sz w:val="21"/>
          <w:szCs w:val="32"/>
          <w:lang w:val="en-US" w:eastAsia="zh-CN" w:bidi="ar-SA"/>
        </w:rPr>
        <w:t xml:space="preserve">(3) </w:t>
      </w:r>
      <w:r>
        <w:rPr>
          <w:rFonts w:ascii="Times New Roman" w:hAnsi="Times New Roman" w:eastAsia="宋体" w:cs="Times New Roman"/>
          <w:kern w:val="2"/>
          <w:sz w:val="21"/>
          <w:szCs w:val="32"/>
          <w:lang w:val="en-US" w:eastAsia="zh-CN" w:bidi="ar-SA"/>
        </w:rPr>
        <w:t>初步国际化尝试：在东南亚或中亚等地区进行初步的市场探索。</w:t>
      </w:r>
    </w:p>
    <w:p w14:paraId="6F52A545">
      <w:pPr>
        <w:pStyle w:val="5"/>
        <w:bidi w:val="0"/>
        <w:rPr>
          <w:lang w:val="en-US" w:eastAsia="zh-CN"/>
        </w:rPr>
      </w:pPr>
      <w:r>
        <w:rPr>
          <w:lang w:val="en-US" w:eastAsia="zh-CN"/>
        </w:rPr>
        <w:t>实施策略</w:t>
      </w:r>
    </w:p>
    <w:p w14:paraId="46A81666">
      <w:pPr>
        <w:numPr>
          <w:ilvl w:val="3"/>
          <w:numId w:val="17"/>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成立专门的项目组，负责新服务线的研发和推广。</w:t>
      </w:r>
    </w:p>
    <w:p w14:paraId="5E1EC29F">
      <w:pPr>
        <w:numPr>
          <w:ilvl w:val="3"/>
          <w:numId w:val="17"/>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与知名媒体、社交平台合作，扩大品牌活动的影响力和参与度。</w:t>
      </w:r>
    </w:p>
    <w:p w14:paraId="76BE21BD">
      <w:pPr>
        <w:numPr>
          <w:ilvl w:val="3"/>
          <w:numId w:val="17"/>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对目标国际市场进行深入调研，制定针对性的市场进入策略。</w:t>
      </w:r>
    </w:p>
    <w:p w14:paraId="4A71A8AA">
      <w:pPr>
        <w:pStyle w:val="4"/>
        <w:bidi w:val="0"/>
        <w:rPr>
          <w:lang w:val="en-US" w:eastAsia="zh-CN"/>
        </w:rPr>
      </w:pPr>
      <w:r>
        <w:rPr>
          <w:lang w:val="en-US" w:eastAsia="zh-CN"/>
        </w:rPr>
        <w:t>五年战略规划与目标</w:t>
      </w:r>
    </w:p>
    <w:p w14:paraId="1F1A4FAD">
      <w:pPr>
        <w:pStyle w:val="5"/>
        <w:bidi w:val="0"/>
        <w:rPr>
          <w:lang w:val="en-US" w:eastAsia="zh-CN"/>
        </w:rPr>
      </w:pPr>
      <w:r>
        <w:rPr>
          <w:lang w:val="en-US" w:eastAsia="zh-CN"/>
        </w:rPr>
        <w:t>战略核心</w:t>
      </w:r>
    </w:p>
    <w:p w14:paraId="202403DC">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全球市场拓展与持续创新：在巩固国内市场的基础上，积极拓展国际市场，并持续推动服务和技术创新。</w:t>
      </w:r>
    </w:p>
    <w:p w14:paraId="040982BB">
      <w:pPr>
        <w:pStyle w:val="5"/>
        <w:bidi w:val="0"/>
        <w:rPr>
          <w:lang w:val="en-US" w:eastAsia="zh-CN"/>
        </w:rPr>
      </w:pPr>
      <w:r>
        <w:rPr>
          <w:lang w:val="en-US" w:eastAsia="zh-CN"/>
        </w:rPr>
        <w:t>具体目标</w:t>
      </w:r>
    </w:p>
    <w:p w14:paraId="78922B37">
      <w:pPr>
        <w:numPr>
          <w:ilvl w:val="3"/>
          <w:numId w:val="18"/>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国际市场拓展：在欧洲、北美等地建立稳定的用户群体和服务网络。</w:t>
      </w:r>
    </w:p>
    <w:p w14:paraId="2E0D99E9">
      <w:pPr>
        <w:numPr>
          <w:ilvl w:val="3"/>
          <w:numId w:val="18"/>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技术创新引领：基于最新的科技趋势，如虚拟现实（VR）心理咨询、人工智能（AI）辅助诊断等，推出创新服务。</w:t>
      </w:r>
    </w:p>
    <w:p w14:paraId="04F8509D">
      <w:pPr>
        <w:numPr>
          <w:ilvl w:val="3"/>
          <w:numId w:val="18"/>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全球标准制定：参与制定全球孕产妇心理健康服务的行业标准。</w:t>
      </w:r>
    </w:p>
    <w:p w14:paraId="4EAF2136">
      <w:pPr>
        <w:pStyle w:val="5"/>
        <w:bidi w:val="0"/>
        <w:rPr>
          <w:lang w:val="en-US" w:eastAsia="zh-CN"/>
        </w:rPr>
      </w:pPr>
      <w:r>
        <w:rPr>
          <w:lang w:val="en-US" w:eastAsia="zh-CN"/>
        </w:rPr>
        <w:t>实施策略</w:t>
      </w:r>
    </w:p>
    <w:p w14:paraId="567360FD">
      <w:pPr>
        <w:numPr>
          <w:ilvl w:val="3"/>
          <w:numId w:val="19"/>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成立国际业务部，专门负责海外市场的拓展和运营。</w:t>
      </w:r>
    </w:p>
    <w:p w14:paraId="7A26693C">
      <w:pPr>
        <w:numPr>
          <w:ilvl w:val="3"/>
          <w:numId w:val="19"/>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加大在新技术研发上的投入，与高校、研究机构等合作，推动技术创新。</w:t>
      </w:r>
    </w:p>
    <w:p w14:paraId="2310946C">
      <w:pPr>
        <w:numPr>
          <w:ilvl w:val="3"/>
          <w:numId w:val="19"/>
        </w:numPr>
        <w:spacing w:line="360" w:lineRule="auto"/>
        <w:ind w:left="440" w:hanging="440"/>
        <w:rPr>
          <w:rFonts w:ascii="Times New Roman" w:hAnsi="Times New Roman" w:eastAsia="宋体" w:cs="Times New Roman"/>
          <w:szCs w:val="24"/>
        </w:rPr>
      </w:pPr>
      <w:r>
        <w:rPr>
          <w:rFonts w:ascii="Times New Roman" w:hAnsi="Times New Roman" w:eastAsia="宋体" w:cs="Times New Roman"/>
          <w:szCs w:val="24"/>
        </w:rPr>
        <w:t>积极参与国际行业组织和标准制定机构的活动，提升“</w:t>
      </w:r>
      <w:r>
        <w:rPr>
          <w:rFonts w:hint="eastAsia" w:ascii="Times New Roman" w:hAnsi="Times New Roman" w:eastAsia="宋体" w:cs="Times New Roman"/>
          <w:szCs w:val="24"/>
        </w:rPr>
        <w:t>孕心导航</w:t>
      </w:r>
      <w:r>
        <w:rPr>
          <w:rFonts w:ascii="Times New Roman" w:hAnsi="Times New Roman" w:eastAsia="宋体" w:cs="Times New Roman"/>
          <w:szCs w:val="24"/>
        </w:rPr>
        <w:t>”在国际上的话语权。</w:t>
      </w:r>
    </w:p>
    <w:p w14:paraId="308E4BA7">
      <w:pPr>
        <w:rPr>
          <w:rFonts w:ascii="Times New Roman" w:hAnsi="Times New Roman" w:eastAsia="宋体" w:cs="Times New Roman"/>
          <w:szCs w:val="24"/>
        </w:rPr>
      </w:pPr>
      <w:r>
        <w:rPr>
          <w:rFonts w:ascii="Times New Roman" w:hAnsi="Times New Roman" w:eastAsia="宋体" w:cs="Times New Roman"/>
          <w:szCs w:val="24"/>
        </w:rPr>
        <w:t>未来的发展中，“孕心导航”将坚持服务品质的提升、业务的多元化发展、国际市场的拓展以及持续的技术创新，以实现对全球孕产妇心理健康服务的引领和推动</w:t>
      </w:r>
    </w:p>
    <w:p w14:paraId="32E02F65">
      <w:pPr>
        <w:rPr>
          <w:rFonts w:ascii="Times New Roman" w:hAnsi="Times New Roman" w:eastAsia="宋体" w:cs="Times New Roman"/>
          <w:szCs w:val="24"/>
        </w:rPr>
      </w:pPr>
      <w:r>
        <w:rPr>
          <w:rFonts w:ascii="Times New Roman" w:hAnsi="Times New Roman" w:eastAsia="宋体" w:cs="Times New Roman"/>
          <w:szCs w:val="24"/>
        </w:rPr>
        <w:br w:type="page"/>
      </w:r>
    </w:p>
    <w:p w14:paraId="781CBCCC">
      <w:pPr>
        <w:rPr>
          <w:lang w:val="en-US" w:eastAsia="zh-CN"/>
        </w:rPr>
      </w:pPr>
      <w:r>
        <w:rPr>
          <w:lang w:val="en-US" w:eastAsia="zh-CN"/>
        </w:rPr>
        <w:drawing>
          <wp:anchor distT="0" distB="0" distL="114300" distR="114300" simplePos="0" relativeHeight="251666432"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83" name="图片 83" descr="计划书 副本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计划书 副本_00"/>
                    <pic:cNvPicPr>
                      <a:picLocks noChangeAspect="1"/>
                    </pic:cNvPicPr>
                  </pic:nvPicPr>
                  <pic:blipFill>
                    <a:blip r:embed="rId91"/>
                    <a:stretch>
                      <a:fillRect/>
                    </a:stretch>
                  </pic:blipFill>
                  <pic:spPr>
                    <a:xfrm>
                      <a:off x="0" y="0"/>
                      <a:ext cx="7572375" cy="10709910"/>
                    </a:xfrm>
                    <a:prstGeom prst="rect">
                      <a:avLst/>
                    </a:prstGeom>
                  </pic:spPr>
                </pic:pic>
              </a:graphicData>
            </a:graphic>
          </wp:anchor>
        </w:drawing>
      </w:r>
      <w:r>
        <w:rPr>
          <w:lang w:val="en-US" w:eastAsia="zh-CN"/>
        </w:rPr>
        <w:br w:type="page"/>
      </w:r>
    </w:p>
    <w:p w14:paraId="5D5E2C24">
      <w:pPr>
        <w:pStyle w:val="2"/>
        <w:bidi w:val="0"/>
        <w:rPr>
          <w:lang w:val="en-US" w:eastAsia="zh-CN"/>
        </w:rPr>
      </w:pPr>
      <w:bookmarkStart w:id="41" w:name="_Toc28206"/>
      <w:r>
        <w:rPr>
          <w:lang w:val="en-US" w:eastAsia="zh-CN"/>
        </w:rPr>
        <w:t>市场营销</w:t>
      </w:r>
      <w:bookmarkEnd w:id="41"/>
    </w:p>
    <w:p w14:paraId="20B36437">
      <w:pPr>
        <w:pStyle w:val="3"/>
        <w:bidi w:val="0"/>
        <w:rPr>
          <w:lang w:val="en-US" w:eastAsia="zh-CN"/>
        </w:rPr>
      </w:pPr>
      <w:bookmarkStart w:id="42" w:name="_Toc30851"/>
      <w:r>
        <w:rPr>
          <w:rFonts w:hint="eastAsia"/>
          <w:lang w:val="en-US" w:eastAsia="zh-CN"/>
        </w:rPr>
        <w:t>STP营销策略</w:t>
      </w:r>
      <w:bookmarkEnd w:id="42"/>
    </w:p>
    <w:p w14:paraId="0FC50186">
      <w:pPr>
        <w:pStyle w:val="3"/>
        <w:bidi w:val="0"/>
        <w:rPr>
          <w:lang w:val="en-US" w:eastAsia="zh-CN"/>
        </w:rPr>
      </w:pPr>
      <w:bookmarkStart w:id="43" w:name="_Toc11864"/>
      <w:r>
        <w:rPr>
          <w:lang w:val="en-US" w:eastAsia="zh-CN"/>
        </w:rPr>
        <w:t>市场细分（Segmentation）</w:t>
      </w:r>
      <w:bookmarkEnd w:id="43"/>
    </w:p>
    <w:p w14:paraId="2CEB9742">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在对孕产妇市场进行深入研究后，</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特别关注到了职场孕妇这一独特且值得尊重的细分群体。她们在孕期和哺乳期不仅经历着身体上的变化，还承受着巨大的心理压力。作为职场女性，她们在追求职业发展的同时，还要兼顾家庭与孕期健康，这种多重角色的挑战值得我们深深的敬意。为了满足这一群体的特殊需求，我们致力于为她们提供专业且高效的心理健康服务，以帮助她们有效管理压力，保持情绪稳定。</w:t>
      </w:r>
    </w:p>
    <w:p w14:paraId="23C6749B">
      <w:pPr>
        <w:pStyle w:val="3"/>
        <w:bidi w:val="0"/>
        <w:rPr>
          <w:lang w:val="en-US" w:eastAsia="zh-CN"/>
        </w:rPr>
      </w:pPr>
      <w:bookmarkStart w:id="44" w:name="_Toc28816"/>
      <w:r>
        <w:rPr>
          <w:lang w:val="en-US" w:eastAsia="zh-CN"/>
        </w:rPr>
        <w:t>目标市场（Targeting）</w:t>
      </w:r>
      <w:bookmarkEnd w:id="44"/>
    </w:p>
    <w:p w14:paraId="191A31CC">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我们的目标市场主要锁定为在职的育龄女性，尤其是那些在职场上表现出色且处于孕期或准备怀孕的女性。我们高度尊重和欣赏这一群体，她们不仅在职场上占据一席之地，还勇于承担起孕育新生命的责任。为了满足她们对专业心理健康服务的需求，我们致力于提供高品质、个性化的服务，让她们在孕期和产后都能得到全方位的身心健康支持。</w:t>
      </w:r>
    </w:p>
    <w:p w14:paraId="115FB659">
      <w:pPr>
        <w:pStyle w:val="3"/>
        <w:bidi w:val="0"/>
        <w:rPr>
          <w:lang w:val="en-US" w:eastAsia="zh-CN"/>
        </w:rPr>
      </w:pPr>
      <w:bookmarkStart w:id="45" w:name="_Toc6191"/>
      <w:r>
        <w:rPr>
          <w:lang w:val="en-US" w:eastAsia="zh-CN"/>
        </w:rPr>
        <w:t>市场定位（Positioning）</w:t>
      </w:r>
      <w:bookmarkEnd w:id="45"/>
    </w:p>
    <w:p w14:paraId="4B82FB8B">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市场定位是成为高端、专业的孕产妇心理健康服务平台，尤其专注于服务职场孕妇及准备怀孕的职业女性。我们尊重并理解每一位职场孕妇的独特需求和挑战，因此通过融合最新的人工智能技术和专业的心理咨询资源，为她们提供定制化的心理健康解决方案。我们的目标是成为职场孕妇信赖的心理健康伙伴，陪伴她们度过这段珍贵的人生时光。</w:t>
      </w:r>
    </w:p>
    <w:p w14:paraId="60483232">
      <w:pPr>
        <w:pStyle w:val="3"/>
        <w:bidi w:val="0"/>
        <w:rPr>
          <w:lang w:val="en-US" w:eastAsia="zh-CN"/>
        </w:rPr>
      </w:pPr>
      <w:bookmarkStart w:id="46" w:name="_Toc18983"/>
      <w:r>
        <w:rPr>
          <w:rFonts w:hint="eastAsia"/>
          <w:lang w:val="en-US" w:eastAsia="zh-CN"/>
        </w:rPr>
        <w:t>营销组合策略</w:t>
      </w:r>
      <w:bookmarkEnd w:id="46"/>
    </w:p>
    <w:p w14:paraId="1DD4B8AD">
      <w:pPr>
        <w:pStyle w:val="4"/>
        <w:bidi w:val="0"/>
        <w:rPr>
          <w:lang w:val="en-US" w:eastAsia="zh-CN"/>
        </w:rPr>
      </w:pPr>
      <w:r>
        <w:rPr>
          <w:rFonts w:hint="eastAsia"/>
          <w:lang w:val="en-US" w:eastAsia="zh-CN"/>
        </w:rPr>
        <w:t xml:space="preserve"> 产品策略</w:t>
      </w:r>
    </w:p>
    <w:p w14:paraId="47102082">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210" w:firstLineChars="100"/>
        <w:jc w:val="both"/>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产品策略是基于对孕妇特定用户群体的深入分析和精准定位，以科学、系统的方法来构建一款高效、实用的孕期心理健康管理工具。我们充分认识到，孕妇在孕期和产后面临的心理压力和挑战具有其特殊性和复杂性，因此，我们的产品策略致力于通过严谨的研究和精细化的设计，为她们提供个性化的心理健康解决方案。</w:t>
      </w:r>
    </w:p>
    <w:p w14:paraId="4860E76A">
      <w:pPr>
        <w:pStyle w:val="5"/>
        <w:bidi w:val="0"/>
        <w:rPr>
          <w:lang w:val="en-US" w:eastAsia="zh-CN"/>
        </w:rPr>
      </w:pPr>
      <w:r>
        <w:rPr>
          <w:lang w:val="en-US" w:eastAsia="zh-CN"/>
        </w:rPr>
        <w:t>职场孕妇心理健康需求分析</w:t>
      </w:r>
    </w:p>
    <w:p w14:paraId="02ED74DE">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为了全面、深入地了解职场孕妇的心理健康需求，我们将采用多元化的研究方法进行用户需求分析。通过结构化的问卷调查、深度访谈、行为观察以及用户日志等多种研究手段，我们将系统地收集并整理职场孕妇在孕期和产后的心理压力源、应对策略和期望支持等方面的数据。这些数据将经过严格的统计分析和解读，以确保我们精准地把握目标用户的需求和痛点，为后续的产品功能设计和服务提供科学的依据。</w:t>
      </w:r>
    </w:p>
    <w:p w14:paraId="46478CDF">
      <w:pPr>
        <w:pStyle w:val="5"/>
        <w:bidi w:val="0"/>
        <w:rPr>
          <w:lang w:val="en-US" w:eastAsia="zh-CN"/>
        </w:rPr>
      </w:pPr>
      <w:r>
        <w:rPr>
          <w:lang w:val="en-US" w:eastAsia="zh-CN"/>
        </w:rPr>
        <w:t>创新功能与服务开发</w:t>
      </w:r>
    </w:p>
    <w:p w14:paraId="1D24B7B8">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充分理解职场孕妇心理健康需求的基础上，我们将以严谨的态度和创新的精神，开发一系列具有针对性和实效性的功能和服务。这些功能和服务将基于最新的心理健康研究和实践成果，结合孕期和产后的特殊生理和心理状态，为用户提供全方位的心理健康支持。例如，我们将引入经过验证有效的心理疏导技巧和方法，通过定制化的在线课程和实时咨询服务，帮助用户缓解孕期焦虑和压力。同时，我们还将利用大数据和人工智能技术，对用户的身体健康数据进行深度分析和预测，为用户提供个性化的健康管理和心理支持方案。</w:t>
      </w:r>
    </w:p>
    <w:p w14:paraId="20B38D5C">
      <w:pPr>
        <w:pStyle w:val="5"/>
        <w:bidi w:val="0"/>
        <w:rPr>
          <w:lang w:val="en-US" w:eastAsia="zh-CN"/>
        </w:rPr>
      </w:pPr>
      <w:r>
        <w:rPr>
          <w:lang w:val="en-US" w:eastAsia="zh-CN"/>
        </w:rPr>
        <w:t>身体健康数据跟踪与心理支持的科学结合</w:t>
      </w:r>
    </w:p>
    <w:p w14:paraId="05068555">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产品策略强调身体健康数据跟踪与心理支持的科学结合。我们将建立完善的身体健康数据跟踪系统，确保用户能够方便、准确地记录和追踪自己的身体健康数据。同时，我们将运用先进的算法和模型，对这些数据进行深度挖掘和分析，以发现潜在的健康风险和问题。在此基础上，我们将结合用户的心理状态和需求，提供针对性的健康建议和心理支持。这种跨学科、跨领域的综合解决方案将有助于用户更全面地了解自己的身体状况和心理健康状况，从而做出更科学、更合理的健康管理决策。</w:t>
      </w:r>
    </w:p>
    <w:p w14:paraId="4D7A1315">
      <w:pPr>
        <w:pStyle w:val="5"/>
        <w:bidi w:val="0"/>
        <w:rPr>
          <w:lang w:val="en-US" w:eastAsia="zh-CN"/>
        </w:rPr>
      </w:pPr>
      <w:r>
        <w:rPr>
          <w:lang w:val="en-US" w:eastAsia="zh-CN"/>
        </w:rPr>
        <w:t>界面设计与用户体验的优化策略</w:t>
      </w:r>
    </w:p>
    <w:p w14:paraId="2574E28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Calibri" w:hAnsi="Calibri" w:eastAsia="宋体" w:cs="Times New Roman"/>
          <w:kern w:val="2"/>
          <w:sz w:val="18"/>
          <w:szCs w:val="24"/>
          <w:lang w:val="en-US" w:eastAsia="zh-CN" w:bidi="ar-SA"/>
        </w:rPr>
      </w:pPr>
      <w:r>
        <w:rPr>
          <w:rFonts w:ascii="Times New Roman" w:hAnsi="Times New Roman" w:eastAsia="宋体" w:cs="Times New Roman"/>
          <w:kern w:val="2"/>
          <w:sz w:val="21"/>
          <w:szCs w:val="21"/>
          <w:lang w:val="en-US" w:eastAsia="zh-CN" w:bidi="ar-SA"/>
        </w:rPr>
        <w:t>在界面设计和用户体验方面，</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将追求极致的严谨性和优化策略。我们将运用人机交互、认知心理学等跨学科知识，对产品的界面布局、交互流程、信息架构等进行精心设计。同时，我们将通过用户测试、可用性评估等手段，对产品的用户体验进行全面、客观的评估和优化。此外，我们还将建立用户反馈机制，及时收集并分析用户的意见和建议，以便持续改进产品的功能和交互方式。通过这些措施，我们将确保</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的产品不仅满足职场孕妇的实际需求，还能为她们带来愉悦、高效的使用体验。</w:t>
      </w:r>
    </w:p>
    <w:p w14:paraId="7C7E98D5">
      <w:pPr>
        <w:pStyle w:val="5"/>
        <w:bidi w:val="0"/>
        <w:rPr>
          <w:lang w:val="en-US" w:eastAsia="zh-CN"/>
        </w:rPr>
      </w:pPr>
      <w:r>
        <w:rPr>
          <w:lang w:val="en-US" w:eastAsia="zh-CN"/>
        </w:rPr>
        <w:t>数据安全与隐私保护策略</w:t>
      </w:r>
    </w:p>
    <w:p w14:paraId="56F1AD5B">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在构建</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产品时，我们深知数据安全与用户隐私的重要性。因此，我们专门设计了一套完善的数据安全与隐私保护策略，以确保用户信息的安全性和私密性。首先，我们将严格遵守相关的数据保护法规，包括但不限于《个人信息保护法》、《数据安全法》等，确保用户数据的合法收集、存储和使用。我们将对所有用户数据进行加密处理，并存储在安全的环境中，防止数据泄露或被非法访问。其次，我们会对内部员工进行严格的权限管理，确保只有授权人员才能访问敏感数据。同时，我们将建立数据审计机制，定期检查和评估数据的使用情况，防止数据被滥用或非法获取。此外，我们将为用户提供完善的数据隐私设置选项，允许用户自主选择分享哪些数据以及数据的使用范围。我们将确保用户的知情权、选择权和隐私权得到充分尊重和保护。后，在数据传输和共享过程中，我们将采用安全的通信协议和加密技术，确保数据在传输过程中的安全性。同时，我们将与合作伙伴签订严格的数据保护协议，明确数据的传输、存储和使用标准，以保障用户数据的安全性和完整性。</w:t>
      </w:r>
    </w:p>
    <w:p w14:paraId="08D96A96">
      <w:pPr>
        <w:pStyle w:val="4"/>
        <w:bidi w:val="0"/>
        <w:rPr>
          <w:lang w:val="en-US" w:eastAsia="zh-CN"/>
        </w:rPr>
      </w:pPr>
      <w:r>
        <w:rPr>
          <w:lang w:val="en-US" w:eastAsia="zh-CN"/>
        </w:rPr>
        <w:t>价格策略</w:t>
      </w:r>
    </w:p>
    <w:p w14:paraId="3BCBB7CA">
      <w:pPr>
        <w:widowControl/>
        <w:spacing w:before="120" w:line="360" w:lineRule="auto"/>
        <w:ind w:firstLine="420"/>
        <w:jc w:val="both"/>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致力于通过“免费基础+付费高级”的定价策略，为职场孕妇提供全方位的心理健康管理解决方案。通过免费服务吸引用户，付费服务提供更深度的个性化体验。</w:t>
      </w:r>
    </w:p>
    <w:p w14:paraId="058D4BCE">
      <w:pPr>
        <w:pStyle w:val="5"/>
        <w:bidi w:val="0"/>
        <w:rPr>
          <w:lang w:val="en-US" w:eastAsia="zh-CN"/>
        </w:rPr>
      </w:pPr>
      <w:r>
        <w:rPr>
          <w:lang w:val="en-US" w:eastAsia="zh-CN"/>
        </w:rPr>
        <w:t>免费基础服务</w:t>
      </w:r>
    </w:p>
    <w:p w14:paraId="05F09710">
      <w:pPr>
        <w:pStyle w:val="5"/>
        <w:bidi w:val="0"/>
        <w:rPr>
          <w:lang w:val="en-US" w:eastAsia="zh-CN"/>
        </w:rPr>
      </w:pPr>
      <w:r>
        <w:rPr>
          <w:lang w:val="en-US" w:eastAsia="zh-CN"/>
        </w:rPr>
        <w:t>核心功能与服务</w:t>
      </w:r>
    </w:p>
    <w:p w14:paraId="185827ED">
      <w:pPr>
        <w:widowControl/>
        <w:numPr>
          <w:ilvl w:val="2"/>
          <w:numId w:val="20"/>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孕期日历提醒：根据孕期进度提供每日、每周的健康提醒。</w:t>
      </w:r>
    </w:p>
    <w:p w14:paraId="0883A7C6">
      <w:pPr>
        <w:widowControl/>
        <w:numPr>
          <w:ilvl w:val="2"/>
          <w:numId w:val="20"/>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心理健康自测：简单的自我心理评估，帮助用户了解自己的心理状态。</w:t>
      </w:r>
    </w:p>
    <w:p w14:paraId="4C33668F">
      <w:pPr>
        <w:widowControl/>
        <w:numPr>
          <w:ilvl w:val="2"/>
          <w:numId w:val="20"/>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孕期知识库：包括营养、运动、胎儿发展等基础知识的文章和视频。</w:t>
      </w:r>
    </w:p>
    <w:p w14:paraId="5E4B21DD">
      <w:pPr>
        <w:widowControl/>
        <w:numPr>
          <w:ilvl w:val="2"/>
          <w:numId w:val="20"/>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社区交流：参与公共讨论区，与其他孕妇交流经验。</w:t>
      </w:r>
    </w:p>
    <w:p w14:paraId="7125B860">
      <w:pPr>
        <w:pStyle w:val="5"/>
        <w:bidi w:val="0"/>
        <w:rPr>
          <w:lang w:val="en-US" w:eastAsia="zh-CN"/>
        </w:rPr>
      </w:pPr>
      <w:r>
        <w:rPr>
          <w:lang w:val="en-US" w:eastAsia="zh-CN"/>
        </w:rPr>
        <w:t>用户体验提升</w:t>
      </w:r>
    </w:p>
    <w:p w14:paraId="10AC25AC">
      <w:pPr>
        <w:widowControl/>
        <w:numPr>
          <w:ilvl w:val="2"/>
          <w:numId w:val="21"/>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优化广告推送策略，确保广告内容相关且不影响用户体验。</w:t>
      </w:r>
    </w:p>
    <w:p w14:paraId="65CD7239">
      <w:pPr>
        <w:widowControl/>
        <w:numPr>
          <w:ilvl w:val="2"/>
          <w:numId w:val="21"/>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提供基础服务的教程和指引，帮助用户更好地使用产品。</w:t>
      </w:r>
    </w:p>
    <w:p w14:paraId="06646E6B">
      <w:pPr>
        <w:pStyle w:val="5"/>
        <w:bidi w:val="0"/>
        <w:rPr>
          <w:lang w:val="en-US" w:eastAsia="zh-CN"/>
        </w:rPr>
      </w:pPr>
      <w:r>
        <w:rPr>
          <w:lang w:val="en-US" w:eastAsia="zh-CN"/>
        </w:rPr>
        <w:t>升级引导</w:t>
      </w:r>
    </w:p>
    <w:p w14:paraId="1A1966D6">
      <w:pPr>
        <w:widowControl/>
        <w:numPr>
          <w:ilvl w:val="2"/>
          <w:numId w:val="22"/>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在用户完成某项基础功能后，展示相关高级功能的优势和使用效果。</w:t>
      </w:r>
    </w:p>
    <w:p w14:paraId="5A54738A">
      <w:pPr>
        <w:widowControl/>
        <w:numPr>
          <w:ilvl w:val="2"/>
          <w:numId w:val="22"/>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提供“试用高级功能”的按钮，允许用户体验部分高级功能。</w:t>
      </w:r>
    </w:p>
    <w:p w14:paraId="797E117D">
      <w:pPr>
        <w:widowControl/>
        <w:numPr>
          <w:ilvl w:val="2"/>
          <w:numId w:val="22"/>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定期通过邮件或应用内消息推送高级服务的优惠信息和用户案例。</w:t>
      </w:r>
    </w:p>
    <w:p w14:paraId="2C16FED8">
      <w:pPr>
        <w:pStyle w:val="4"/>
        <w:bidi w:val="0"/>
        <w:rPr>
          <w:lang w:val="en-US" w:eastAsia="zh-CN"/>
        </w:rPr>
      </w:pPr>
      <w:r>
        <w:rPr>
          <w:lang w:val="en-US" w:eastAsia="zh-CN"/>
        </w:rPr>
        <w:t>付费高级服务</w:t>
      </w:r>
    </w:p>
    <w:p w14:paraId="0E0C12C5">
      <w:pPr>
        <w:pStyle w:val="5"/>
        <w:bidi w:val="0"/>
        <w:rPr>
          <w:lang w:val="en-US" w:eastAsia="zh-CN"/>
        </w:rPr>
      </w:pPr>
      <w:r>
        <w:rPr>
          <w:lang w:val="en-US" w:eastAsia="zh-CN"/>
        </w:rPr>
        <w:t>服务内容详解</w:t>
      </w:r>
    </w:p>
    <w:p w14:paraId="29D83C10">
      <w:pPr>
        <w:widowControl/>
        <w:numPr>
          <w:ilvl w:val="2"/>
          <w:numId w:val="23"/>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个性化健康管理：基于用户的健康数据、饮食习惯等，提供定制化的营养建议和孕期运动计划。</w:t>
      </w:r>
    </w:p>
    <w:p w14:paraId="003370BA">
      <w:pPr>
        <w:widowControl/>
        <w:numPr>
          <w:ilvl w:val="2"/>
          <w:numId w:val="23"/>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专业心理咨询：与专业心理咨询师进行一对一在线交流，解决孕期焦虑、抑郁等问题。</w:t>
      </w:r>
    </w:p>
    <w:p w14:paraId="344C4C6E">
      <w:pPr>
        <w:widowControl/>
        <w:numPr>
          <w:ilvl w:val="2"/>
          <w:numId w:val="23"/>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定制化放松内容：根据个人喜好和需求，提供定制化的放松音乐、冥想引导等。</w:t>
      </w:r>
    </w:p>
    <w:p w14:paraId="1F3C06E9">
      <w:pPr>
        <w:widowControl/>
        <w:numPr>
          <w:ilvl w:val="2"/>
          <w:numId w:val="23"/>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VIP专属社区：高级用户独享的交流空间，包括专家讲座、问答环节等。</w:t>
      </w:r>
    </w:p>
    <w:p w14:paraId="36AE9D71">
      <w:pPr>
        <w:pStyle w:val="5"/>
        <w:bidi w:val="0"/>
        <w:rPr>
          <w:lang w:val="en-US" w:eastAsia="zh-CN"/>
        </w:rPr>
      </w:pPr>
      <w:r>
        <w:rPr>
          <w:lang w:val="en-US" w:eastAsia="zh-CN"/>
        </w:rPr>
        <w:t>定价与计费</w:t>
      </w:r>
    </w:p>
    <w:p w14:paraId="18489F92">
      <w:pPr>
        <w:widowControl/>
        <w:numPr>
          <w:ilvl w:val="2"/>
          <w:numId w:val="24"/>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分级会员：银牌、金牌、钻石会员，费用逐级递增，服务内容也更为丰富。</w:t>
      </w:r>
    </w:p>
    <w:p w14:paraId="6AF54005">
      <w:pPr>
        <w:widowControl/>
        <w:numPr>
          <w:ilvl w:val="2"/>
          <w:numId w:val="24"/>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按需服务：如单次心理咨询、单次定制化课程等，明确标价，方便用户根据需要购买。</w:t>
      </w:r>
    </w:p>
    <w:p w14:paraId="6B15F12C">
      <w:pPr>
        <w:widowControl/>
        <w:numPr>
          <w:ilvl w:val="2"/>
          <w:numId w:val="24"/>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家庭共享：允许主账号设置子账号，家庭成员可共享部分或全部高级服务。</w:t>
      </w:r>
    </w:p>
    <w:p w14:paraId="0D5A2A60">
      <w:pPr>
        <w:pStyle w:val="5"/>
        <w:bidi w:val="0"/>
        <w:rPr>
          <w:lang w:val="en-US" w:eastAsia="zh-CN"/>
        </w:rPr>
      </w:pPr>
      <w:r>
        <w:rPr>
          <w:lang w:val="en-US" w:eastAsia="zh-CN"/>
        </w:rPr>
        <w:t>优惠策略</w:t>
      </w:r>
    </w:p>
    <w:p w14:paraId="72366C2B">
      <w:pPr>
        <w:widowControl/>
        <w:numPr>
          <w:ilvl w:val="2"/>
          <w:numId w:val="25"/>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新用户首月1元体验：新注册用户可享受首月高级服务仅需1元的特惠。</w:t>
      </w:r>
    </w:p>
    <w:p w14:paraId="5E310680">
      <w:pPr>
        <w:widowControl/>
        <w:numPr>
          <w:ilvl w:val="2"/>
          <w:numId w:val="25"/>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季度/年度订阅折扣：鼓励用户长期订阅，提供更大的折扣力度。</w:t>
      </w:r>
    </w:p>
    <w:p w14:paraId="6CC85160">
      <w:pPr>
        <w:widowControl w:val="0"/>
        <w:numPr>
          <w:ilvl w:val="2"/>
          <w:numId w:val="25"/>
        </w:numPr>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left="440" w:hanging="440"/>
        <w:jc w:val="both"/>
        <w:rPr>
          <w:rFonts w:ascii="Calibri" w:hAnsi="Calibri" w:eastAsia="宋体" w:cs="Times New Roman"/>
          <w:kern w:val="2"/>
          <w:sz w:val="18"/>
          <w:szCs w:val="24"/>
          <w:lang w:val="en-US" w:eastAsia="zh-CN" w:bidi="ar-SA"/>
        </w:rPr>
      </w:pPr>
      <w:r>
        <w:rPr>
          <w:rFonts w:ascii="Times New Roman" w:hAnsi="Times New Roman" w:eastAsia="宋体" w:cs="Times New Roman"/>
          <w:kern w:val="2"/>
          <w:sz w:val="21"/>
          <w:szCs w:val="21"/>
          <w:lang w:val="en-US" w:eastAsia="zh-CN" w:bidi="ar-SA"/>
        </w:rPr>
        <w:t>推荐奖励计划：用户推荐新用户注册并购买高级服务，可获得下月服务免费的奖励。</w:t>
      </w:r>
    </w:p>
    <w:p w14:paraId="582F3F10">
      <w:pPr>
        <w:widowControl/>
        <w:numPr>
          <w:ilvl w:val="2"/>
          <w:numId w:val="25"/>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节日特惠：在母亲节、妇女节等重要节日推出限时折扣或增值服务</w:t>
      </w:r>
    </w:p>
    <w:p w14:paraId="3BD8EBA9">
      <w:pPr>
        <w:pStyle w:val="5"/>
        <w:bidi w:val="0"/>
        <w:rPr>
          <w:lang w:val="en-US" w:eastAsia="zh-CN"/>
        </w:rPr>
      </w:pPr>
      <w:r>
        <w:rPr>
          <w:lang w:val="en-US" w:eastAsia="zh-CN"/>
        </w:rPr>
        <w:t>附加价值与服务</w:t>
      </w:r>
    </w:p>
    <w:p w14:paraId="769C8B09">
      <w:pPr>
        <w:widowControl/>
        <w:numPr>
          <w:ilvl w:val="2"/>
          <w:numId w:val="26"/>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礼品卡：提供多种面值的礼品卡，适用于送给孕期的亲朋好友。</w:t>
      </w:r>
    </w:p>
    <w:p w14:paraId="3EB510E2">
      <w:pPr>
        <w:widowControl/>
        <w:numPr>
          <w:ilvl w:val="2"/>
          <w:numId w:val="26"/>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线下活动与工作坊：定期组织孕期瑜伽、亲子烘焙等线下活动，增强用户与品牌的互动。</w:t>
      </w:r>
    </w:p>
    <w:p w14:paraId="41287FEC">
      <w:pPr>
        <w:widowControl/>
        <w:numPr>
          <w:ilvl w:val="2"/>
          <w:numId w:val="26"/>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专家讲座与研讨会：邀请孕期健康、心理领域的专家进行线上或线下讲座。</w:t>
      </w:r>
    </w:p>
    <w:p w14:paraId="0C1C8320">
      <w:pPr>
        <w:pStyle w:val="4"/>
        <w:bidi w:val="0"/>
        <w:rPr>
          <w:lang w:val="en-US" w:eastAsia="zh-CN"/>
        </w:rPr>
      </w:pPr>
      <w:r>
        <w:rPr>
          <w:lang w:val="en-US" w:eastAsia="zh-CN"/>
        </w:rPr>
        <w:t>渠道策略</w:t>
      </w:r>
    </w:p>
    <w:p w14:paraId="18D51D6B">
      <w:pPr>
        <w:pStyle w:val="5"/>
        <w:bidi w:val="0"/>
        <w:rPr>
          <w:lang w:val="en-US" w:eastAsia="zh-CN"/>
        </w:rPr>
      </w:pPr>
      <w:r>
        <w:rPr>
          <w:lang w:val="en-US" w:eastAsia="zh-CN"/>
        </w:rPr>
        <w:t>线上渠道</w:t>
      </w:r>
    </w:p>
    <w:p w14:paraId="4F48B993">
      <w:pPr>
        <w:pStyle w:val="6"/>
        <w:bidi w:val="0"/>
        <w:rPr>
          <w:lang w:val="en-US" w:eastAsia="zh-CN"/>
        </w:rPr>
      </w:pPr>
      <w:r>
        <w:rPr>
          <w:lang w:val="en-US" w:eastAsia="zh-CN"/>
        </w:rPr>
        <w:t>社交媒体与社交平台</w:t>
      </w:r>
    </w:p>
    <w:p w14:paraId="6D84664C">
      <w:pPr>
        <w:widowControl/>
        <w:numPr>
          <w:ilvl w:val="0"/>
          <w:numId w:val="27"/>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内容策划与发布：我们将聘请专业的健康科普作家和心理咨询师，定期撰写和发布关于孕期心理健康的高质量科普文章和视频。这些内容将结合最新的研究成果和实践经验，确保信息的准确性和时效性。</w:t>
      </w:r>
    </w:p>
    <w:p w14:paraId="4C7A817A">
      <w:pPr>
        <w:widowControl/>
        <w:numPr>
          <w:ilvl w:val="0"/>
          <w:numId w:val="27"/>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在线客服系统升级：除了增加在线客服人员数量，我们还将引入智能机器人辅助回答常见问题，提高响应速度和服务效率。同时，为客服团队提供持续的专业培训，确保他们能够提供精准、耐心的咨询服务。</w:t>
      </w:r>
    </w:p>
    <w:p w14:paraId="67B16C24">
      <w:pPr>
        <w:widowControl/>
        <w:numPr>
          <w:ilvl w:val="0"/>
          <w:numId w:val="27"/>
        </w:numPr>
        <w:spacing w:before="120" w:line="360" w:lineRule="auto"/>
        <w:ind w:left="440" w:hanging="440"/>
        <w:jc w:val="both"/>
        <w:rPr>
          <w:rFonts w:ascii="Times New Roman" w:hAnsi="Times New Roman" w:eastAsia="宋体" w:cs="Times New Roman"/>
          <w:b/>
          <w:bCs/>
          <w:kern w:val="2"/>
          <w:sz w:val="21"/>
          <w:szCs w:val="21"/>
          <w:lang w:val="en-US" w:eastAsia="zh-CN" w:bidi="ar-SA"/>
        </w:rPr>
      </w:pPr>
      <w:r>
        <w:rPr>
          <w:rFonts w:ascii="Times New Roman" w:hAnsi="Times New Roman" w:eastAsia="宋体" w:cs="Times New Roman"/>
          <w:kern w:val="2"/>
          <w:sz w:val="21"/>
          <w:szCs w:val="21"/>
          <w:lang w:val="en-US" w:eastAsia="zh-CN" w:bidi="ar-SA"/>
        </w:rPr>
        <w:t>用户互动与社群建设：我们将建立专门的孕期心理健康社群，为用户提供一个交流、分享和学习的平台。通过定期举办社群活动，如线上讲座、问答互动等，增强用户的参与感和归属感。</w:t>
      </w:r>
    </w:p>
    <w:p w14:paraId="67783E90">
      <w:pPr>
        <w:pStyle w:val="6"/>
        <w:bidi w:val="0"/>
        <w:rPr>
          <w:lang w:val="en-US" w:eastAsia="zh-CN"/>
        </w:rPr>
      </w:pPr>
      <w:r>
        <w:rPr>
          <w:lang w:val="en-US" w:eastAsia="zh-CN"/>
        </w:rPr>
        <w:t>电商平台与品牌网站</w:t>
      </w:r>
    </w:p>
    <w:p w14:paraId="0EEBE09B">
      <w:pPr>
        <w:widowControl/>
        <w:numPr>
          <w:ilvl w:val="0"/>
          <w:numId w:val="28"/>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个性化推荐与服务：利用大数据和人工智能技术，分析电商平台用户的浏览和购买记录，为他们推荐适合的孕期心理健康产品和服务。同时，提供一对一的在线咨询和购物指导，帮助用户做出更明智的选择。</w:t>
      </w:r>
    </w:p>
    <w:p w14:paraId="51EB8F31">
      <w:pPr>
        <w:widowControl/>
        <w:numPr>
          <w:ilvl w:val="0"/>
          <w:numId w:val="28"/>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官网与APP功能拓展：在官方网站和APP上增加在线心理测评工具，帮助用户了解自己的心理健康状况。此外，开设在线心理咨询预约服务，连接用户与专业的心理咨询师。</w:t>
      </w:r>
    </w:p>
    <w:p w14:paraId="36B43BA1">
      <w:pPr>
        <w:pStyle w:val="6"/>
        <w:bidi w:val="0"/>
        <w:rPr>
          <w:rFonts w:ascii="等线" w:hAnsi="等线" w:eastAsia="黑体" w:cs="Times New Roman"/>
          <w:b/>
          <w:kern w:val="2"/>
          <w:sz w:val="28"/>
          <w:szCs w:val="20"/>
          <w:lang w:val="en-US" w:eastAsia="zh-CN" w:bidi="ar-SA"/>
        </w:rPr>
      </w:pPr>
      <w:r>
        <w:rPr>
          <w:rFonts w:hint="eastAsia" w:ascii="等线" w:hAnsi="等线" w:eastAsia="黑体" w:cs="Times New Roman"/>
          <w:b/>
          <w:kern w:val="2"/>
          <w:sz w:val="28"/>
          <w:szCs w:val="20"/>
          <w:lang w:val="en-US" w:eastAsia="zh-CN" w:bidi="ar-SA"/>
        </w:rPr>
        <w:t>（三）</w:t>
      </w:r>
      <w:r>
        <w:rPr>
          <w:rFonts w:ascii="等线" w:hAnsi="等线" w:eastAsia="黑体" w:cs="Times New Roman"/>
          <w:b/>
          <w:kern w:val="2"/>
          <w:sz w:val="28"/>
          <w:szCs w:val="20"/>
          <w:lang w:val="en-US" w:eastAsia="zh-CN" w:bidi="ar-SA"/>
        </w:rPr>
        <w:t>社交媒体与广告</w:t>
      </w:r>
    </w:p>
    <w:p w14:paraId="780F8F21">
      <w:pPr>
        <w:widowControl/>
        <w:numPr>
          <w:ilvl w:val="0"/>
          <w:numId w:val="29"/>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精准广告投放：在主流社交媒体和软件广告位上投放精准的广告内容，突出孕期心理健康的重要性和我们的服务优势。通过大数据分析用户画像和媒体接触习惯，提高广告的触达率和转化率。</w:t>
      </w:r>
    </w:p>
    <w:p w14:paraId="34353B78">
      <w:pPr>
        <w:widowControl/>
        <w:numPr>
          <w:ilvl w:val="0"/>
          <w:numId w:val="29"/>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品牌故事与形象塑造：通过社交媒体的深度报道和专访等形式，讲述我们的品牌故事和服务理念。塑造专业、可信赖的品牌形象，提升用户对孕期心理健康服务的认知和接受度。</w:t>
      </w:r>
    </w:p>
    <w:p w14:paraId="17FAD9B6">
      <w:pPr>
        <w:pStyle w:val="4"/>
        <w:bidi w:val="0"/>
        <w:rPr>
          <w:lang w:val="en-US" w:eastAsia="zh-CN"/>
        </w:rPr>
      </w:pPr>
      <w:r>
        <w:rPr>
          <w:lang w:val="en-US" w:eastAsia="zh-CN"/>
        </w:rPr>
        <w:t>线下渠道</w:t>
      </w:r>
    </w:p>
    <w:p w14:paraId="4C31A0A6">
      <w:pPr>
        <w:pStyle w:val="5"/>
        <w:bidi w:val="0"/>
        <w:rPr>
          <w:lang w:val="en-US" w:eastAsia="zh-CN"/>
        </w:rPr>
      </w:pPr>
      <w:r>
        <w:rPr>
          <w:lang w:val="en-US" w:eastAsia="zh-CN"/>
        </w:rPr>
        <w:t>医院与医疗机构合作</w:t>
      </w:r>
    </w:p>
    <w:p w14:paraId="78166666">
      <w:pPr>
        <w:widowControl/>
        <w:numPr>
          <w:ilvl w:val="0"/>
          <w:numId w:val="30"/>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深度合作与资源整合：与医疗机构建立深度合作关系，共享资源，开展孕期心理健康的联合研究和项目。通过医疗机构的专业背书，提升我们品牌的权威性和可信度。</w:t>
      </w:r>
    </w:p>
    <w:p w14:paraId="219ABCDE">
      <w:pPr>
        <w:widowControl/>
        <w:numPr>
          <w:ilvl w:val="0"/>
          <w:numId w:val="30"/>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定制化心理健康服务：根据医疗机构的需求和反馈，开发定制化的孕期心理健康筛查、咨询和干预服务。确保服务内容贴近医疗实际，满足患者的具体需求。</w:t>
      </w:r>
    </w:p>
    <w:p w14:paraId="72D6A659">
      <w:pPr>
        <w:pStyle w:val="5"/>
        <w:bidi w:val="0"/>
        <w:rPr>
          <w:lang w:val="en-US" w:eastAsia="zh-CN"/>
        </w:rPr>
      </w:pPr>
      <w:r>
        <w:rPr>
          <w:lang w:val="en-US" w:eastAsia="zh-CN"/>
        </w:rPr>
        <w:t>母婴店与孕婴用品商店</w:t>
      </w:r>
    </w:p>
    <w:p w14:paraId="72CDD4FE">
      <w:pPr>
        <w:widowControl/>
        <w:numPr>
          <w:ilvl w:val="0"/>
          <w:numId w:val="31"/>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专业咨询区建设：在母婴的区域旗舰店内设立专门的孕期心理健康咨询区，配备专业的心理咨询师和宣传资料。为用户提供即时的咨询和解答服务。</w:t>
      </w:r>
    </w:p>
    <w:p w14:paraId="63DEBDB6">
      <w:pPr>
        <w:widowControl/>
        <w:numPr>
          <w:ilvl w:val="0"/>
          <w:numId w:val="31"/>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联合营销活动：与孕婴用品品牌合作开展联合营销活动，如买赠活动、会员优惠等。通过跨品类的合作，扩大品牌曝光度，吸引更多潜在用户。</w:t>
      </w:r>
    </w:p>
    <w:p w14:paraId="084AF4C4">
      <w:pPr>
        <w:pStyle w:val="5"/>
        <w:bidi w:val="0"/>
        <w:rPr>
          <w:lang w:val="en-US" w:eastAsia="zh-CN"/>
        </w:rPr>
      </w:pPr>
      <w:r>
        <w:rPr>
          <w:lang w:val="en-US" w:eastAsia="zh-CN"/>
        </w:rPr>
        <w:t>社区与公共场所推广</w:t>
      </w:r>
    </w:p>
    <w:p w14:paraId="2C65DC1A">
      <w:pPr>
        <w:widowControl/>
        <w:numPr>
          <w:ilvl w:val="0"/>
          <w:numId w:val="32"/>
        </w:numPr>
        <w:spacing w:before="120" w:line="360" w:lineRule="auto"/>
        <w:ind w:left="440" w:hanging="44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定制化社区活动：根据不同社区的特点和需求，策划定制化的孕期心理健康宣传活动。如举办亲子互动游戏、心理健康讲座等，增强社区居民的参与感和获得感。</w:t>
      </w:r>
    </w:p>
    <w:p w14:paraId="45590A91">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4"/>
          <w:lang w:val="en-US" w:eastAsia="zh-CN" w:bidi="ar-SA"/>
        </w:rPr>
      </w:pPr>
      <w:r>
        <w:rPr>
          <w:rFonts w:ascii="Times New Roman" w:hAnsi="Times New Roman" w:eastAsia="宋体" w:cs="Times New Roman"/>
          <w:kern w:val="2"/>
          <w:sz w:val="21"/>
          <w:szCs w:val="21"/>
          <w:lang w:val="en-US" w:eastAsia="zh-CN" w:bidi="ar-SA"/>
        </w:rPr>
        <w:t>与社区服务中心的深度公益合作：与社区服务中心建立长期合作关系，共同开展孕期心理健康的普及教育和咨询服务。通过社区服务中心的渠道和资源，将专业的心理健康服务送达更多家庭。</w:t>
      </w:r>
    </w:p>
    <w:p w14:paraId="7FB5C3A4">
      <w:pPr>
        <w:pStyle w:val="4"/>
        <w:bidi w:val="0"/>
        <w:rPr>
          <w:rFonts w:ascii="等线" w:hAnsi="等线" w:eastAsia="黑体" w:cs="Times New Roman"/>
          <w:b/>
          <w:kern w:val="2"/>
          <w:sz w:val="28"/>
          <w:szCs w:val="20"/>
          <w:lang w:val="en-US" w:eastAsia="zh-CN" w:bidi="ar-SA"/>
        </w:rPr>
      </w:pPr>
      <w:r>
        <w:rPr>
          <w:rFonts w:ascii="等线" w:hAnsi="等线" w:eastAsia="黑体" w:cs="Times New Roman"/>
          <w:b/>
          <w:kern w:val="2"/>
          <w:sz w:val="28"/>
          <w:szCs w:val="20"/>
          <w:lang w:val="en-US" w:eastAsia="zh-CN" w:bidi="ar-SA"/>
        </w:rPr>
        <w:t>宣传策略</w:t>
      </w:r>
    </w:p>
    <w:p w14:paraId="4F7476F2">
      <w:pPr>
        <w:pStyle w:val="5"/>
        <w:bidi w:val="0"/>
        <w:rPr>
          <w:lang w:val="en-US" w:eastAsia="zh-CN"/>
        </w:rPr>
      </w:pPr>
      <w:r>
        <w:rPr>
          <w:lang w:val="en-US" w:eastAsia="zh-CN"/>
        </w:rPr>
        <w:t>品牌定位与传播核心信息</w:t>
      </w:r>
    </w:p>
    <w:p w14:paraId="5B4E188A">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始终坚守“专业、贴心、可信赖”的品牌定位，旨在为每一位准妈妈提供专业、细致的孕期心理健康指导与支持。我们深知孕期心理健康对母婴健康的重要性，因此，我们确立并广泛传播品牌的核心信息：“孕期心理健康，从</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开始”。这不仅是我们对每一位准妈妈的承诺，更是我们对自己专业能力的自信与展示。</w:t>
      </w:r>
    </w:p>
    <w:p w14:paraId="382AE451">
      <w:pPr>
        <w:pStyle w:val="5"/>
        <w:bidi w:val="0"/>
        <w:rPr>
          <w:lang w:val="en-US" w:eastAsia="zh-CN"/>
        </w:rPr>
      </w:pPr>
      <w:r>
        <w:rPr>
          <w:lang w:val="en-US" w:eastAsia="zh-CN"/>
        </w:rPr>
        <w:t>线上宣传策略</w:t>
      </w:r>
    </w:p>
    <w:p w14:paraId="053E1363">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互联网时代，线上宣传成为我们品牌推广的重要渠道。我们注重内容营销与社交媒体运营，定期发布高质量、原创的孕期心理健康文章和视频，让准妈妈们能够随时随地获取专业的心理健康知识。同时，我们还利用用户故事和专家访谈等形式，让内容更具真实性和说服力，让准妈妈们能够更深入地了解孕期心理健康的重要性。</w:t>
      </w:r>
    </w:p>
    <w:p w14:paraId="15461C61">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此外，我们还积极投放精准网络广告，如信息流广告、视频广告等，提高品牌曝光率。同时，我们利用搜索引擎营销（SEM）策略，通过优化关键词和广告内容，使</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在搜索引擎结果页中获得更高的排名和曝光率，吸引更多潜在用户的关注。</w:t>
      </w:r>
    </w:p>
    <w:p w14:paraId="5ED1766A">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为了进一步扩大品牌影响力，我们还积极与孕期、育儿领域的KOL或网红合作，进行品牌推广。这些合作伙伴不仅具有较高的影响力和粉丝基础，还能够通过他们的专业知识和经验，为</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的品牌形象增添更多信任感和权威性。同时，我们还与合作伙伴进行内容共创与共享，通过合作互利的方式，共同推动孕期心理健康知识的普及和传播。</w:t>
      </w:r>
    </w:p>
    <w:p w14:paraId="5CF1AD02">
      <w:pPr>
        <w:pStyle w:val="5"/>
        <w:bidi w:val="0"/>
        <w:rPr>
          <w:lang w:val="en-US" w:eastAsia="zh-CN"/>
        </w:rPr>
      </w:pPr>
      <w:r>
        <w:rPr>
          <w:lang w:val="en-US" w:eastAsia="zh-CN"/>
        </w:rPr>
        <w:t>线下宣传策略</w:t>
      </w:r>
    </w:p>
    <w:p w14:paraId="3DAC324E">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除了线上宣传，我们还注重线下宣传策略的制定与实施。通过与医院、母婴店等合作伙伴建立紧密的合作关系，我们在合作医院、母婴店设立专业展示区与宣传资料架，让准妈妈们能够更直观地了解</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的产品和服务。同时，我们还与医护人员、店员合作，通过他们的专业推荐和介绍，进一步提高品牌知名度和美誉度。</w:t>
      </w:r>
    </w:p>
    <w:p w14:paraId="100072CA">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此外，我们还定期在社区、公园等公共场所举办孕期心理健康主题活动，通过丰富多彩的活动形式，吸引更多准妈妈的参与和关注。同时，我们还利用公共场所的广告位进行品牌宣传，提高品牌曝光率和认知度。</w:t>
      </w:r>
    </w:p>
    <w:p w14:paraId="62383F2E">
      <w:pPr>
        <w:widowControl/>
        <w:spacing w:before="120" w:line="360" w:lineRule="auto"/>
        <w:ind w:firstLine="420"/>
        <w:jc w:val="center"/>
        <w:rPr>
          <w:rFonts w:ascii="Times New Roman" w:hAnsi="Times New Roman" w:eastAsia="宋体" w:cs="Times New Roman"/>
          <w:kern w:val="2"/>
          <w:sz w:val="21"/>
          <w:szCs w:val="21"/>
          <w:lang w:val="en-US" w:eastAsia="zh-CN" w:bidi="ar-SA"/>
        </w:rPr>
      </w:pPr>
      <w:r>
        <w:rPr>
          <w:rFonts w:ascii="Calibri" w:hAnsi="Calibri" w:eastAsia="宋体" w:cs="Times New Roman"/>
          <w:kern w:val="2"/>
          <w:sz w:val="24"/>
          <w:szCs w:val="24"/>
          <w:lang w:val="en-US" w:eastAsia="zh-CN" w:bidi="ar-SA"/>
        </w:rPr>
        <w:drawing>
          <wp:inline distT="0" distB="0" distL="0" distR="0">
            <wp:extent cx="5274310" cy="7084695"/>
            <wp:effectExtent l="0" t="0" r="2540" b="1905"/>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
                    <pic:cNvPicPr>
                      <a:picLocks noChangeAspect="1"/>
                    </pic:cNvPicPr>
                  </pic:nvPicPr>
                  <pic:blipFill>
                    <a:blip r:embed="rId92"/>
                    <a:stretch>
                      <a:fillRect/>
                    </a:stretch>
                  </pic:blipFill>
                  <pic:spPr>
                    <a:xfrm>
                      <a:off x="0" y="0"/>
                      <a:ext cx="5274310" cy="7084695"/>
                    </a:xfrm>
                    <a:prstGeom prst="rect">
                      <a:avLst/>
                    </a:prstGeom>
                  </pic:spPr>
                </pic:pic>
              </a:graphicData>
            </a:graphic>
          </wp:inline>
        </w:drawing>
      </w:r>
    </w:p>
    <w:p w14:paraId="697FA20F">
      <w:pPr>
        <w:widowControl/>
        <w:spacing w:before="120" w:line="360" w:lineRule="auto"/>
        <w:ind w:firstLine="420"/>
        <w:jc w:val="center"/>
        <w:rPr>
          <w:rFonts w:ascii="黑体" w:hAnsi="黑体" w:eastAsia="黑体" w:cs="Times New Roman"/>
          <w:b/>
          <w:bCs/>
          <w:kern w:val="2"/>
          <w:sz w:val="24"/>
          <w:szCs w:val="24"/>
          <w:lang w:val="en-US" w:eastAsia="zh-CN" w:bidi="ar-SA"/>
        </w:rPr>
      </w:pPr>
      <w:r>
        <w:rPr>
          <w:rFonts w:hint="eastAsia" w:ascii="黑体" w:hAnsi="黑体" w:eastAsia="黑体" w:cs="Times New Roman"/>
          <w:b/>
          <w:bCs/>
          <w:kern w:val="2"/>
          <w:sz w:val="24"/>
          <w:szCs w:val="24"/>
          <w:lang w:val="en-US" w:eastAsia="zh-CN" w:bidi="ar-SA"/>
        </w:rPr>
        <w:t>图26 4C营销模型</w:t>
      </w:r>
    </w:p>
    <w:p w14:paraId="2F60E7B6">
      <w:pPr>
        <w:widowControl/>
        <w:spacing w:before="120" w:line="360" w:lineRule="auto"/>
        <w:jc w:val="both"/>
        <w:rPr>
          <w:rFonts w:ascii="黑体" w:hAnsi="黑体" w:eastAsia="黑体" w:cs="Times New Roman"/>
          <w:b/>
          <w:bCs/>
          <w:kern w:val="2"/>
          <w:sz w:val="24"/>
          <w:szCs w:val="24"/>
          <w:lang w:val="en-US" w:eastAsia="zh-CN" w:bidi="ar-SA"/>
        </w:rPr>
      </w:pPr>
    </w:p>
    <w:p w14:paraId="131C9635">
      <w:pPr>
        <w:pStyle w:val="4"/>
        <w:bidi w:val="0"/>
        <w:rPr>
          <w:rFonts w:ascii="黑体" w:hAnsi="黑体" w:eastAsia="黑体" w:cs="Times New Roman"/>
          <w:b/>
          <w:kern w:val="2"/>
          <w:sz w:val="30"/>
          <w:szCs w:val="20"/>
          <w:lang w:val="en-US" w:eastAsia="zh-CN" w:bidi="ar-SA"/>
        </w:rPr>
      </w:pPr>
      <w:r>
        <w:rPr>
          <w:rFonts w:hint="eastAsia" w:ascii="黑体" w:hAnsi="黑体" w:eastAsia="黑体" w:cs="Times New Roman"/>
          <w:b/>
          <w:kern w:val="2"/>
          <w:sz w:val="30"/>
          <w:szCs w:val="20"/>
          <w:lang w:val="en-US" w:eastAsia="zh-CN" w:bidi="ar-SA"/>
        </w:rPr>
        <w:t>品牌承诺</w:t>
      </w:r>
    </w:p>
    <w:p w14:paraId="7631CFF7">
      <w:pPr>
        <w:pStyle w:val="5"/>
        <w:bidi w:val="0"/>
        <w:rPr>
          <w:lang w:val="en-US" w:eastAsia="zh-CN"/>
        </w:rPr>
      </w:pPr>
      <w:r>
        <w:rPr>
          <w:rFonts w:hint="eastAsia"/>
          <w:lang w:val="en-US" w:eastAsia="zh-CN"/>
        </w:rPr>
        <w:t>服务理念与承诺</w:t>
      </w:r>
    </w:p>
    <w:p w14:paraId="2561C1A9">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秉承着“专业、贴心、全方位”的服务理念，始终将客户的需求和满意度放在首位。我们尊重每一位职场孕妇的个体差异和独特需求，因此始终坚持提供个性化的服务方案。我们的专业心理咨询师团队将以科学、严谨的态度，针对每位客户的具体情况提供精准有效的心理咨询和干预。我们承诺，将以最高的专业标准和最真诚的服务态度，为每一位孕妇的心理健康保驾护航。</w:t>
      </w:r>
    </w:p>
    <w:p w14:paraId="4265F543">
      <w:pPr>
        <w:pStyle w:val="4"/>
        <w:bidi w:val="0"/>
        <w:rPr>
          <w:lang w:val="en-US" w:eastAsia="zh-CN"/>
        </w:rPr>
      </w:pPr>
      <w:r>
        <w:rPr>
          <w:lang w:val="en-US" w:eastAsia="zh-CN"/>
        </w:rPr>
        <w:t>人文关怀与陪伴</w:t>
      </w:r>
    </w:p>
    <w:p w14:paraId="73768038">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我们不仅注重提供专业的心理咨询服务，更致力于传递人文关怀与温暖。我们尊重并理解孕期女性所面临的种种挑战和压力，尤其是孕妇在平衡工作与家庭方面的努力。我们的团队将竭诚倾听每一位客户的心声，用专业的知识和真挚的关怀为她们提供全方位的支持和陪伴。在</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，我们致力于创造一个充满尊重和理解的环境，让每一位客户都能感受到家的温暖和关爱。</w:t>
      </w:r>
    </w:p>
    <w:p w14:paraId="759AA34E">
      <w:pPr>
        <w:pStyle w:val="3"/>
        <w:bidi w:val="0"/>
        <w:rPr>
          <w:lang w:val="en-US" w:eastAsia="zh-CN"/>
        </w:rPr>
      </w:pPr>
      <w:bookmarkStart w:id="47" w:name="_Toc7858"/>
      <w:r>
        <w:rPr>
          <w:lang w:val="en-US" w:eastAsia="zh-CN"/>
        </w:rPr>
        <w:t>公关</w:t>
      </w:r>
      <w:r>
        <w:rPr>
          <w:rFonts w:hint="eastAsia"/>
          <w:lang w:val="en-US" w:eastAsia="zh-CN"/>
        </w:rPr>
        <w:t>与客户关系</w:t>
      </w:r>
      <w:bookmarkEnd w:id="47"/>
    </w:p>
    <w:p w14:paraId="4B8A3B52">
      <w:pPr>
        <w:pStyle w:val="4"/>
        <w:bidi w:val="0"/>
        <w:rPr>
          <w:lang w:val="en-US" w:eastAsia="zh-CN"/>
        </w:rPr>
      </w:pPr>
      <w:r>
        <w:rPr>
          <w:rFonts w:hint="eastAsia"/>
          <w:lang w:val="en-US" w:eastAsia="zh-CN"/>
        </w:rPr>
        <w:t>公共关系策略</w:t>
      </w:r>
    </w:p>
    <w:p w14:paraId="469251B2">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作为孕期心理健康的守护者，深知在这个信息爆炸的时代，如何有效地与公众沟通、传递品牌价值，是品牌发展的关键。为了更好地服务每一位准妈妈，让她们在孕期得到全方位的心理支持和关怀，我们精心策划并实施了一套全面而细致的公共关系策略。这套策略旨在通过多元化的渠道和形式，与公众建立深度联系，展现</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的专业与关怀，进而提升品牌知名度和美誉度。</w:t>
      </w:r>
    </w:p>
    <w:p w14:paraId="4F79C1A2">
      <w:pPr>
        <w:pStyle w:val="4"/>
        <w:bidi w:val="0"/>
        <w:rPr>
          <w:lang w:val="en-US" w:eastAsia="zh-CN"/>
        </w:rPr>
      </w:pPr>
      <w:r>
        <w:rPr>
          <w:rFonts w:hint="eastAsia"/>
          <w:lang w:val="en-US" w:eastAsia="zh-CN"/>
        </w:rPr>
        <w:t>客户关系管理</w:t>
      </w:r>
    </w:p>
    <w:p w14:paraId="24330E90">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在提升品牌知名度和美誉度方面，我们的目标是让“</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成为家喻户晓的孕期心理健康品牌。为此，我们将通过定向的媒体宣传、线上线下活动推广以及口碑营销等多种方式，不断扩大品牌曝光度，使更多准妈妈了解和信赖我们的服务。同时，我们也将加强与公众的互动，通过举办公益活动、回应社会热点话题等方式，塑造亲民、可信赖的品牌形象。</w:t>
      </w:r>
    </w:p>
    <w:p w14:paraId="374A9B04">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Calibri" w:hAnsi="Calibri" w:eastAsia="宋体" w:cs="Times New Roman"/>
          <w:kern w:val="2"/>
          <w:sz w:val="18"/>
          <w:szCs w:val="24"/>
          <w:lang w:val="en-US" w:eastAsia="zh-CN" w:bidi="ar-SA"/>
        </w:rPr>
      </w:pPr>
      <w:r>
        <w:rPr>
          <w:rFonts w:ascii="Times New Roman" w:hAnsi="Times New Roman" w:eastAsia="宋体" w:cs="Times New Roman"/>
          <w:kern w:val="2"/>
          <w:sz w:val="21"/>
          <w:szCs w:val="21"/>
          <w:lang w:val="en-US" w:eastAsia="zh-CN" w:bidi="ar-SA"/>
        </w:rPr>
        <w:t>在增强公众对孕期心理健康的认知方面，我们致力于将专业的孕期心理健康知识普及给每一位准妈妈。通过举办孕期心理健康讲座、发布科普文章和视频、开展线上咨询服务等多种形式，帮助准妈妈们了解孕期心理健康的重要性，并学会如何自我调节和缓解孕期焦虑和压力。</w:t>
      </w:r>
    </w:p>
    <w:p w14:paraId="5F80D6BC">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为了建立良好的沟通渠道，我们将设立专门的客户服务热线和在线客服系统，及时响应准妈妈的咨询和反馈。同时，我们也会通过官方网站、社交媒体等线上平台，建立快速反馈机制，及时了解并回应公众的需求和关切。此外，我们还将定期举办线下见面会、座谈会等活动，与准妈妈们面对面交流，倾听她们的声音，不断优化我们的服务。</w:t>
      </w:r>
    </w:p>
    <w:p w14:paraId="649EE8F7">
      <w:pPr>
        <w:pStyle w:val="4"/>
        <w:bidi w:val="0"/>
        <w:rPr>
          <w:lang w:val="en-US" w:eastAsia="zh-CN"/>
        </w:rPr>
      </w:pPr>
      <w:r>
        <w:rPr>
          <w:lang w:val="en-US" w:eastAsia="zh-CN"/>
        </w:rPr>
        <w:t>公共关系具体措施</w:t>
      </w:r>
    </w:p>
    <w:p w14:paraId="5ACF63DA">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在媒体关系建设方面，我们将与主流媒体建立长期稳定的合作关系，通过定期发布新闻稿件、专访报道等形式，深入宣传</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的最新动态和专业知识。同时，我们也会充分利用社交媒体平台的优势，发布孕期心理健康知识和活动信息，与公众进行实时互动和交流。这些措施将有助于提升</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的品牌曝光度和影响力，吸引更多准妈妈的关注和信赖。</w:t>
      </w:r>
    </w:p>
    <w:p w14:paraId="673E01BB">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为了塑造和提升品牌形象，我们将策划并举办系列公益讲座和科普活动，邀请知名心理专家和医生参与分享孕期心理健康知识和经验。通过这些活动，我们不仅能够展示</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的专业实力和服务质量，还能为准妈妈们提供实实在在的帮助和支持。同时，我们也会参与撰写关于孕期心理健康的白皮书或研究报告等高质量内容，进一步巩固和提升</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在行业内的权威地位。</w:t>
      </w:r>
    </w:p>
    <w:p w14:paraId="4ECF165D">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危机公关管理方面，我们将设立专门的危机应对小组负责监测和处理可能出现的公关危机事件。该小组将密切关注行业动态和公众反馈，及时发现并应对各种潜在风险和挑战。同时我们也会制定详细的危机沟通计划包括信息发布、媒体应对等步骤以确保在危机事件发生时能够迅速有效地做出回应并最大程度地减少负面影响。</w:t>
      </w:r>
    </w:p>
    <w:p w14:paraId="53C53656">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为了拓展合作伙伴关系并寻求更广阔的发展空间，我们将主动寻求与相关行业、企业的合作机会共同推广孕期心理健康知识和服务。通过与母婴用品品牌、医疗机构等的战略合作我们可以实现资源共享和优势互补进一步提升</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的市场竞争力和品牌影响力。同时我们也会积极参与行业协会和组织的活动加强与同行业的交流与合作共同推动孕期心理健康事业的发展。</w:t>
      </w:r>
    </w:p>
    <w:p w14:paraId="39413702">
      <w:pPr>
        <w:widowControl/>
        <w:spacing w:before="120" w:line="360" w:lineRule="auto"/>
        <w:ind w:firstLine="420"/>
        <w:jc w:val="both"/>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加强内部公共关系管理方面我们将定期组织员工培训提升团队的专业素养和服务质量。通过公关礼仪、危机应对等内容的培训使员工更加了解公共关系策略的重要性并能够在实际工作中灵活运用相关知识和技能与公众建立良好的沟通关系。同时我们也会设立员工建议箱鼓励员工提出对公共关系策略的看法和建议以便不断完善和优化我们的工作流程和服务质量。</w:t>
      </w:r>
    </w:p>
    <w:p w14:paraId="5B1737EF">
      <w:pPr>
        <w:rPr>
          <w:lang w:val="en-US" w:eastAsia="zh-CN"/>
        </w:rPr>
      </w:pPr>
      <w:r>
        <w:rPr>
          <w:rFonts w:ascii="Times New Roman" w:hAnsi="Times New Roman" w:eastAsia="宋体" w:cs="Times New Roman"/>
          <w:kern w:val="2"/>
          <w:sz w:val="21"/>
          <w:szCs w:val="21"/>
          <w:lang w:val="en-US" w:eastAsia="zh-CN" w:bidi="ar-SA"/>
        </w:rPr>
        <w:t>通过深入实施上述公共关系策略，</w:t>
      </w:r>
      <w:r>
        <w:rPr>
          <w:rFonts w:hint="eastAsia" w:ascii="Times New Roman" w:hAnsi="Times New Roman" w:eastAsia="宋体" w:cs="Times New Roman"/>
          <w:kern w:val="2"/>
          <w:sz w:val="21"/>
          <w:szCs w:val="21"/>
          <w:lang w:val="en-US" w:eastAsia="zh-CN" w:bidi="ar-SA"/>
        </w:rPr>
        <w:t>孕心导航</w:t>
      </w:r>
      <w:r>
        <w:rPr>
          <w:rFonts w:ascii="Times New Roman" w:hAnsi="Times New Roman" w:eastAsia="宋体" w:cs="Times New Roman"/>
          <w:kern w:val="2"/>
          <w:sz w:val="21"/>
          <w:szCs w:val="21"/>
          <w:lang w:val="en-US" w:eastAsia="zh-CN" w:bidi="ar-SA"/>
        </w:rPr>
        <w:t>在孕期心理健康领域的品牌地位将得到进一步提升。我们将继续秉持专业、贴心的服务理念为每一位准妈妈提供专业、全面的心理支持和关怀。展望未来，我们将持续创新公共关系策略不断适应市场变化和公众需求的变化，努力成为孕妇心理健康领域的引领者。同时，我们也期待与更多合作伙伴携手共进共同推动孕期心理健康事业的发展为更多准妈妈送去</w:t>
      </w:r>
      <w:r>
        <w:rPr>
          <w:lang w:val="en-US" w:eastAsia="zh-CN"/>
        </w:rPr>
        <w:br w:type="page"/>
      </w:r>
    </w:p>
    <w:p w14:paraId="17107391">
      <w:pPr>
        <w:rPr>
          <w:lang w:val="en-US" w:eastAsia="zh-CN"/>
        </w:rPr>
      </w:pPr>
      <w:r>
        <w:rPr>
          <w:lang w:val="en-US" w:eastAsia="zh-CN"/>
        </w:rPr>
        <w:drawing>
          <wp:anchor distT="0" distB="0" distL="114300" distR="114300" simplePos="0" relativeHeight="251670528"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141" name="图片 141" descr="计划书 副本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计划书 副本_01"/>
                    <pic:cNvPicPr>
                      <a:picLocks noChangeAspect="1"/>
                    </pic:cNvPicPr>
                  </pic:nvPicPr>
                  <pic:blipFill>
                    <a:blip r:embed="rId93"/>
                    <a:stretch>
                      <a:fillRect/>
                    </a:stretch>
                  </pic:blipFill>
                  <pic:spPr>
                    <a:xfrm>
                      <a:off x="0" y="0"/>
                      <a:ext cx="7572375" cy="10709910"/>
                    </a:xfrm>
                    <a:prstGeom prst="rect">
                      <a:avLst/>
                    </a:prstGeom>
                  </pic:spPr>
                </pic:pic>
              </a:graphicData>
            </a:graphic>
          </wp:anchor>
        </w:drawing>
      </w:r>
      <w:r>
        <w:rPr>
          <w:lang w:val="en-US" w:eastAsia="zh-CN"/>
        </w:rPr>
        <w:br w:type="page"/>
      </w:r>
    </w:p>
    <w:p w14:paraId="3F969137">
      <w:pPr>
        <w:pStyle w:val="2"/>
        <w:bidi w:val="0"/>
        <w:rPr>
          <w:lang w:val="en-US" w:eastAsia="zh-CN"/>
        </w:rPr>
      </w:pPr>
      <w:bookmarkStart w:id="48" w:name="_Toc29419"/>
      <w:r>
        <w:rPr>
          <w:lang w:val="en-US" w:eastAsia="zh-CN"/>
        </w:rPr>
        <w:t>团队介绍</w:t>
      </w:r>
      <w:bookmarkEnd w:id="48"/>
    </w:p>
    <w:p w14:paraId="5BE924D3">
      <w:pPr>
        <w:pStyle w:val="3"/>
        <w:bidi w:val="0"/>
        <w:rPr>
          <w:lang w:val="en-US" w:eastAsia="zh-CN"/>
        </w:rPr>
      </w:pPr>
      <w:bookmarkStart w:id="49" w:name="_Toc3367"/>
      <w:r>
        <w:rPr>
          <w:lang w:val="en-US" w:eastAsia="zh-CN"/>
        </w:rPr>
        <w:t>团队概况</w:t>
      </w:r>
      <w:bookmarkEnd w:id="49"/>
    </w:p>
    <w:p w14:paraId="13054879">
      <w:pPr>
        <w:widowControl w:val="0"/>
        <w:spacing w:line="360" w:lineRule="auto"/>
        <w:jc w:val="center"/>
        <w:rPr>
          <w:rFonts w:ascii="Times New Roman" w:hAnsi="Times New Roman" w:eastAsia="宋体" w:cs="Times New Roman"/>
          <w:kern w:val="2"/>
          <w:sz w:val="21"/>
          <w:szCs w:val="21"/>
          <w:lang w:val="en-US" w:eastAsia="zh-CN" w:bidi="ar-SA"/>
        </w:rPr>
      </w:pPr>
      <w:r>
        <w:rPr>
          <w:rFonts w:ascii="Arial" w:hAnsi="Arial" w:eastAsia="黑体" w:cs="Times New Roman"/>
          <w:kern w:val="2"/>
          <w:sz w:val="20"/>
          <w:szCs w:val="24"/>
          <w:lang w:val="en-US" w:eastAsia="zh-CN" w:bidi="ar-SA"/>
        </w:rPr>
        <w:drawing>
          <wp:inline distT="0" distB="0" distL="0" distR="0">
            <wp:extent cx="2071370" cy="1958975"/>
            <wp:effectExtent l="0" t="0" r="5080" b="3175"/>
            <wp:docPr id="142" name="图片 14" descr="C:/Users/林思瑶/Desktop/logo2.png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 descr="C:/Users/林思瑶/Desktop/logo2.pnglogo2"/>
                    <pic:cNvPicPr>
                      <a:picLocks noChangeAspect="1"/>
                    </pic:cNvPicPr>
                  </pic:nvPicPr>
                  <pic:blipFill>
                    <a:blip r:embed="rId94"/>
                    <a:srcRect t="71" b="71"/>
                    <a:stretch>
                      <a:fillRect/>
                    </a:stretch>
                  </pic:blipFill>
                  <pic:spPr>
                    <a:xfrm>
                      <a:off x="0" y="0"/>
                      <a:ext cx="2086475" cy="1973236"/>
                    </a:xfrm>
                    <a:prstGeom prst="ellipse">
                      <a:avLst/>
                    </a:prstGeom>
                  </pic:spPr>
                </pic:pic>
              </a:graphicData>
            </a:graphic>
          </wp:inline>
        </w:drawing>
      </w:r>
    </w:p>
    <w:p w14:paraId="1ACEAE1D">
      <w:pPr>
        <w:widowControl w:val="0"/>
        <w:spacing w:line="360" w:lineRule="auto"/>
        <w:jc w:val="center"/>
        <w:rPr>
          <w:rFonts w:ascii="黑体" w:hAnsi="黑体" w:eastAsia="黑体" w:cs="Times New Roman"/>
          <w:kern w:val="2"/>
          <w:sz w:val="24"/>
          <w:szCs w:val="24"/>
          <w:lang w:val="en-US" w:eastAsia="zh-CN" w:bidi="ar-SA"/>
        </w:rPr>
      </w:pPr>
      <w:r>
        <w:rPr>
          <w:rFonts w:ascii="黑体" w:hAnsi="黑体" w:eastAsia="黑体" w:cs="Times New Roman"/>
          <w:kern w:val="2"/>
          <w:sz w:val="24"/>
          <w:szCs w:val="24"/>
          <w:lang w:val="en-US" w:eastAsia="zh-CN" w:bidi="ar-SA"/>
        </w:rPr>
        <w:t>图</w:t>
      </w:r>
      <w:r>
        <w:rPr>
          <w:rFonts w:hint="eastAsia" w:ascii="黑体" w:hAnsi="黑体" w:eastAsia="黑体" w:cs="Times New Roman"/>
          <w:kern w:val="2"/>
          <w:sz w:val="24"/>
          <w:szCs w:val="24"/>
          <w:lang w:val="en-US" w:eastAsia="zh-CN" w:bidi="ar-SA"/>
        </w:rPr>
        <w:t>27</w:t>
      </w:r>
      <w:r>
        <w:rPr>
          <w:rFonts w:ascii="黑体" w:hAnsi="黑体" w:eastAsia="黑体" w:cs="Times New Roman"/>
          <w:kern w:val="2"/>
          <w:sz w:val="24"/>
          <w:szCs w:val="24"/>
          <w:lang w:val="en-US" w:eastAsia="zh-CN" w:bidi="ar-SA"/>
        </w:rPr>
        <w:t xml:space="preserve"> 项目LOGO</w:t>
      </w:r>
    </w:p>
    <w:p w14:paraId="330E1F93">
      <w:pPr>
        <w:spacing w:line="360" w:lineRule="auto"/>
        <w:ind w:firstLine="422" w:firstLineChars="200"/>
        <w:rPr>
          <w:rFonts w:ascii="Times New Roman" w:hAnsi="Times New Roman" w:eastAsia="宋体" w:cs="Times New Roman"/>
          <w:szCs w:val="21"/>
        </w:rPr>
      </w:pPr>
      <w:r>
        <w:rPr>
          <w:rFonts w:ascii="Times New Roman" w:hAnsi="Times New Roman" w:eastAsia="宋体" w:cs="Times New Roman"/>
          <w:b/>
          <w:bCs/>
          <w:szCs w:val="21"/>
        </w:rPr>
        <w:t>“</w:t>
      </w:r>
      <w:r>
        <w:rPr>
          <w:rFonts w:hint="eastAsia" w:ascii="Times New Roman" w:hAnsi="Times New Roman" w:eastAsia="宋体" w:cs="Times New Roman"/>
          <w:b/>
          <w:bCs/>
          <w:szCs w:val="21"/>
        </w:rPr>
        <w:t>孕心导航</w:t>
      </w:r>
      <w:r>
        <w:rPr>
          <w:rFonts w:ascii="Times New Roman" w:hAnsi="Times New Roman" w:eastAsia="宋体" w:cs="Times New Roman"/>
          <w:b/>
          <w:bCs/>
          <w:szCs w:val="21"/>
        </w:rPr>
        <w:t>”</w:t>
      </w:r>
      <w:r>
        <w:rPr>
          <w:rFonts w:ascii="Times New Roman" w:hAnsi="Times New Roman" w:eastAsia="宋体" w:cs="Times New Roman"/>
          <w:szCs w:val="21"/>
        </w:rPr>
        <w:t>团队总部位于广州，是由来自心理学、网络工程、数学、金融学、美术学等多个不同专业的学生组成的高素质团队，致力于结合人工智能和心理监测及干预技术，以创新、便捷、有效的方式，帮助职场孕产妇管理情绪、适应母亲角色、预防或缓解心理健康问题，提升她们的心理健康水平和生活满意度。</w:t>
      </w:r>
    </w:p>
    <w:p w14:paraId="524BA17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项目Logo以代表关怀、温馨、女性力量的粉色系为主色调，包含母亲、婴儿、心三个意象，象征项目以专业的心理学知识为用户服务，旨在帮助职场孕妇顺利适应母亲角色，拥有健康、愉快的孕育体验。</w:t>
      </w:r>
    </w:p>
    <w:p w14:paraId="3FEEF9C1">
      <w:pPr>
        <w:pStyle w:val="3"/>
        <w:bidi w:val="0"/>
        <w:rPr>
          <w:lang w:val="en-US" w:eastAsia="zh-CN"/>
        </w:rPr>
      </w:pPr>
      <w:bookmarkStart w:id="50" w:name="_Toc5229"/>
      <w:r>
        <w:rPr>
          <w:lang w:val="en-US" w:eastAsia="zh-CN"/>
        </w:rPr>
        <w:t>组织架构</w:t>
      </w:r>
      <w:bookmarkEnd w:id="50"/>
    </w:p>
    <w:p w14:paraId="14739894">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Calibri" w:hAnsi="Calibri" w:eastAsia="宋体" w:cs="Times New Roman"/>
          <w:kern w:val="2"/>
          <w:sz w:val="21"/>
          <w:szCs w:val="32"/>
          <w:lang w:val="en-US" w:eastAsia="zh-CN" w:bidi="ar-SA"/>
        </w:rPr>
      </w:pPr>
      <w:r>
        <w:rPr>
          <w:rFonts w:ascii="Times New Roman" w:hAnsi="Times New Roman" w:eastAsia="宋体" w:cs="Times New Roman"/>
          <w:kern w:val="2"/>
          <w:sz w:val="21"/>
          <w:szCs w:val="24"/>
          <w:lang w:val="en-US" w:eastAsia="zh-CN" w:bidi="ar-SA"/>
        </w:rPr>
        <w:t>团队分为三大部门：综合部、研发部和市场部。综合部负责团队的整体管理和运营，下设财务、公关和人力资源部。研发部负责产品的技术开发和设计，分为技术部和产品部。市场部负责市场调研和营销策略的制定与执行，分为调研部和营销部。各部门之间相互独立、沟通顺畅、密切协作，共同推动项目的顺利实施和长期发展。</w:t>
      </w:r>
    </w:p>
    <w:p w14:paraId="3E04E86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5217795" cy="2145665"/>
            <wp:effectExtent l="0" t="0" r="1905" b="6985"/>
            <wp:docPr id="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
                    <pic:cNvPicPr>
                      <a:picLocks noChangeAspect="1"/>
                    </pic:cNvPicPr>
                  </pic:nvPicPr>
                  <pic:blipFill>
                    <a:blip r:embed="rId95"/>
                    <a:stretch>
                      <a:fillRect/>
                    </a:stretch>
                  </pic:blipFill>
                  <pic:spPr>
                    <a:xfrm>
                      <a:off x="0" y="0"/>
                      <a:ext cx="5217795" cy="2145665"/>
                    </a:xfrm>
                    <a:prstGeom prst="rect">
                      <a:avLst/>
                    </a:prstGeom>
                    <a:noFill/>
                    <a:ln>
                      <a:noFill/>
                    </a:ln>
                  </pic:spPr>
                </pic:pic>
              </a:graphicData>
            </a:graphic>
          </wp:inline>
        </w:drawing>
      </w:r>
    </w:p>
    <w:p w14:paraId="46C59F3D">
      <w:pPr>
        <w:widowControl w:val="0"/>
        <w:spacing w:line="360" w:lineRule="auto"/>
        <w:jc w:val="center"/>
        <w:rPr>
          <w:rFonts w:ascii="黑体" w:hAnsi="黑体" w:eastAsia="黑体" w:cs="Times New Roman"/>
          <w:kern w:val="2"/>
          <w:sz w:val="24"/>
          <w:szCs w:val="24"/>
          <w:lang w:val="en-US" w:eastAsia="zh-CN" w:bidi="ar-SA"/>
        </w:rPr>
      </w:pPr>
      <w:r>
        <w:rPr>
          <w:rFonts w:ascii="黑体" w:hAnsi="黑体" w:eastAsia="黑体" w:cs="Times New Roman"/>
          <w:kern w:val="2"/>
          <w:sz w:val="24"/>
          <w:szCs w:val="24"/>
          <w:lang w:val="en-US" w:eastAsia="zh-CN" w:bidi="ar-SA"/>
        </w:rPr>
        <w:t>图</w:t>
      </w:r>
      <w:r>
        <w:rPr>
          <w:rFonts w:hint="eastAsia" w:ascii="黑体" w:hAnsi="黑体" w:eastAsia="黑体" w:cs="Times New Roman"/>
          <w:kern w:val="2"/>
          <w:sz w:val="24"/>
          <w:szCs w:val="24"/>
          <w:lang w:val="en-US" w:eastAsia="zh-CN" w:bidi="ar-SA"/>
        </w:rPr>
        <w:t>28</w:t>
      </w:r>
      <w:r>
        <w:rPr>
          <w:rFonts w:ascii="黑体" w:hAnsi="黑体" w:eastAsia="黑体" w:cs="Times New Roman"/>
          <w:kern w:val="2"/>
          <w:sz w:val="24"/>
          <w:szCs w:val="24"/>
          <w:lang w:val="en-US" w:eastAsia="zh-CN" w:bidi="ar-SA"/>
        </w:rPr>
        <w:t xml:space="preserve"> 组织架构</w:t>
      </w:r>
    </w:p>
    <w:p w14:paraId="068DBFFB">
      <w:pPr>
        <w:spacing w:line="360" w:lineRule="auto"/>
        <w:rPr>
          <w:rFonts w:ascii="Times New Roman" w:hAnsi="Times New Roman" w:eastAsia="宋体" w:cs="Times New Roman"/>
          <w:szCs w:val="21"/>
        </w:rPr>
      </w:pPr>
      <w:r>
        <w:rPr>
          <w:rFonts w:ascii="Times New Roman" w:hAnsi="Times New Roman" w:eastAsia="宋体" w:cs="Times New Roman"/>
          <w:szCs w:val="21"/>
        </w:rPr>
        <w:t>根据项目产品的开发与运营特点，各部门具体职能如下：</w:t>
      </w:r>
    </w:p>
    <w:p w14:paraId="77BC288A">
      <w:pPr>
        <w:widowControl w:val="0"/>
        <w:spacing w:line="360" w:lineRule="auto"/>
        <w:jc w:val="center"/>
        <w:rPr>
          <w:rFonts w:ascii="Arial" w:hAnsi="Arial" w:eastAsia="黑体" w:cs="Times New Roman"/>
          <w:kern w:val="2"/>
          <w:sz w:val="24"/>
          <w:szCs w:val="24"/>
          <w:lang w:val="en-US" w:eastAsia="zh-CN" w:bidi="ar-SA"/>
        </w:rPr>
      </w:pPr>
      <w:r>
        <w:rPr>
          <w:rFonts w:ascii="Arial" w:hAnsi="Arial" w:eastAsia="黑体" w:cs="Times New Roman"/>
          <w:kern w:val="2"/>
          <w:sz w:val="24"/>
          <w:szCs w:val="24"/>
          <w:lang w:val="en-US" w:eastAsia="zh-CN" w:bidi="ar-SA"/>
        </w:rPr>
        <w:t>表 7 各部门工作职能</w:t>
      </w:r>
    </w:p>
    <w:tbl>
      <w:tblPr>
        <w:tblStyle w:val="22"/>
        <w:tblW w:w="0" w:type="auto"/>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1754"/>
        <w:gridCol w:w="5319"/>
      </w:tblGrid>
      <w:tr w14:paraId="3D89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91" w:type="dxa"/>
            <w:vAlign w:val="center"/>
          </w:tcPr>
          <w:p w14:paraId="730881D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部门</w:t>
            </w:r>
          </w:p>
        </w:tc>
        <w:tc>
          <w:tcPr>
            <w:tcW w:w="1754" w:type="dxa"/>
            <w:vAlign w:val="center"/>
          </w:tcPr>
          <w:p w14:paraId="5E3B4D5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分支</w:t>
            </w:r>
          </w:p>
        </w:tc>
        <w:tc>
          <w:tcPr>
            <w:tcW w:w="5319" w:type="dxa"/>
            <w:vAlign w:val="center"/>
          </w:tcPr>
          <w:p w14:paraId="713B1A2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职能</w:t>
            </w:r>
          </w:p>
        </w:tc>
      </w:tr>
      <w:tr w14:paraId="679E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591" w:type="dxa"/>
            <w:vMerge w:val="restart"/>
            <w:vAlign w:val="center"/>
          </w:tcPr>
          <w:p w14:paraId="20F78DE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综合部</w:t>
            </w:r>
          </w:p>
        </w:tc>
        <w:tc>
          <w:tcPr>
            <w:tcW w:w="1754" w:type="dxa"/>
            <w:vAlign w:val="center"/>
          </w:tcPr>
          <w:p w14:paraId="6BA708F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财务部</w:t>
            </w:r>
          </w:p>
        </w:tc>
        <w:tc>
          <w:tcPr>
            <w:tcW w:w="5319" w:type="dxa"/>
          </w:tcPr>
          <w:p w14:paraId="5979F2B6">
            <w:pPr>
              <w:spacing w:line="360" w:lineRule="auto"/>
              <w:rPr>
                <w:rFonts w:ascii="Times New Roman" w:hAnsi="Times New Roman" w:eastAsia="宋体" w:cs="Times New Roman"/>
                <w:szCs w:val="21"/>
              </w:rPr>
            </w:pPr>
            <w:r>
              <w:rPr>
                <w:rFonts w:ascii="Times New Roman" w:hAnsi="Times New Roman" w:eastAsia="宋体" w:cs="Times New Roman"/>
                <w:szCs w:val="21"/>
              </w:rPr>
              <w:t>负责管理项目的财务活动，包括预算制定、成本控制、财务报表编制和审计等，监督资金流动，确保项目运营的财务稳定性。</w:t>
            </w:r>
          </w:p>
          <w:p w14:paraId="120844D4">
            <w:pPr>
              <w:spacing w:line="360" w:lineRule="auto"/>
              <w:rPr>
                <w:rFonts w:ascii="Times New Roman" w:hAnsi="Times New Roman" w:eastAsia="宋体" w:cs="Times New Roman"/>
                <w:szCs w:val="21"/>
              </w:rPr>
            </w:pPr>
          </w:p>
        </w:tc>
      </w:tr>
      <w:tr w14:paraId="16F8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vAlign w:val="center"/>
          </w:tcPr>
          <w:p w14:paraId="39641D53">
            <w:pPr>
              <w:spacing w:line="360" w:lineRule="auto"/>
              <w:jc w:val="center"/>
              <w:rPr>
                <w:rFonts w:ascii="Times New Roman" w:hAnsi="Times New Roman" w:eastAsia="宋体" w:cs="Times New Roman"/>
                <w:szCs w:val="21"/>
              </w:rPr>
            </w:pPr>
          </w:p>
        </w:tc>
        <w:tc>
          <w:tcPr>
            <w:tcW w:w="1754" w:type="dxa"/>
            <w:vAlign w:val="center"/>
          </w:tcPr>
          <w:p w14:paraId="7746979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公关部</w:t>
            </w:r>
          </w:p>
        </w:tc>
        <w:tc>
          <w:tcPr>
            <w:tcW w:w="5319" w:type="dxa"/>
          </w:tcPr>
          <w:p w14:paraId="01613FAD">
            <w:pPr>
              <w:spacing w:line="360" w:lineRule="auto"/>
              <w:rPr>
                <w:rFonts w:ascii="Times New Roman" w:hAnsi="Times New Roman" w:eastAsia="宋体" w:cs="Times New Roman"/>
                <w:szCs w:val="21"/>
              </w:rPr>
            </w:pPr>
            <w:r>
              <w:rPr>
                <w:rFonts w:ascii="Times New Roman" w:hAnsi="Times New Roman" w:eastAsia="宋体" w:cs="Times New Roman"/>
                <w:szCs w:val="21"/>
              </w:rPr>
              <w:t>负责与外部媒体、合作伙伴和利益相关者的沟通与协调，维护公司形象，推动品牌宣传和公关活动。</w:t>
            </w:r>
          </w:p>
          <w:p w14:paraId="79E0C1DE">
            <w:pPr>
              <w:spacing w:line="360" w:lineRule="auto"/>
              <w:rPr>
                <w:rFonts w:ascii="Times New Roman" w:hAnsi="Times New Roman" w:eastAsia="宋体" w:cs="Times New Roman"/>
                <w:szCs w:val="21"/>
              </w:rPr>
            </w:pPr>
          </w:p>
        </w:tc>
      </w:tr>
      <w:tr w14:paraId="6C16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rPr>
        <w:tc>
          <w:tcPr>
            <w:tcW w:w="1591" w:type="dxa"/>
            <w:vMerge w:val="continue"/>
            <w:vAlign w:val="center"/>
          </w:tcPr>
          <w:p w14:paraId="4770C02C">
            <w:pPr>
              <w:spacing w:line="360" w:lineRule="auto"/>
              <w:jc w:val="center"/>
              <w:rPr>
                <w:rFonts w:ascii="Times New Roman" w:hAnsi="Times New Roman" w:eastAsia="宋体" w:cs="Times New Roman"/>
                <w:szCs w:val="21"/>
              </w:rPr>
            </w:pPr>
          </w:p>
        </w:tc>
        <w:tc>
          <w:tcPr>
            <w:tcW w:w="1754" w:type="dxa"/>
            <w:vAlign w:val="center"/>
          </w:tcPr>
          <w:p w14:paraId="416DC28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人力资源部</w:t>
            </w:r>
          </w:p>
        </w:tc>
        <w:tc>
          <w:tcPr>
            <w:tcW w:w="5319" w:type="dxa"/>
          </w:tcPr>
          <w:p w14:paraId="484843EB">
            <w:pPr>
              <w:spacing w:line="360" w:lineRule="auto"/>
              <w:rPr>
                <w:rFonts w:ascii="Times New Roman" w:hAnsi="Times New Roman" w:eastAsia="宋体" w:cs="Times New Roman"/>
                <w:szCs w:val="21"/>
              </w:rPr>
            </w:pPr>
            <w:r>
              <w:rPr>
                <w:rFonts w:ascii="Times New Roman" w:hAnsi="Times New Roman" w:eastAsia="宋体" w:cs="Times New Roman"/>
                <w:szCs w:val="21"/>
              </w:rPr>
              <w:t>负责招聘、培训、绩效评估、员工薪酬及福利管理等人力资源管理工作，以及员工关系的维护和协调，确保团队的人才需求得到满足，不断提高员工满意度和绩效。</w:t>
            </w:r>
          </w:p>
          <w:p w14:paraId="0428F1F2">
            <w:pPr>
              <w:spacing w:line="360" w:lineRule="auto"/>
              <w:rPr>
                <w:rFonts w:ascii="Times New Roman" w:hAnsi="Times New Roman" w:eastAsia="宋体" w:cs="Times New Roman"/>
                <w:szCs w:val="21"/>
              </w:rPr>
            </w:pPr>
          </w:p>
        </w:tc>
      </w:tr>
      <w:tr w14:paraId="3D7A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restart"/>
            <w:vAlign w:val="center"/>
          </w:tcPr>
          <w:p w14:paraId="77BAC4E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研发部</w:t>
            </w:r>
          </w:p>
        </w:tc>
        <w:tc>
          <w:tcPr>
            <w:tcW w:w="1754" w:type="dxa"/>
            <w:vAlign w:val="center"/>
          </w:tcPr>
          <w:p w14:paraId="7B9E553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技术部</w:t>
            </w:r>
          </w:p>
        </w:tc>
        <w:tc>
          <w:tcPr>
            <w:tcW w:w="5319" w:type="dxa"/>
          </w:tcPr>
          <w:p w14:paraId="0039F545">
            <w:pPr>
              <w:spacing w:line="360" w:lineRule="auto"/>
              <w:rPr>
                <w:rFonts w:ascii="Times New Roman" w:hAnsi="Times New Roman" w:eastAsia="宋体" w:cs="Times New Roman"/>
                <w:szCs w:val="21"/>
              </w:rPr>
            </w:pPr>
            <w:r>
              <w:rPr>
                <w:rFonts w:ascii="Times New Roman" w:hAnsi="Times New Roman" w:eastAsia="宋体" w:cs="Times New Roman"/>
                <w:szCs w:val="21"/>
              </w:rPr>
              <w:t>负责开发和维护产品的技术平台和系统，包括人工智能算法的研发与应用、数据处理和安全保障等技术工作。</w:t>
            </w:r>
          </w:p>
          <w:p w14:paraId="62CFDB59">
            <w:pPr>
              <w:spacing w:line="360" w:lineRule="auto"/>
              <w:rPr>
                <w:rFonts w:ascii="Times New Roman" w:hAnsi="Times New Roman" w:eastAsia="宋体" w:cs="Times New Roman"/>
                <w:szCs w:val="21"/>
              </w:rPr>
            </w:pPr>
          </w:p>
        </w:tc>
      </w:tr>
      <w:tr w14:paraId="24B1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vAlign w:val="center"/>
          </w:tcPr>
          <w:p w14:paraId="7888CB9D">
            <w:pPr>
              <w:spacing w:line="360" w:lineRule="auto"/>
              <w:jc w:val="center"/>
              <w:rPr>
                <w:rFonts w:ascii="Times New Roman" w:hAnsi="Times New Roman" w:eastAsia="宋体" w:cs="Times New Roman"/>
                <w:szCs w:val="21"/>
              </w:rPr>
            </w:pPr>
          </w:p>
        </w:tc>
        <w:tc>
          <w:tcPr>
            <w:tcW w:w="1754" w:type="dxa"/>
            <w:vAlign w:val="center"/>
          </w:tcPr>
          <w:p w14:paraId="244000B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产品部</w:t>
            </w:r>
          </w:p>
        </w:tc>
        <w:tc>
          <w:tcPr>
            <w:tcW w:w="5319" w:type="dxa"/>
          </w:tcPr>
          <w:p w14:paraId="69B62A09">
            <w:pPr>
              <w:spacing w:line="360" w:lineRule="auto"/>
              <w:rPr>
                <w:rFonts w:ascii="Times New Roman" w:hAnsi="Times New Roman" w:eastAsia="宋体" w:cs="Times New Roman"/>
                <w:szCs w:val="21"/>
              </w:rPr>
            </w:pPr>
            <w:r>
              <w:rPr>
                <w:rFonts w:ascii="Times New Roman" w:hAnsi="Times New Roman" w:eastAsia="宋体" w:cs="Times New Roman"/>
                <w:szCs w:val="21"/>
              </w:rPr>
              <w:t>负责产品的整体规划和设计，包括功能设计、用户体验设计、产品迭代优化等，与技术部门密切合作，确保产品的技术实现和用户需求的匹配。</w:t>
            </w:r>
          </w:p>
          <w:p w14:paraId="52011218">
            <w:pPr>
              <w:spacing w:line="360" w:lineRule="auto"/>
              <w:rPr>
                <w:rFonts w:ascii="Times New Roman" w:hAnsi="Times New Roman" w:eastAsia="宋体" w:cs="Times New Roman"/>
                <w:szCs w:val="21"/>
              </w:rPr>
            </w:pPr>
          </w:p>
        </w:tc>
      </w:tr>
      <w:tr w14:paraId="6A99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1591" w:type="dxa"/>
            <w:vMerge w:val="restart"/>
            <w:vAlign w:val="center"/>
          </w:tcPr>
          <w:p w14:paraId="507840D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市场部</w:t>
            </w:r>
          </w:p>
        </w:tc>
        <w:tc>
          <w:tcPr>
            <w:tcW w:w="1754" w:type="dxa"/>
            <w:vAlign w:val="center"/>
          </w:tcPr>
          <w:p w14:paraId="44AA5CA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调研部</w:t>
            </w:r>
          </w:p>
        </w:tc>
        <w:tc>
          <w:tcPr>
            <w:tcW w:w="5319" w:type="dxa"/>
          </w:tcPr>
          <w:p w14:paraId="226AA1B8">
            <w:pPr>
              <w:spacing w:line="360" w:lineRule="auto"/>
              <w:rPr>
                <w:rFonts w:ascii="Times New Roman" w:hAnsi="Times New Roman" w:eastAsia="宋体" w:cs="Times New Roman"/>
                <w:szCs w:val="21"/>
              </w:rPr>
            </w:pPr>
            <w:r>
              <w:rPr>
                <w:rFonts w:ascii="Times New Roman" w:hAnsi="Times New Roman" w:eastAsia="宋体" w:cs="Times New Roman"/>
                <w:szCs w:val="21"/>
              </w:rPr>
              <w:t>负责市场调研和竞争分析，了解目标用户群体的需求和行为，为产品定位和营销策略提供数据支持。</w:t>
            </w:r>
          </w:p>
        </w:tc>
      </w:tr>
      <w:tr w14:paraId="5A00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vAlign w:val="center"/>
          </w:tcPr>
          <w:p w14:paraId="675A2784">
            <w:pPr>
              <w:spacing w:line="360" w:lineRule="auto"/>
              <w:jc w:val="center"/>
              <w:rPr>
                <w:rFonts w:ascii="Times New Roman" w:hAnsi="Times New Roman" w:eastAsia="宋体" w:cs="Times New Roman"/>
                <w:szCs w:val="21"/>
              </w:rPr>
            </w:pPr>
          </w:p>
        </w:tc>
        <w:tc>
          <w:tcPr>
            <w:tcW w:w="1754" w:type="dxa"/>
            <w:vAlign w:val="center"/>
          </w:tcPr>
          <w:p w14:paraId="1DE920B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营销部</w:t>
            </w:r>
          </w:p>
        </w:tc>
        <w:tc>
          <w:tcPr>
            <w:tcW w:w="5319" w:type="dxa"/>
          </w:tcPr>
          <w:p w14:paraId="00755D4A">
            <w:pPr>
              <w:spacing w:line="360" w:lineRule="auto"/>
              <w:rPr>
                <w:rFonts w:ascii="Times New Roman" w:hAnsi="Times New Roman" w:eastAsia="宋体" w:cs="Times New Roman"/>
                <w:szCs w:val="21"/>
              </w:rPr>
            </w:pPr>
            <w:r>
              <w:rPr>
                <w:rFonts w:ascii="Times New Roman" w:hAnsi="Times New Roman" w:eastAsia="宋体" w:cs="Times New Roman"/>
                <w:szCs w:val="21"/>
              </w:rPr>
              <w:t>负责制定并执行市场营销策略，包括社交媒体营销、线下推广活动策划与执行、广告投放等，提高产品曝光度和用户使用率。</w:t>
            </w:r>
          </w:p>
          <w:p w14:paraId="78DFFEB1">
            <w:pPr>
              <w:spacing w:line="360" w:lineRule="auto"/>
              <w:rPr>
                <w:rFonts w:ascii="Times New Roman" w:hAnsi="Times New Roman" w:eastAsia="宋体" w:cs="Times New Roman"/>
                <w:szCs w:val="21"/>
              </w:rPr>
            </w:pPr>
          </w:p>
        </w:tc>
      </w:tr>
    </w:tbl>
    <w:p w14:paraId="0B7A2005">
      <w:pPr>
        <w:spacing w:line="360" w:lineRule="auto"/>
        <w:rPr>
          <w:rFonts w:ascii="Times New Roman" w:hAnsi="Times New Roman" w:eastAsia="宋体" w:cs="Times New Roman"/>
          <w:szCs w:val="21"/>
        </w:rPr>
      </w:pPr>
    </w:p>
    <w:p w14:paraId="77ABFD57">
      <w:pPr>
        <w:pStyle w:val="3"/>
        <w:bidi w:val="0"/>
        <w:rPr>
          <w:lang w:val="en-US" w:eastAsia="zh-CN"/>
        </w:rPr>
      </w:pPr>
      <w:bookmarkStart w:id="51" w:name="_Toc27801"/>
      <w:r>
        <w:rPr>
          <w:lang w:val="en-US" w:eastAsia="zh-CN"/>
        </w:rPr>
        <w:t>团队介绍</w:t>
      </w:r>
      <w:bookmarkEnd w:id="51"/>
    </w:p>
    <w:p w14:paraId="7C32AECC">
      <w:pPr>
        <w:pStyle w:val="4"/>
        <w:bidi w:val="0"/>
        <w:rPr>
          <w:lang w:val="en-US" w:eastAsia="zh-CN"/>
        </w:rPr>
      </w:pPr>
      <w:r>
        <w:rPr>
          <w:lang w:val="en-US" w:eastAsia="zh-CN"/>
        </w:rPr>
        <w:t>团队文化</w:t>
      </w:r>
    </w:p>
    <w:p w14:paraId="168B380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孕心导航</w:t>
      </w:r>
      <w:r>
        <w:rPr>
          <w:rFonts w:ascii="Times New Roman" w:hAnsi="Times New Roman" w:eastAsia="宋体" w:cs="Times New Roman"/>
          <w:szCs w:val="21"/>
        </w:rPr>
        <w:t>”团队是一个充满活力、富有创意且高效运作的团队，我们的宗旨是</w:t>
      </w:r>
      <w:r>
        <w:rPr>
          <w:rFonts w:ascii="Times New Roman" w:hAnsi="Times New Roman" w:eastAsia="宋体" w:cs="Times New Roman"/>
          <w:b/>
          <w:bCs/>
          <w:szCs w:val="21"/>
        </w:rPr>
        <w:t>“每一刻的心情都值得被倾听”</w:t>
      </w:r>
      <w:r>
        <w:rPr>
          <w:rFonts w:ascii="Times New Roman" w:hAnsi="Times New Roman" w:eastAsia="宋体" w:cs="Times New Roman"/>
          <w:szCs w:val="21"/>
        </w:rPr>
        <w:t>，团队文化以</w:t>
      </w:r>
      <w:r>
        <w:rPr>
          <w:rFonts w:ascii="Times New Roman" w:hAnsi="Times New Roman" w:eastAsia="宋体" w:cs="Times New Roman"/>
          <w:b/>
          <w:bCs/>
          <w:szCs w:val="21"/>
        </w:rPr>
        <w:t>创新、开放、合作与进取</w:t>
      </w:r>
      <w:r>
        <w:rPr>
          <w:rFonts w:ascii="Times New Roman" w:hAnsi="Times New Roman" w:eastAsia="宋体" w:cs="Times New Roman"/>
          <w:szCs w:val="21"/>
        </w:rPr>
        <w:t>为核心，主要表现为以下方面：</w:t>
      </w:r>
    </w:p>
    <w:p w14:paraId="79E47363">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1. 创新</w:t>
      </w:r>
    </w:p>
    <w:p w14:paraId="56C1B0F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创新是引领发展的第一动力，是一个团队、一家企业生死存亡的关键。“</w:t>
      </w:r>
      <w:r>
        <w:rPr>
          <w:rFonts w:hint="eastAsia" w:ascii="Times New Roman" w:hAnsi="Times New Roman" w:eastAsia="宋体" w:cs="Times New Roman"/>
          <w:szCs w:val="21"/>
        </w:rPr>
        <w:t>孕心导航</w:t>
      </w:r>
      <w:r>
        <w:rPr>
          <w:rFonts w:ascii="Times New Roman" w:hAnsi="Times New Roman" w:eastAsia="宋体" w:cs="Times New Roman"/>
          <w:szCs w:val="21"/>
        </w:rPr>
        <w:t>”团队致力于理念创新、产品创新、管理创新，鼓励每位成员积极探索自己的创新想法，并将想法实践落实。团队紧跟时代的脚步，时常举办创新讨论会议，共同探讨团队研究领域最前沿的研究成果和理论成果，激发成员的创造力和提升成员的创新能力。</w:t>
      </w:r>
    </w:p>
    <w:p w14:paraId="3125CBC4">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2. 开放</w:t>
      </w:r>
    </w:p>
    <w:p w14:paraId="23784321">
      <w:pPr>
        <w:spacing w:line="360" w:lineRule="auto"/>
        <w:ind w:firstLine="420" w:firstLineChars="200"/>
        <w:rPr>
          <w:rFonts w:ascii="Times New Roman" w:hAnsi="Times New Roman" w:eastAsia="宋体" w:cs="Times New Roman"/>
          <w:b/>
          <w:bCs/>
          <w:szCs w:val="21"/>
        </w:rPr>
      </w:pPr>
      <w:r>
        <w:rPr>
          <w:rFonts w:ascii="Times New Roman" w:hAnsi="Times New Roman" w:eastAsia="宋体" w:cs="Times New Roman"/>
          <w:szCs w:val="21"/>
        </w:rPr>
        <w:t>“</w:t>
      </w:r>
      <w:r>
        <w:rPr>
          <w:rFonts w:hint="eastAsia" w:ascii="Times New Roman" w:hAnsi="Times New Roman" w:eastAsia="宋体" w:cs="Times New Roman"/>
          <w:szCs w:val="21"/>
        </w:rPr>
        <w:t>孕心导航</w:t>
      </w:r>
      <w:r>
        <w:rPr>
          <w:rFonts w:ascii="Times New Roman" w:hAnsi="Times New Roman" w:eastAsia="宋体" w:cs="Times New Roman"/>
          <w:szCs w:val="21"/>
        </w:rPr>
        <w:t>”团队内部实行开放式的沟通方式，会举行定期的团队会议。成员之间可以自由对话，提问或分享想法，交流项目情况。内部信息公开透明，成员能够访问所有的项目信息和数据。</w:t>
      </w:r>
    </w:p>
    <w:p w14:paraId="6295F70F">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3. 合作</w:t>
      </w:r>
    </w:p>
    <w:p w14:paraId="31836325">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孕心导航</w:t>
      </w:r>
      <w:r>
        <w:rPr>
          <w:rFonts w:ascii="Times New Roman" w:hAnsi="Times New Roman" w:eastAsia="宋体" w:cs="Times New Roman"/>
          <w:szCs w:val="21"/>
        </w:rPr>
        <w:t>”团队成员来自心理学院、计算机学院、美术学院等不同学院，成员之间相互信任、和谐交流、交互融合。本团队每一个成员站在保护团队最大化利益的角度，坚持个人与团队协同共生，个人和他人协同发展，同时每位成员各展所长，在团队里发挥着独一无二的作用。充分的信任、开放包容的合作态度不断为“</w:t>
      </w:r>
      <w:r>
        <w:rPr>
          <w:rFonts w:hint="eastAsia" w:ascii="Times New Roman" w:hAnsi="Times New Roman" w:eastAsia="宋体" w:cs="Times New Roman"/>
          <w:szCs w:val="21"/>
        </w:rPr>
        <w:t>孕心导航</w:t>
      </w:r>
      <w:r>
        <w:rPr>
          <w:rFonts w:ascii="Times New Roman" w:hAnsi="Times New Roman" w:eastAsia="宋体" w:cs="Times New Roman"/>
          <w:szCs w:val="21"/>
        </w:rPr>
        <w:t>”团队的成长和壮大赋能，促进团队融合发展。</w:t>
      </w:r>
    </w:p>
    <w:p w14:paraId="072A10F1">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4. 进取</w:t>
      </w:r>
    </w:p>
    <w:p w14:paraId="6306B5FC">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Calibri" w:hAnsi="Calibri" w:eastAsia="宋体" w:cs="Times New Roman"/>
          <w:kern w:val="2"/>
          <w:sz w:val="21"/>
          <w:szCs w:val="32"/>
          <w:lang w:val="en-US" w:eastAsia="zh-CN" w:bidi="ar-SA"/>
        </w:rPr>
      </w:pPr>
      <w:r>
        <w:rPr>
          <w:rFonts w:ascii="Times New Roman" w:hAnsi="Times New Roman" w:eastAsia="宋体"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孕心导航</w:t>
      </w:r>
      <w:r>
        <w:rPr>
          <w:rFonts w:ascii="Times New Roman" w:hAnsi="Times New Roman" w:eastAsia="宋体" w:cs="Times New Roman"/>
          <w:kern w:val="2"/>
          <w:sz w:val="21"/>
          <w:szCs w:val="24"/>
          <w:lang w:val="en-US" w:eastAsia="zh-CN" w:bidi="ar-SA"/>
        </w:rPr>
        <w:t>”团队积极应对市场变化，关注时代风向，敏锐地抓取潜在的可能性，在实中不断完善自身、不断追求卓越、不断创新创造，打造积极的、卓越的、不断进步的出色团队。</w:t>
      </w:r>
    </w:p>
    <w:p w14:paraId="1E505703">
      <w:pPr>
        <w:pStyle w:val="4"/>
        <w:bidi w:val="0"/>
        <w:rPr>
          <w:rFonts w:ascii="等线" w:hAnsi="等线" w:eastAsia="黑体" w:cs="Times New Roman"/>
          <w:b/>
          <w:kern w:val="2"/>
          <w:sz w:val="28"/>
          <w:szCs w:val="20"/>
          <w:lang w:val="en-US" w:eastAsia="zh-CN" w:bidi="ar-SA"/>
        </w:rPr>
      </w:pPr>
      <w:r>
        <w:rPr>
          <w:rFonts w:ascii="等线" w:hAnsi="等线" w:eastAsia="黑体" w:cs="Times New Roman"/>
          <w:b/>
          <w:kern w:val="2"/>
          <w:sz w:val="28"/>
          <w:szCs w:val="20"/>
          <w:lang w:val="en-US" w:eastAsia="zh-CN" w:bidi="ar-SA"/>
        </w:rPr>
        <w:t>团队成员</w:t>
      </w:r>
    </w:p>
    <w:tbl>
      <w:tblPr>
        <w:tblStyle w:val="22"/>
        <w:tblpPr w:leftFromText="180" w:rightFromText="180" w:vertAnchor="text" w:horzAnchor="page" w:tblpX="1736" w:tblpY="1205"/>
        <w:tblOverlap w:val="never"/>
        <w:tblW w:w="8522" w:type="dxa"/>
        <w:tblInd w:w="0" w:type="dxa"/>
        <w:tblBorders>
          <w:top w:val="single" w:color="4F81BD" w:sz="8" w:space="0"/>
          <w:left w:val="none" w:color="auto" w:sz="0" w:space="0"/>
          <w:bottom w:val="single" w:color="4F81BD"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90"/>
        <w:gridCol w:w="5932"/>
      </w:tblGrid>
      <w:tr w14:paraId="185CF330">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7472CDDF">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szCs w:val="21"/>
              </w:rPr>
              <w:drawing>
                <wp:anchor distT="0" distB="0" distL="114300" distR="114300" simplePos="0" relativeHeight="251667456" behindDoc="0" locked="0" layoutInCell="1" allowOverlap="1">
                  <wp:simplePos x="0" y="0"/>
                  <wp:positionH relativeFrom="column">
                    <wp:posOffset>114300</wp:posOffset>
                  </wp:positionH>
                  <wp:positionV relativeFrom="paragraph">
                    <wp:posOffset>94615</wp:posOffset>
                  </wp:positionV>
                  <wp:extent cx="1337945" cy="1825625"/>
                  <wp:effectExtent l="42545" t="4445" r="48260" b="84455"/>
                  <wp:wrapSquare wrapText="bothSides"/>
                  <wp:docPr id="144" name="图片 2" descr="C:/Users/林思瑶/Desktop/ht.pn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 descr="C:/Users/林思瑶/Desktop/ht.pnght"/>
                          <pic:cNvPicPr>
                            <a:picLocks noChangeAspect="1"/>
                          </pic:cNvPicPr>
                        </pic:nvPicPr>
                        <pic:blipFill>
                          <a:blip r:embed="rId96"/>
                          <a:srcRect l="10123" r="10123"/>
                          <a:stretch>
                            <a:fillRect/>
                          </a:stretch>
                        </pic:blipFill>
                        <pic:spPr>
                          <a:xfrm>
                            <a:off x="0" y="0"/>
                            <a:ext cx="1337945" cy="1825625"/>
                          </a:xfrm>
                          <a:prstGeom prst="ellipse">
                            <a:avLst/>
                          </a:prstGeom>
                          <a:effectLst>
                            <a:outerShdw blurRad="50800" dist="38100" dir="5400000" algn="t" rotWithShape="0">
                              <a:prstClr val="black">
                                <a:alpha val="40000"/>
                              </a:prstClr>
                            </a:outerShdw>
                          </a:effectLst>
                        </pic:spPr>
                      </pic:pic>
                    </a:graphicData>
                  </a:graphic>
                </wp:anchor>
              </w:drawing>
            </w:r>
          </w:p>
        </w:tc>
        <w:tc>
          <w:tcPr>
            <w:tcW w:w="5932"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35B540D7">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名：何涛</w:t>
            </w:r>
          </w:p>
          <w:p w14:paraId="1BC7AD3C">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团队职位：总经理</w:t>
            </w:r>
          </w:p>
          <w:p w14:paraId="76946C31">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工作职责：统筹安排、创新理念、科研把关、项目跟踪</w:t>
            </w:r>
          </w:p>
          <w:p w14:paraId="364D08D6">
            <w:pPr>
              <w:spacing w:line="360" w:lineRule="auto"/>
              <w:rPr>
                <w:rFonts w:ascii="Times New Roman" w:hAnsi="Times New Roman" w:eastAsia="宋体" w:cs="Times New Roman"/>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color w:val="000000"/>
                <w:kern w:val="0"/>
                <w:szCs w:val="21"/>
              </w:rPr>
              <w:t>曾获</w:t>
            </w:r>
            <w:r>
              <w:rPr>
                <w:rFonts w:ascii="Times New Roman" w:hAnsi="Times New Roman" w:eastAsia="宋体" w:cs="Times New Roman"/>
                <w:szCs w:val="21"/>
              </w:rPr>
              <w:t>校优秀学生奖学金，华南师范大学石牌校区青年志愿者与红十字协会秘书处副部长</w:t>
            </w:r>
          </w:p>
          <w:p w14:paraId="0BBA55EF">
            <w:pPr>
              <w:spacing w:line="360" w:lineRule="auto"/>
              <w:rPr>
                <w:rFonts w:ascii="Times New Roman" w:hAnsi="Times New Roman" w:eastAsia="宋体" w:cs="Times New Roman"/>
                <w:color w:val="000000"/>
                <w:kern w:val="0"/>
                <w:szCs w:val="21"/>
              </w:rPr>
            </w:pPr>
          </w:p>
        </w:tc>
      </w:tr>
      <w:tr w14:paraId="0C8AF1A3">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029AF8C1">
            <w:pPr>
              <w:spacing w:line="360" w:lineRule="auto"/>
              <w:rPr>
                <w:rFonts w:ascii="Times New Roman" w:hAnsi="Times New Roman" w:eastAsia="宋体" w:cs="Times New Roman"/>
                <w:color w:val="000000"/>
                <w:kern w:val="0"/>
                <w:szCs w:val="21"/>
              </w:rPr>
            </w:pPr>
          </w:p>
          <w:p w14:paraId="0010CE1A">
            <w:pPr>
              <w:spacing w:line="360" w:lineRule="auto"/>
              <w:rPr>
                <w:rFonts w:ascii="Times New Roman" w:hAnsi="Times New Roman" w:eastAsia="宋体" w:cs="Times New Roman"/>
                <w:color w:val="000000"/>
                <w:kern w:val="0"/>
                <w:szCs w:val="21"/>
              </w:rPr>
            </w:pPr>
            <w:r>
              <w:rPr>
                <w:rFonts w:ascii="Times New Roman" w:hAnsi="Times New Roman" w:eastAsia="宋体" w:cs="Times New Roman"/>
                <w:szCs w:val="21"/>
              </w:rPr>
              <w:drawing>
                <wp:anchor distT="0" distB="0" distL="114300" distR="114300" simplePos="0" relativeHeight="251668480" behindDoc="0" locked="0" layoutInCell="1" allowOverlap="1">
                  <wp:simplePos x="0" y="0"/>
                  <wp:positionH relativeFrom="column">
                    <wp:posOffset>110490</wp:posOffset>
                  </wp:positionH>
                  <wp:positionV relativeFrom="paragraph">
                    <wp:posOffset>165100</wp:posOffset>
                  </wp:positionV>
                  <wp:extent cx="1357630" cy="1829435"/>
                  <wp:effectExtent l="42545" t="4445" r="47625" b="90170"/>
                  <wp:wrapSquare wrapText="bothSides"/>
                  <wp:docPr id="145" name="图片 145" descr="C:/Users/林思瑶/Pictures/ID/证件照_白底.jpg证件照_白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C:/Users/林思瑶/Pictures/ID/证件照_白底.jpg证件照_白底"/>
                          <pic:cNvPicPr>
                            <a:picLocks noChangeAspect="1"/>
                          </pic:cNvPicPr>
                        </pic:nvPicPr>
                        <pic:blipFill>
                          <a:blip r:embed="rId97"/>
                          <a:srcRect t="1286" b="1286"/>
                          <a:stretch>
                            <a:fillRect/>
                          </a:stretch>
                        </pic:blipFill>
                        <pic:spPr>
                          <a:xfrm>
                            <a:off x="0" y="0"/>
                            <a:ext cx="1357630" cy="1829435"/>
                          </a:xfrm>
                          <a:prstGeom prst="ellipse">
                            <a:avLst/>
                          </a:prstGeom>
                          <a:effectLst>
                            <a:outerShdw blurRad="50800" dist="38100" dir="5400000" algn="t" rotWithShape="0">
                              <a:prstClr val="black">
                                <a:alpha val="40000"/>
                              </a:prstClr>
                            </a:outerShdw>
                          </a:effectLst>
                        </pic:spPr>
                      </pic:pic>
                    </a:graphicData>
                  </a:graphic>
                </wp:anchor>
              </w:drawing>
            </w:r>
          </w:p>
        </w:tc>
        <w:tc>
          <w:tcPr>
            <w:tcW w:w="5932" w:type="dxa"/>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6E9F367B">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名：林思瑶</w:t>
            </w:r>
          </w:p>
          <w:p w14:paraId="14CC2AB1">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团队职位：研发总监</w:t>
            </w:r>
          </w:p>
          <w:p w14:paraId="772237D5">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工作职责：产品的整体规划和设计</w:t>
            </w:r>
          </w:p>
          <w:p w14:paraId="59DCFD79">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color w:val="000000"/>
                <w:kern w:val="0"/>
                <w:szCs w:val="21"/>
              </w:rPr>
              <w:t>曾获暑期三下乡队伍校级立项</w:t>
            </w:r>
            <w:r>
              <w:rPr>
                <w:rFonts w:hint="eastAsia" w:ascii="Times New Roman" w:hAnsi="Times New Roman" w:cs="Times New Roman"/>
                <w:color w:val="000000"/>
                <w:kern w:val="0"/>
                <w:szCs w:val="21"/>
                <w:lang w:eastAsia="zh-CN"/>
              </w:rPr>
              <w:t>、</w:t>
            </w:r>
            <w:r>
              <w:rPr>
                <w:rFonts w:ascii="Times New Roman" w:hAnsi="Times New Roman" w:eastAsia="宋体" w:cs="Times New Roman"/>
                <w:color w:val="000000"/>
                <w:kern w:val="0"/>
                <w:szCs w:val="21"/>
              </w:rPr>
              <w:t>心理学</w:t>
            </w:r>
            <w:r>
              <w:rPr>
                <w:rFonts w:hint="eastAsia" w:ascii="Times New Roman" w:hAnsi="Times New Roman" w:cs="Times New Roman"/>
                <w:color w:val="000000"/>
                <w:kern w:val="0"/>
                <w:szCs w:val="21"/>
                <w:lang w:val="en-US" w:eastAsia="zh-CN"/>
              </w:rPr>
              <w:t>创新创业</w:t>
            </w:r>
            <w:r>
              <w:rPr>
                <w:rFonts w:ascii="Times New Roman" w:hAnsi="Times New Roman" w:eastAsia="宋体" w:cs="Times New Roman"/>
                <w:color w:val="000000"/>
                <w:kern w:val="0"/>
                <w:szCs w:val="21"/>
              </w:rPr>
              <w:t>论坛</w:t>
            </w:r>
            <w:r>
              <w:rPr>
                <w:rFonts w:hint="eastAsia" w:ascii="Times New Roman" w:hAnsi="Times New Roman" w:cs="Times New Roman"/>
                <w:color w:val="000000"/>
                <w:kern w:val="0"/>
                <w:szCs w:val="21"/>
                <w:lang w:val="en-US" w:eastAsia="zh-CN"/>
              </w:rPr>
              <w:t>全国一等奖、挑战杯校赛三等奖等；</w:t>
            </w:r>
            <w:r>
              <w:rPr>
                <w:rFonts w:ascii="Times New Roman" w:hAnsi="Times New Roman" w:eastAsia="宋体" w:cs="Times New Roman"/>
                <w:color w:val="000000"/>
                <w:kern w:val="0"/>
                <w:szCs w:val="21"/>
              </w:rPr>
              <w:t>参与校内创新创业训练计划项目</w:t>
            </w:r>
            <w:r>
              <w:rPr>
                <w:rFonts w:hint="eastAsia" w:ascii="Times New Roman" w:hAnsi="Times New Roman" w:cs="Times New Roman"/>
                <w:color w:val="000000"/>
                <w:kern w:val="0"/>
                <w:szCs w:val="21"/>
                <w:lang w:eastAsia="zh-CN"/>
              </w:rPr>
              <w:t>；</w:t>
            </w:r>
            <w:r>
              <w:rPr>
                <w:rFonts w:hint="eastAsia" w:ascii="Times New Roman" w:hAnsi="Times New Roman" w:cs="Times New Roman"/>
                <w:color w:val="000000"/>
                <w:kern w:val="0"/>
                <w:szCs w:val="21"/>
                <w:lang w:val="en-US" w:eastAsia="zh-CN"/>
              </w:rPr>
              <w:t>曾加入心理咨询头部企业负责用户运营工作</w:t>
            </w:r>
            <w:r>
              <w:rPr>
                <w:rFonts w:ascii="Times New Roman" w:hAnsi="Times New Roman" w:eastAsia="宋体" w:cs="Times New Roman"/>
                <w:color w:val="000000"/>
                <w:kern w:val="0"/>
                <w:szCs w:val="21"/>
              </w:rPr>
              <w:t>。</w:t>
            </w:r>
          </w:p>
        </w:tc>
      </w:tr>
      <w:tr w14:paraId="597C0A7E">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2ECFF476">
            <w:pPr>
              <w:widowControl/>
              <w:spacing w:before="100" w:beforeAutospacing="1" w:after="100" w:afterAutospacing="1"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drawing>
                <wp:inline distT="0" distB="0" distL="0" distR="0">
                  <wp:extent cx="1507490" cy="1854835"/>
                  <wp:effectExtent l="42545" t="4445" r="50165" b="83820"/>
                  <wp:docPr id="1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1507490" cy="1854835"/>
                          </a:xfrm>
                          <a:prstGeom prst="ellipse">
                            <a:avLst/>
                          </a:prstGeom>
                          <a:noFill/>
                          <a:ln>
                            <a:noFill/>
                          </a:ln>
                          <a:effectLst>
                            <a:outerShdw blurRad="50800" dist="38100" dir="5400000" algn="t" rotWithShape="0">
                              <a:prstClr val="black">
                                <a:alpha val="40000"/>
                              </a:prstClr>
                            </a:outerShdw>
                          </a:effectLst>
                        </pic:spPr>
                      </pic:pic>
                    </a:graphicData>
                  </a:graphic>
                </wp:inline>
              </w:drawing>
            </w:r>
          </w:p>
        </w:tc>
        <w:tc>
          <w:tcPr>
            <w:tcW w:w="5932" w:type="dxa"/>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2C14BFED">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名：谭昊天</w:t>
            </w:r>
          </w:p>
          <w:p w14:paraId="190483A2">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团队职位：市场总监</w:t>
            </w:r>
          </w:p>
          <w:p w14:paraId="0D8ED445">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工作职责：设计产品、社群运营，用户维稳</w:t>
            </w:r>
          </w:p>
          <w:p w14:paraId="2378B078">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szCs w:val="21"/>
              </w:rPr>
              <w:t>曾主持并参与多项校级课题与调研，主持校级“大创课题”；担任华南师范大学新闻社英文采编翻译部副部长、科技部副部长</w:t>
            </w:r>
          </w:p>
        </w:tc>
      </w:tr>
      <w:tr w14:paraId="054C867C">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3" w:hRule="atLeast"/>
        </w:trPr>
        <w:tc>
          <w:tcPr>
            <w:tcW w:w="2590" w:type="dxa"/>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7DA5F873">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4"/>
                <w:lang w:val="en-US" w:eastAsia="zh-CN" w:bidi="ar-SA"/>
              </w:rPr>
            </w:pPr>
          </w:p>
          <w:p w14:paraId="43E47FB4">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00"/>
                <w:kern w:val="0"/>
                <w:szCs w:val="21"/>
              </w:rPr>
              <w:drawing>
                <wp:inline distT="0" distB="0" distL="0" distR="0">
                  <wp:extent cx="1507490" cy="1945005"/>
                  <wp:effectExtent l="42545" t="4445" r="50165" b="88900"/>
                  <wp:docPr id="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1510023" cy="1948671"/>
                          </a:xfrm>
                          <a:prstGeom prst="ellipse">
                            <a:avLst/>
                          </a:prstGeom>
                          <a:noFill/>
                          <a:ln>
                            <a:noFill/>
                          </a:ln>
                          <a:effectLst>
                            <a:outerShdw blurRad="50800" dist="38100" dir="5400000" algn="t" rotWithShape="0">
                              <a:prstClr val="black">
                                <a:alpha val="40000"/>
                              </a:prstClr>
                            </a:outerShdw>
                          </a:effectLst>
                        </pic:spPr>
                      </pic:pic>
                    </a:graphicData>
                  </a:graphic>
                </wp:inline>
              </w:drawing>
            </w:r>
          </w:p>
        </w:tc>
        <w:tc>
          <w:tcPr>
            <w:tcW w:w="5932" w:type="dxa"/>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7BF77E2F">
            <w:pPr>
              <w:spacing w:line="360" w:lineRule="auto"/>
              <w:rPr>
                <w:rFonts w:ascii="Times New Roman" w:hAnsi="Times New Roman" w:eastAsia="宋体" w:cs="Times New Roman"/>
                <w:b/>
                <w:bCs/>
                <w:color w:val="000000"/>
                <w:kern w:val="0"/>
                <w:szCs w:val="21"/>
              </w:rPr>
            </w:pPr>
          </w:p>
          <w:p w14:paraId="7B60B4D9">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名：吴子昊</w:t>
            </w:r>
          </w:p>
          <w:p w14:paraId="52ECE1B9">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团队职位：产品总监</w:t>
            </w:r>
          </w:p>
          <w:p w14:paraId="6F945FBA">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工作职责：技术支持、程序编写</w:t>
            </w:r>
          </w:p>
          <w:p w14:paraId="71486EF8">
            <w:pPr>
              <w:spacing w:line="360" w:lineRule="auto"/>
              <w:rPr>
                <w:rFonts w:ascii="Times New Roman" w:hAnsi="Times New Roman" w:eastAsia="宋体" w:cs="Times New Roman"/>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color w:val="000000"/>
                <w:kern w:val="0"/>
                <w:szCs w:val="21"/>
              </w:rPr>
              <w:t>曾获</w:t>
            </w:r>
            <w:r>
              <w:rPr>
                <w:rFonts w:ascii="Times New Roman" w:hAnsi="Times New Roman" w:eastAsia="宋体" w:cs="Times New Roman"/>
                <w:szCs w:val="21"/>
              </w:rPr>
              <w:t>全国大学生数学建模大赛广东省三等奖；华南师范大学数学竞赛一等奖；华南师范大学经管学院暑期实践活动院三等奖、新苗奖、人气奖</w:t>
            </w:r>
          </w:p>
        </w:tc>
      </w:tr>
      <w:tr w14:paraId="65E97438">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2590"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14F77402">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drawing>
                <wp:inline distT="0" distB="0" distL="0" distR="0">
                  <wp:extent cx="1507490" cy="2205355"/>
                  <wp:effectExtent l="42545" t="4445" r="50165" b="85725"/>
                  <wp:docPr id="1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1507490" cy="2205355"/>
                          </a:xfrm>
                          <a:prstGeom prst="ellipse">
                            <a:avLst/>
                          </a:prstGeom>
                          <a:noFill/>
                          <a:ln>
                            <a:noFill/>
                          </a:ln>
                          <a:effectLst>
                            <a:outerShdw blurRad="50800" dist="38100" dir="5400000" algn="t" rotWithShape="0">
                              <a:prstClr val="black">
                                <a:alpha val="40000"/>
                              </a:prstClr>
                            </a:outerShdw>
                          </a:effectLst>
                        </pic:spPr>
                      </pic:pic>
                    </a:graphicData>
                  </a:graphic>
                </wp:inline>
              </w:drawing>
            </w:r>
          </w:p>
        </w:tc>
        <w:tc>
          <w:tcPr>
            <w:tcW w:w="5932"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76118EF1">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名：梁景泰</w:t>
            </w:r>
          </w:p>
          <w:p w14:paraId="74BE9830">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团队职位：技术总监</w:t>
            </w:r>
          </w:p>
          <w:p w14:paraId="261C4C68">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工作职责：技术支持、程序编写</w:t>
            </w:r>
          </w:p>
          <w:p w14:paraId="2F3D4498">
            <w:pPr>
              <w:spacing w:line="360" w:lineRule="auto"/>
              <w:rPr>
                <w:rFonts w:ascii="Times New Roman" w:hAnsi="Times New Roman" w:eastAsia="宋体" w:cs="Times New Roman"/>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szCs w:val="21"/>
              </w:rPr>
              <w:t>曾获校奖学金三等奖；“政文篮球新生杯”第二名；“伊利”创意大赛二等奖；</w:t>
            </w:r>
            <w:r>
              <w:rPr>
                <w:rFonts w:ascii="Times New Roman" w:hAnsi="Times New Roman" w:eastAsia="宋体" w:cs="Times New Roman"/>
                <w:color w:val="000000"/>
                <w:kern w:val="0"/>
                <w:szCs w:val="21"/>
              </w:rPr>
              <w:t>现任华南师范大学</w:t>
            </w:r>
            <w:r>
              <w:rPr>
                <w:rFonts w:ascii="Times New Roman" w:hAnsi="Times New Roman" w:eastAsia="宋体" w:cs="Times New Roman"/>
                <w:szCs w:val="21"/>
              </w:rPr>
              <w:t>天文协会秘书部干事，</w:t>
            </w:r>
          </w:p>
          <w:p w14:paraId="0D4D05A1">
            <w:pPr>
              <w:spacing w:line="360" w:lineRule="auto"/>
              <w:rPr>
                <w:rFonts w:ascii="Times New Roman" w:hAnsi="Times New Roman" w:eastAsia="宋体" w:cs="Times New Roman"/>
                <w:b/>
                <w:bCs/>
                <w:color w:val="000000"/>
                <w:kern w:val="0"/>
                <w:szCs w:val="21"/>
              </w:rPr>
            </w:pPr>
          </w:p>
        </w:tc>
      </w:tr>
      <w:tr w14:paraId="2BE5202D">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2590"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66E16B5E">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drawing>
                <wp:inline distT="0" distB="0" distL="0" distR="0">
                  <wp:extent cx="1434465" cy="1910080"/>
                  <wp:effectExtent l="42545" t="4445" r="46990" b="85725"/>
                  <wp:docPr id="1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
                          <pic:cNvPicPr>
                            <a:picLocks noChangeAspect="1" noChangeArrowheads="1"/>
                          </pic:cNvPicPr>
                        </pic:nvPicPr>
                        <pic:blipFill>
                          <a:blip r:embed="rId101" cstate="print">
                            <a:extLst>
                              <a:ext uri="{28A0092B-C50C-407E-A947-70E740481C1C}">
                                <a14:useLocalDpi xmlns:a14="http://schemas.microsoft.com/office/drawing/2010/main" val="0"/>
                              </a:ext>
                            </a:extLst>
                          </a:blip>
                          <a:srcRect l="9367" r="11284"/>
                          <a:stretch>
                            <a:fillRect/>
                          </a:stretch>
                        </pic:blipFill>
                        <pic:spPr>
                          <a:xfrm>
                            <a:off x="0" y="0"/>
                            <a:ext cx="1434465" cy="1910080"/>
                          </a:xfrm>
                          <a:prstGeom prst="ellipse">
                            <a:avLst/>
                          </a:prstGeom>
                          <a:noFill/>
                          <a:ln>
                            <a:noFill/>
                          </a:ln>
                          <a:effectLst>
                            <a:outerShdw blurRad="50800" dist="38100" dir="5400000" algn="t" rotWithShape="0">
                              <a:prstClr val="black">
                                <a:alpha val="40000"/>
                              </a:prstClr>
                            </a:outerShdw>
                          </a:effectLst>
                        </pic:spPr>
                      </pic:pic>
                    </a:graphicData>
                  </a:graphic>
                </wp:inline>
              </w:drawing>
            </w:r>
          </w:p>
        </w:tc>
        <w:tc>
          <w:tcPr>
            <w:tcW w:w="5932"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6DCB7976">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名：张梦曈</w:t>
            </w:r>
          </w:p>
          <w:p w14:paraId="23EBE490">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团队职位：财务副总监</w:t>
            </w:r>
          </w:p>
          <w:p w14:paraId="245AFF7D">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工作职责：项目资金管理</w:t>
            </w:r>
          </w:p>
          <w:p w14:paraId="624766BF">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color w:val="000000"/>
                <w:kern w:val="0"/>
                <w:szCs w:val="21"/>
              </w:rPr>
              <w:t>曾获</w:t>
            </w:r>
            <w:r>
              <w:rPr>
                <w:rFonts w:ascii="Times New Roman" w:hAnsi="Times New Roman" w:eastAsia="宋体" w:cs="Times New Roman"/>
                <w:szCs w:val="21"/>
              </w:rPr>
              <w:t>小挑校赛银奖，安永ESG比赛复赛三等奖；现任华南师范大学创业协会实践部副部长</w:t>
            </w:r>
          </w:p>
        </w:tc>
      </w:tr>
      <w:tr w14:paraId="5419E2B3">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2590"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195D76E9">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drawing>
                <wp:inline distT="0" distB="0" distL="0" distR="0">
                  <wp:extent cx="1369060" cy="1946910"/>
                  <wp:effectExtent l="42545" t="4445" r="55245" b="86995"/>
                  <wp:docPr id="101" name="图片 8" descr="C:/Users/林思瑶/Desktop/zmw.jpgzm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 descr="C:/Users/林思瑶/Desktop/zmw.jpgzmw"/>
                          <pic:cNvPicPr>
                            <a:picLocks noChangeAspect="1" noChangeArrowheads="1"/>
                          </pic:cNvPicPr>
                        </pic:nvPicPr>
                        <pic:blipFill>
                          <a:blip r:embed="rId102"/>
                          <a:srcRect l="43" r="43"/>
                          <a:stretch>
                            <a:fillRect/>
                          </a:stretch>
                        </pic:blipFill>
                        <pic:spPr>
                          <a:xfrm>
                            <a:off x="0" y="0"/>
                            <a:ext cx="1369060" cy="1946910"/>
                          </a:xfrm>
                          <a:prstGeom prst="ellipse">
                            <a:avLst/>
                          </a:prstGeom>
                          <a:noFill/>
                          <a:ln>
                            <a:noFill/>
                          </a:ln>
                          <a:effectLst>
                            <a:outerShdw blurRad="50800" dist="38100" dir="5400000" algn="t" rotWithShape="0">
                              <a:prstClr val="black">
                                <a:alpha val="40000"/>
                              </a:prstClr>
                            </a:outerShdw>
                          </a:effectLst>
                        </pic:spPr>
                      </pic:pic>
                    </a:graphicData>
                  </a:graphic>
                </wp:inline>
              </w:drawing>
            </w:r>
          </w:p>
        </w:tc>
        <w:tc>
          <w:tcPr>
            <w:tcW w:w="5932"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12D8054B">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名：张铭崴</w:t>
            </w:r>
          </w:p>
          <w:p w14:paraId="5389B172">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团队职位：行政总监</w:t>
            </w:r>
          </w:p>
          <w:p w14:paraId="6CEBF612">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工作职责：团队人员管理</w:t>
            </w:r>
          </w:p>
          <w:p w14:paraId="7D082369">
            <w:pPr>
              <w:spacing w:line="360" w:lineRule="auto"/>
              <w:rPr>
                <w:rFonts w:ascii="Times New Roman" w:hAnsi="Times New Roman" w:eastAsia="宋体" w:cs="Times New Roman"/>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szCs w:val="21"/>
              </w:rPr>
              <w:t>曾参与校级大创，获华南师范大学图书馆方案设计大赛一等奖；现任华南师范大学心理学院主持人队队长，华南师范大学图书馆义馆馆员</w:t>
            </w:r>
          </w:p>
          <w:p w14:paraId="06605789">
            <w:pPr>
              <w:spacing w:line="360" w:lineRule="auto"/>
              <w:rPr>
                <w:rFonts w:ascii="Times New Roman" w:hAnsi="Times New Roman" w:eastAsia="宋体" w:cs="Times New Roman"/>
                <w:b/>
                <w:bCs/>
                <w:color w:val="000000"/>
                <w:kern w:val="0"/>
                <w:szCs w:val="21"/>
              </w:rPr>
            </w:pPr>
          </w:p>
        </w:tc>
      </w:tr>
    </w:tbl>
    <w:p w14:paraId="168B0971">
      <w:pPr>
        <w:spacing w:line="360" w:lineRule="auto"/>
        <w:rPr>
          <w:rFonts w:ascii="Calibri" w:hAnsi="Calibri" w:eastAsia="宋体" w:cs="Times New Roman"/>
          <w:szCs w:val="24"/>
        </w:rPr>
      </w:pPr>
    </w:p>
    <w:p w14:paraId="6D862025">
      <w:pPr>
        <w:pStyle w:val="4"/>
        <w:bidi w:val="0"/>
        <w:rPr>
          <w:lang w:val="en-US" w:eastAsia="zh-CN"/>
        </w:rPr>
      </w:pPr>
      <w:r>
        <w:rPr>
          <w:lang w:val="en-US" w:eastAsia="zh-CN"/>
        </w:rPr>
        <w:t>指导专家</w:t>
      </w:r>
    </w:p>
    <w:p w14:paraId="60B74D6F">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本项目团队受多个专家指导，他们均在各自的领域有着丰富的专业知识和独到的见解，是团队前期规划、运作的得力帮手。详见下表：</w:t>
      </w:r>
    </w:p>
    <w:p w14:paraId="4F913A2B">
      <w:pPr>
        <w:widowControl w:val="0"/>
        <w:spacing w:line="360" w:lineRule="auto"/>
        <w:jc w:val="center"/>
        <w:rPr>
          <w:rFonts w:ascii="Times New Roman" w:hAnsi="Times New Roman" w:eastAsia="宋体" w:cs="Times New Roman"/>
          <w:kern w:val="2"/>
          <w:sz w:val="21"/>
          <w:szCs w:val="21"/>
          <w:lang w:val="en-US" w:eastAsia="zh-CN" w:bidi="ar-SA"/>
        </w:rPr>
      </w:pPr>
    </w:p>
    <w:p w14:paraId="324E92B2">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4"/>
          <w:lang w:val="en-US" w:eastAsia="zh-CN" w:bidi="ar-SA"/>
        </w:rPr>
      </w:pPr>
    </w:p>
    <w:p w14:paraId="03CA0006">
      <w:pPr>
        <w:widowControl w:val="0"/>
        <w:spacing w:line="360" w:lineRule="auto"/>
        <w:jc w:val="center"/>
        <w:rPr>
          <w:rFonts w:ascii="黑体" w:hAnsi="黑体" w:eastAsia="黑体" w:cs="Times New Roman"/>
          <w:kern w:val="2"/>
          <w:sz w:val="24"/>
          <w:szCs w:val="24"/>
          <w:lang w:val="en-US" w:eastAsia="zh-CN" w:bidi="ar-SA"/>
        </w:rPr>
      </w:pPr>
      <w:r>
        <w:rPr>
          <w:rFonts w:ascii="黑体" w:hAnsi="黑体" w:eastAsia="黑体" w:cs="Times New Roman"/>
          <w:kern w:val="2"/>
          <w:sz w:val="24"/>
          <w:szCs w:val="24"/>
          <w:lang w:val="en-US" w:eastAsia="zh-CN" w:bidi="ar-SA"/>
        </w:rPr>
        <w:t>表</w:t>
      </w:r>
      <w:r>
        <w:rPr>
          <w:rFonts w:hint="eastAsia" w:ascii="黑体" w:hAnsi="黑体" w:eastAsia="黑体" w:cs="Times New Roman"/>
          <w:kern w:val="2"/>
          <w:sz w:val="24"/>
          <w:szCs w:val="24"/>
          <w:lang w:val="en-US" w:eastAsia="zh-CN" w:bidi="ar-SA"/>
        </w:rPr>
        <w:t>9</w:t>
      </w:r>
      <w:r>
        <w:rPr>
          <w:rFonts w:ascii="黑体" w:hAnsi="黑体" w:eastAsia="黑体" w:cs="Times New Roman"/>
          <w:kern w:val="2"/>
          <w:sz w:val="24"/>
          <w:szCs w:val="24"/>
          <w:lang w:val="en-US" w:eastAsia="zh-CN" w:bidi="ar-SA"/>
        </w:rPr>
        <w:t xml:space="preserve"> 指导专家介绍</w:t>
      </w:r>
    </w:p>
    <w:tbl>
      <w:tblPr>
        <w:tblStyle w:val="22"/>
        <w:tblW w:w="8522" w:type="dxa"/>
        <w:jc w:val="center"/>
        <w:tblBorders>
          <w:top w:val="single" w:color="4874CB" w:sz="8" w:space="0"/>
          <w:left w:val="none" w:color="auto" w:sz="0" w:space="0"/>
          <w:bottom w:val="single" w:color="4874CB"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41"/>
        <w:gridCol w:w="6181"/>
      </w:tblGrid>
      <w:tr w14:paraId="34C0C0C1">
        <w:tblPrEx>
          <w:tblBorders>
            <w:top w:val="single" w:color="4874CB" w:sz="8" w:space="0"/>
            <w:left w:val="none" w:color="auto" w:sz="0" w:space="0"/>
            <w:bottom w:val="single" w:color="4874CB"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1"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3DC6796F">
            <w:pPr>
              <w:spacing w:line="360" w:lineRule="auto"/>
              <w:rPr>
                <w:rFonts w:ascii="Times New Roman" w:hAnsi="Times New Roman" w:eastAsia="宋体" w:cs="Times New Roman"/>
                <w:color w:val="000000"/>
                <w:szCs w:val="21"/>
              </w:rPr>
            </w:pPr>
            <w:r>
              <w:rPr>
                <w:rFonts w:ascii="Times New Roman" w:hAnsi="Times New Roman" w:eastAsia="宋体" w:cs="Times New Roman"/>
                <w:szCs w:val="21"/>
              </w:rPr>
              <w:drawing>
                <wp:inline distT="0" distB="0" distL="0" distR="0">
                  <wp:extent cx="1349375" cy="1609725"/>
                  <wp:effectExtent l="42545" t="4445" r="46355" b="81280"/>
                  <wp:docPr id="149" name="图片 1" descr="刘学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 descr="刘学兰"/>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1349375" cy="1609725"/>
                          </a:xfrm>
                          <a:prstGeom prst="ellipse">
                            <a:avLst/>
                          </a:prstGeom>
                          <a:noFill/>
                          <a:ln>
                            <a:noFill/>
                          </a:ln>
                          <a:effectLst>
                            <a:outerShdw blurRad="50800" dist="38100" dir="5400000" algn="t" rotWithShape="0">
                              <a:prstClr val="black">
                                <a:alpha val="40000"/>
                              </a:prstClr>
                            </a:outerShdw>
                          </a:effectLst>
                        </pic:spPr>
                      </pic:pic>
                    </a:graphicData>
                  </a:graphic>
                </wp:inline>
              </w:drawing>
            </w:r>
          </w:p>
        </w:tc>
        <w:tc>
          <w:tcPr>
            <w:tcW w:w="6181" w:type="dxa"/>
            <w:tcBorders>
              <w:top w:val="single" w:color="auto" w:sz="4" w:space="0"/>
              <w:left w:val="single" w:color="auto" w:sz="4" w:space="0"/>
              <w:bottom w:val="single" w:color="auto" w:sz="4" w:space="0"/>
              <w:right w:val="single" w:color="auto" w:sz="4" w:space="0"/>
              <w:tl2br w:val="nil"/>
              <w:tr2bl w:val="nil"/>
            </w:tcBorders>
            <w:shd w:val="clear" w:color="auto" w:fill="FBE6D6"/>
            <w:vAlign w:val="center"/>
          </w:tcPr>
          <w:p w14:paraId="7530213F">
            <w:pPr>
              <w:keepNext/>
              <w:keepLines/>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姓    名：刘学兰</w:t>
            </w:r>
          </w:p>
          <w:p w14:paraId="18517645">
            <w:pPr>
              <w:keepNext/>
              <w:keepLines/>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公司职位：</w:t>
            </w:r>
            <w:r>
              <w:rPr>
                <w:rFonts w:ascii="Times New Roman" w:hAnsi="Times New Roman" w:eastAsia="宋体" w:cs="Times New Roman"/>
                <w:color w:val="000000"/>
                <w:kern w:val="0"/>
                <w:szCs w:val="21"/>
              </w:rPr>
              <w:t>指导顾问</w:t>
            </w:r>
          </w:p>
          <w:p w14:paraId="2F603870">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相关背景：</w:t>
            </w:r>
            <w:r>
              <w:rPr>
                <w:rFonts w:ascii="Times New Roman" w:hAnsi="Times New Roman" w:eastAsia="宋体" w:cs="Times New Roman"/>
                <w:color w:val="000000"/>
                <w:kern w:val="0"/>
                <w:szCs w:val="21"/>
              </w:rPr>
              <w:t>华南师范大学心理学院副院长、教授</w:t>
            </w:r>
          </w:p>
        </w:tc>
      </w:tr>
      <w:tr w14:paraId="7B35ABA7">
        <w:tblPrEx>
          <w:tblBorders>
            <w:top w:val="single" w:color="4874CB" w:sz="8" w:space="0"/>
            <w:left w:val="none" w:color="auto" w:sz="0" w:space="0"/>
            <w:bottom w:val="single" w:color="4874CB"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2" w:hRule="atLeast"/>
          <w:jc w:val="center"/>
        </w:trPr>
        <w:tc>
          <w:tcPr>
            <w:tcW w:w="2341"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5760405">
            <w:pPr>
              <w:spacing w:line="360" w:lineRule="auto"/>
              <w:rPr>
                <w:rFonts w:ascii="Times New Roman" w:hAnsi="Times New Roman" w:eastAsia="宋体" w:cs="Times New Roman"/>
                <w:color w:val="000000"/>
                <w:kern w:val="0"/>
                <w:szCs w:val="21"/>
              </w:rPr>
            </w:pPr>
            <w:r>
              <w:rPr>
                <w:rFonts w:ascii="Times New Roman" w:hAnsi="Times New Roman" w:eastAsia="宋体" w:cs="Times New Roman"/>
                <w:szCs w:val="21"/>
              </w:rPr>
              <w:drawing>
                <wp:inline distT="0" distB="0" distL="0" distR="0">
                  <wp:extent cx="1349375" cy="1706880"/>
                  <wp:effectExtent l="42545" t="4445" r="46355" b="88900"/>
                  <wp:docPr id="150" name="图片 2" descr="甄霜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 descr="甄霜菊"/>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1354363" cy="1713814"/>
                          </a:xfrm>
                          <a:prstGeom prst="ellipse">
                            <a:avLst/>
                          </a:prstGeom>
                          <a:noFill/>
                          <a:ln>
                            <a:noFill/>
                          </a:ln>
                          <a:effectLst>
                            <a:outerShdw blurRad="50800" dist="38100" dir="5400000" algn="t" rotWithShape="0">
                              <a:prstClr val="black">
                                <a:alpha val="40000"/>
                              </a:prstClr>
                            </a:outerShdw>
                          </a:effectLst>
                        </pic:spPr>
                      </pic:pic>
                    </a:graphicData>
                  </a:graphic>
                </wp:inline>
              </w:drawing>
            </w:r>
          </w:p>
        </w:tc>
        <w:tc>
          <w:tcPr>
            <w:tcW w:w="6181"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219CF76">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姓    名：甄霜菊</w:t>
            </w:r>
          </w:p>
          <w:p w14:paraId="35B50A30">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w:t>
            </w:r>
            <w:r>
              <w:rPr>
                <w:rFonts w:ascii="Times New Roman" w:hAnsi="Times New Roman" w:eastAsia="宋体" w:cs="Times New Roman"/>
                <w:color w:val="000000"/>
                <w:kern w:val="0"/>
                <w:szCs w:val="21"/>
              </w:rPr>
              <w:t>指导顾问</w:t>
            </w:r>
          </w:p>
          <w:p w14:paraId="31BA0EE1">
            <w:pPr>
              <w:spacing w:line="360" w:lineRule="auto"/>
              <w:rPr>
                <w:rFonts w:hint="eastAsia" w:ascii="Times New Roman" w:hAnsi="Times New Roman" w:eastAsia="宋体" w:cs="Times New Roman"/>
                <w:b/>
                <w:bCs/>
                <w:color w:val="000000"/>
                <w:kern w:val="0"/>
                <w:szCs w:val="21"/>
                <w:lang w:val="en-US" w:eastAsia="zh-CN"/>
              </w:rPr>
            </w:pPr>
            <w:r>
              <w:rPr>
                <w:rFonts w:ascii="Times New Roman" w:hAnsi="Times New Roman" w:eastAsia="宋体" w:cs="Times New Roman"/>
                <w:b/>
                <w:bCs/>
                <w:color w:val="000000"/>
                <w:kern w:val="0"/>
                <w:szCs w:val="21"/>
              </w:rPr>
              <w:t>相关背景：</w:t>
            </w:r>
            <w:r>
              <w:rPr>
                <w:rFonts w:ascii="Times New Roman" w:hAnsi="Times New Roman" w:eastAsia="宋体" w:cs="Times New Roman"/>
                <w:color w:val="000000"/>
                <w:kern w:val="0"/>
                <w:szCs w:val="21"/>
              </w:rPr>
              <w:t>华南师范大学心理学院</w:t>
            </w:r>
            <w:r>
              <w:rPr>
                <w:rFonts w:hint="eastAsia" w:ascii="Times New Roman" w:hAnsi="Times New Roman" w:cs="Times New Roman"/>
                <w:color w:val="000000"/>
                <w:kern w:val="0"/>
                <w:szCs w:val="21"/>
                <w:lang w:val="en-US" w:eastAsia="zh-CN"/>
              </w:rPr>
              <w:t>副教授</w:t>
            </w:r>
          </w:p>
        </w:tc>
      </w:tr>
      <w:tr w14:paraId="446D4344">
        <w:tblPrEx>
          <w:tblBorders>
            <w:top w:val="single" w:color="4874CB" w:sz="8" w:space="0"/>
            <w:left w:val="none" w:color="auto" w:sz="0" w:space="0"/>
            <w:bottom w:val="single" w:color="4874CB"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1" w:type="dxa"/>
            <w:tcBorders>
              <w:top w:val="single" w:color="auto" w:sz="4" w:space="0"/>
              <w:left w:val="single" w:color="auto" w:sz="4" w:space="0"/>
              <w:bottom w:val="single" w:color="4874CB" w:sz="8" w:space="0"/>
              <w:right w:val="single" w:color="auto" w:sz="4" w:space="0"/>
              <w:tl2br w:val="nil"/>
              <w:tr2bl w:val="nil"/>
            </w:tcBorders>
            <w:shd w:val="clear" w:color="auto" w:fill="FBE6D6"/>
            <w:vAlign w:val="center"/>
          </w:tcPr>
          <w:p w14:paraId="40A53AF9">
            <w:pPr>
              <w:spacing w:line="360" w:lineRule="auto"/>
              <w:rPr>
                <w:rFonts w:ascii="Times New Roman" w:hAnsi="Times New Roman" w:eastAsia="宋体" w:cs="Times New Roman"/>
                <w:color w:val="000000"/>
                <w:szCs w:val="21"/>
              </w:rPr>
            </w:pPr>
            <w:r>
              <w:drawing>
                <wp:anchor distT="0" distB="0" distL="114300" distR="114300" simplePos="0" relativeHeight="251669504" behindDoc="0" locked="0" layoutInCell="1" allowOverlap="1">
                  <wp:simplePos x="0" y="0"/>
                  <wp:positionH relativeFrom="column">
                    <wp:posOffset>154940</wp:posOffset>
                  </wp:positionH>
                  <wp:positionV relativeFrom="paragraph">
                    <wp:posOffset>208280</wp:posOffset>
                  </wp:positionV>
                  <wp:extent cx="1517650" cy="1586865"/>
                  <wp:effectExtent l="0" t="0" r="0" b="73025"/>
                  <wp:wrapSquare wrapText="bothSides"/>
                  <wp:docPr id="151" name="图片 14" descr="已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4" descr="已扣"/>
                          <pic:cNvPicPr>
                            <a:picLocks noChangeAspect="1"/>
                          </pic:cNvPicPr>
                        </pic:nvPicPr>
                        <pic:blipFill>
                          <a:blip r:embed="rId105"/>
                          <a:srcRect l="16545" r="19671"/>
                          <a:stretch>
                            <a:fillRect/>
                          </a:stretch>
                        </pic:blipFill>
                        <pic:spPr>
                          <a:xfrm>
                            <a:off x="0" y="0"/>
                            <a:ext cx="1517650" cy="1586865"/>
                          </a:xfrm>
                          <a:prstGeom prst="ellipse">
                            <a:avLst/>
                          </a:prstGeom>
                          <a:effectLst>
                            <a:outerShdw blurRad="50800" dist="38100" dir="8100000" algn="tr" rotWithShape="0">
                              <a:prstClr val="black">
                                <a:alpha val="40000"/>
                              </a:prstClr>
                            </a:outerShdw>
                          </a:effectLst>
                        </pic:spPr>
                      </pic:pic>
                    </a:graphicData>
                  </a:graphic>
                </wp:anchor>
              </w:drawing>
            </w:r>
          </w:p>
        </w:tc>
        <w:tc>
          <w:tcPr>
            <w:tcW w:w="6181" w:type="dxa"/>
            <w:tcBorders>
              <w:top w:val="single" w:color="auto" w:sz="4" w:space="0"/>
              <w:left w:val="single" w:color="auto" w:sz="4" w:space="0"/>
              <w:bottom w:val="single" w:color="4874CB" w:sz="8" w:space="0"/>
              <w:right w:val="single" w:color="auto" w:sz="4" w:space="0"/>
              <w:tl2br w:val="nil"/>
              <w:tr2bl w:val="nil"/>
            </w:tcBorders>
            <w:shd w:val="clear" w:color="auto" w:fill="FBE6D6"/>
            <w:vAlign w:val="center"/>
          </w:tcPr>
          <w:p w14:paraId="11EF0454">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姓    名：</w:t>
            </w:r>
            <w:r>
              <w:rPr>
                <w:rFonts w:hint="eastAsia" w:ascii="Times New Roman" w:hAnsi="Times New Roman" w:eastAsia="宋体" w:cs="Times New Roman"/>
                <w:b/>
                <w:bCs/>
                <w:color w:val="000000"/>
                <w:kern w:val="0"/>
                <w:szCs w:val="21"/>
              </w:rPr>
              <w:t>陈玉萍</w:t>
            </w:r>
          </w:p>
          <w:p w14:paraId="7AB459BB">
            <w:pPr>
              <w:spacing w:line="360" w:lineRule="auto"/>
              <w:rPr>
                <w:rFonts w:ascii="Times New Roman" w:hAnsi="Times New Roman" w:eastAsia="宋体" w:cs="Times New Roman"/>
                <w:color w:val="000000"/>
                <w:kern w:val="0"/>
                <w:szCs w:val="21"/>
              </w:rPr>
            </w:pPr>
            <w:r>
              <w:rPr>
                <w:rFonts w:ascii="Times New Roman" w:hAnsi="Times New Roman" w:eastAsia="宋体" w:cs="Times New Roman"/>
                <w:b/>
                <w:bCs/>
                <w:color w:val="000000"/>
                <w:kern w:val="0"/>
                <w:szCs w:val="21"/>
              </w:rPr>
              <w:t>团队职位：</w:t>
            </w:r>
            <w:r>
              <w:rPr>
                <w:rFonts w:hint="eastAsia" w:ascii="Times New Roman" w:hAnsi="Times New Roman" w:eastAsia="宋体" w:cs="Times New Roman"/>
                <w:color w:val="000000"/>
                <w:kern w:val="0"/>
                <w:szCs w:val="21"/>
                <w:lang w:val="en-US" w:eastAsia="zh-CN"/>
              </w:rPr>
              <w:t>指导顾问</w:t>
            </w:r>
          </w:p>
          <w:p w14:paraId="133AEADD">
            <w:pPr>
              <w:spacing w:line="360" w:lineRule="auto"/>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相关背景：</w:t>
            </w:r>
            <w:r>
              <w:rPr>
                <w:rFonts w:hint="eastAsia" w:ascii="Times New Roman" w:hAnsi="Times New Roman" w:eastAsia="宋体" w:cs="Times New Roman"/>
                <w:color w:val="000000"/>
                <w:kern w:val="0"/>
                <w:szCs w:val="21"/>
              </w:rPr>
              <w:t>心理学院常委副书记</w:t>
            </w:r>
            <w:r>
              <w:rPr>
                <w:rFonts w:hint="eastAsia" w:ascii="Times New Roman" w:hAnsi="Times New Roman" w:cs="Times New Roman"/>
                <w:color w:val="000000"/>
                <w:kern w:val="0"/>
                <w:szCs w:val="21"/>
                <w:lang w:eastAsia="zh-CN"/>
              </w:rPr>
              <w:t>；</w:t>
            </w:r>
            <w:r>
              <w:rPr>
                <w:rFonts w:hint="eastAsia" w:ascii="Times New Roman" w:hAnsi="Times New Roman" w:eastAsia="宋体" w:cs="Times New Roman"/>
                <w:color w:val="000000"/>
                <w:kern w:val="0"/>
                <w:szCs w:val="21"/>
              </w:rPr>
              <w:t>商赛指导经验丰富</w:t>
            </w:r>
          </w:p>
        </w:tc>
      </w:tr>
      <w:tr w14:paraId="58E84CCE">
        <w:tblPrEx>
          <w:tblBorders>
            <w:top w:val="single" w:color="4874CB" w:sz="8" w:space="0"/>
            <w:left w:val="none" w:color="auto" w:sz="0" w:space="0"/>
            <w:bottom w:val="single" w:color="4874CB"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1" w:type="dxa"/>
            <w:tcBorders>
              <w:top w:val="single" w:color="4874CB" w:sz="8" w:space="0"/>
              <w:left w:val="single" w:color="auto" w:sz="4" w:space="0"/>
              <w:bottom w:val="single" w:color="auto" w:sz="4" w:space="0"/>
              <w:right w:val="single" w:color="auto" w:sz="4" w:space="0"/>
            </w:tcBorders>
            <w:shd w:val="clear" w:color="auto" w:fill="auto"/>
            <w:vAlign w:val="center"/>
          </w:tcPr>
          <w:p w14:paraId="5839FC77">
            <w:pPr>
              <w:spacing w:line="360" w:lineRule="auto"/>
              <w:rPr>
                <w:rFonts w:ascii="Times New Roman" w:hAnsi="Times New Roman" w:eastAsia="宋体" w:cs="Times New Roman"/>
                <w:color w:val="000000"/>
                <w:szCs w:val="21"/>
              </w:rPr>
            </w:pPr>
          </w:p>
          <w:p w14:paraId="43596E32">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114300" distR="114300">
                  <wp:extent cx="1200785" cy="1605915"/>
                  <wp:effectExtent l="79375" t="25400" r="34290" b="83185"/>
                  <wp:docPr id="57" name="图片 56" descr="钟伟森 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钟伟森 扣"/>
                          <pic:cNvPicPr>
                            <a:picLocks noChangeAspect="1"/>
                          </pic:cNvPicPr>
                        </pic:nvPicPr>
                        <pic:blipFill>
                          <a:blip r:embed="rId106"/>
                          <a:srcRect l="13408" t="4758" r="15446" b="-1391"/>
                          <a:stretch>
                            <a:fillRect/>
                          </a:stretch>
                        </pic:blipFill>
                        <pic:spPr>
                          <a:xfrm>
                            <a:off x="0" y="0"/>
                            <a:ext cx="1200785" cy="1605915"/>
                          </a:xfrm>
                          <a:prstGeom prst="ellipse">
                            <a:avLst/>
                          </a:prstGeom>
                          <a:ln>
                            <a:solidFill>
                              <a:schemeClr val="tx1"/>
                            </a:solidFill>
                          </a:ln>
                          <a:effectLst>
                            <a:outerShdw blurRad="50800" dist="38100" dir="8100000" algn="tr" rotWithShape="0">
                              <a:prstClr val="black">
                                <a:alpha val="40000"/>
                              </a:prstClr>
                            </a:outerShdw>
                          </a:effectLst>
                        </pic:spPr>
                      </pic:pic>
                    </a:graphicData>
                  </a:graphic>
                </wp:inline>
              </w:drawing>
            </w:r>
          </w:p>
        </w:tc>
        <w:tc>
          <w:tcPr>
            <w:tcW w:w="6181" w:type="dxa"/>
            <w:tcBorders>
              <w:top w:val="single" w:color="4874CB" w:sz="8" w:space="0"/>
              <w:left w:val="single" w:color="auto" w:sz="4" w:space="0"/>
              <w:bottom w:val="single" w:color="auto" w:sz="4" w:space="0"/>
              <w:right w:val="single" w:color="auto" w:sz="4" w:space="0"/>
            </w:tcBorders>
            <w:shd w:val="clear" w:color="auto" w:fill="auto"/>
            <w:vAlign w:val="center"/>
          </w:tcPr>
          <w:p w14:paraId="43CD731A">
            <w:pPr>
              <w:spacing w:line="360" w:lineRule="auto"/>
              <w:rPr>
                <w:rFonts w:hint="default" w:ascii="Times New Roman" w:hAnsi="Times New Roman" w:eastAsia="宋体" w:cs="Times New Roman"/>
                <w:b/>
                <w:bCs/>
                <w:color w:val="000000"/>
                <w:kern w:val="0"/>
                <w:szCs w:val="21"/>
                <w:lang w:val="en-US" w:eastAsia="zh-CN"/>
              </w:rPr>
            </w:pPr>
            <w:r>
              <w:rPr>
                <w:rFonts w:ascii="Times New Roman" w:hAnsi="Times New Roman" w:eastAsia="宋体" w:cs="Times New Roman"/>
                <w:b/>
                <w:bCs/>
                <w:color w:val="000000"/>
                <w:kern w:val="0"/>
                <w:szCs w:val="21"/>
              </w:rPr>
              <w:t>姓    名：</w:t>
            </w:r>
            <w:r>
              <w:rPr>
                <w:rFonts w:hint="eastAsia" w:ascii="Times New Roman" w:hAnsi="Times New Roman" w:cs="Times New Roman"/>
                <w:b/>
                <w:bCs/>
                <w:color w:val="000000"/>
                <w:kern w:val="0"/>
                <w:szCs w:val="21"/>
                <w:lang w:val="en-US" w:eastAsia="zh-CN"/>
              </w:rPr>
              <w:t>钟伟森</w:t>
            </w:r>
          </w:p>
          <w:p w14:paraId="4970E27B">
            <w:pPr>
              <w:spacing w:line="360" w:lineRule="auto"/>
              <w:rPr>
                <w:rFonts w:hint="default" w:ascii="Times New Roman" w:hAnsi="Times New Roman" w:eastAsia="宋体" w:cs="Times New Roman"/>
                <w:color w:val="000000"/>
                <w:kern w:val="0"/>
                <w:szCs w:val="21"/>
                <w:lang w:val="en-US" w:eastAsia="zh-CN"/>
              </w:rPr>
            </w:pPr>
            <w:r>
              <w:rPr>
                <w:rFonts w:ascii="Times New Roman" w:hAnsi="Times New Roman" w:eastAsia="宋体" w:cs="Times New Roman"/>
                <w:b/>
                <w:bCs/>
                <w:color w:val="000000"/>
                <w:kern w:val="0"/>
                <w:szCs w:val="21"/>
              </w:rPr>
              <w:t>团队职位：</w:t>
            </w:r>
            <w:r>
              <w:rPr>
                <w:rFonts w:hint="eastAsia" w:ascii="Times New Roman" w:hAnsi="Times New Roman" w:cs="Times New Roman"/>
                <w:b/>
                <w:bCs/>
                <w:color w:val="000000"/>
                <w:kern w:val="0"/>
                <w:szCs w:val="21"/>
                <w:lang w:val="en-US" w:eastAsia="zh-CN"/>
              </w:rPr>
              <w:t>创赛指导老师</w:t>
            </w:r>
          </w:p>
          <w:p w14:paraId="789313B5">
            <w:pPr>
              <w:spacing w:line="360" w:lineRule="auto"/>
              <w:rPr>
                <w:rFonts w:hint="eastAsia" w:ascii="Times New Roman" w:hAnsi="Times New Roman" w:eastAsia="宋体" w:cs="Times New Roman"/>
                <w:b w:val="0"/>
                <w:bCs w:val="0"/>
                <w:color w:val="000000"/>
                <w:kern w:val="0"/>
                <w:szCs w:val="21"/>
              </w:rPr>
            </w:pPr>
            <w:r>
              <w:rPr>
                <w:rFonts w:ascii="Times New Roman" w:hAnsi="Times New Roman" w:eastAsia="宋体" w:cs="Times New Roman"/>
                <w:b/>
                <w:bCs/>
                <w:color w:val="000000"/>
                <w:kern w:val="0"/>
                <w:szCs w:val="21"/>
              </w:rPr>
              <w:t>相关背景：</w:t>
            </w:r>
            <w:r>
              <w:rPr>
                <w:rFonts w:hint="eastAsia" w:ascii="Times New Roman" w:hAnsi="Times New Roman" w:eastAsia="宋体" w:cs="Times New Roman"/>
                <w:b w:val="0"/>
                <w:bCs w:val="0"/>
                <w:color w:val="000000"/>
                <w:kern w:val="0"/>
                <w:szCs w:val="21"/>
              </w:rPr>
              <w:t>3年人工智能技术开发经验</w:t>
            </w:r>
            <w:r>
              <w:rPr>
                <w:rFonts w:hint="eastAsia" w:ascii="Times New Roman" w:hAnsi="Times New Roman" w:cs="Times New Roman"/>
                <w:b w:val="0"/>
                <w:bCs w:val="0"/>
                <w:color w:val="000000"/>
                <w:kern w:val="0"/>
                <w:szCs w:val="21"/>
                <w:lang w:eastAsia="zh-CN"/>
              </w:rPr>
              <w:t>，</w:t>
            </w:r>
            <w:r>
              <w:rPr>
                <w:rFonts w:hint="eastAsia" w:ascii="Times New Roman" w:hAnsi="Times New Roman" w:eastAsia="宋体" w:cs="Times New Roman"/>
                <w:b w:val="0"/>
                <w:bCs w:val="0"/>
                <w:color w:val="000000"/>
                <w:kern w:val="0"/>
                <w:szCs w:val="21"/>
              </w:rPr>
              <w:t>5年一线销售管理</w:t>
            </w:r>
          </w:p>
          <w:p w14:paraId="777965A6">
            <w:pPr>
              <w:spacing w:line="360" w:lineRule="auto"/>
              <w:rPr>
                <w:rFonts w:hint="eastAsia" w:ascii="Times New Roman" w:hAnsi="Times New Roman" w:eastAsia="宋体" w:cs="Times New Roman"/>
                <w:b/>
                <w:bCs/>
                <w:color w:val="000000"/>
                <w:kern w:val="0"/>
                <w:szCs w:val="21"/>
                <w:lang w:eastAsia="zh-CN"/>
              </w:rPr>
            </w:pPr>
            <w:r>
              <w:rPr>
                <w:rFonts w:hint="eastAsia" w:ascii="Times New Roman" w:hAnsi="Times New Roman" w:eastAsia="宋体" w:cs="Times New Roman"/>
                <w:b w:val="0"/>
                <w:bCs w:val="0"/>
                <w:color w:val="000000"/>
                <w:kern w:val="0"/>
                <w:szCs w:val="21"/>
              </w:rPr>
              <w:t>运营经验</w:t>
            </w:r>
          </w:p>
        </w:tc>
      </w:tr>
    </w:tbl>
    <w:p w14:paraId="533D91D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此外，华南师范大学心理学科作为本项目的专业支撑，学科共有将近60位心理学专业教师，均可对项目进行专业指导。</w:t>
      </w:r>
    </w:p>
    <w:p w14:paraId="0B7359C9">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4"/>
          <w:lang w:val="en-US" w:eastAsia="zh-CN" w:bidi="ar-SA"/>
        </w:rPr>
      </w:pPr>
    </w:p>
    <w:p w14:paraId="3DFCED4C">
      <w:pPr>
        <w:pStyle w:val="3"/>
        <w:bidi w:val="0"/>
        <w:rPr>
          <w:lang w:val="en-US" w:eastAsia="zh-CN"/>
        </w:rPr>
      </w:pPr>
      <w:bookmarkStart w:id="52" w:name="_Toc2633"/>
      <w:r>
        <w:rPr>
          <w:lang w:val="en-US" w:eastAsia="zh-CN"/>
        </w:rPr>
        <w:t>管理制度</w:t>
      </w:r>
      <w:bookmarkEnd w:id="52"/>
    </w:p>
    <w:p w14:paraId="6450E9B6">
      <w:pPr>
        <w:pStyle w:val="4"/>
        <w:bidi w:val="0"/>
        <w:rPr>
          <w:lang w:val="en-US" w:eastAsia="zh-CN"/>
        </w:rPr>
      </w:pPr>
      <w:r>
        <w:rPr>
          <w:lang w:val="en-US" w:eastAsia="zh-CN"/>
        </w:rPr>
        <w:t>组织内部建设</w:t>
      </w:r>
    </w:p>
    <w:p w14:paraId="7895EF5D">
      <w:pPr>
        <w:pStyle w:val="5"/>
        <w:bidi w:val="0"/>
        <w:rPr>
          <w:lang w:val="en-US" w:eastAsia="zh-CN"/>
        </w:rPr>
      </w:pPr>
      <w:r>
        <w:rPr>
          <w:lang w:val="en-US" w:eastAsia="zh-CN"/>
        </w:rPr>
        <w:t>部门内部</w:t>
      </w:r>
    </w:p>
    <w:p w14:paraId="48FF2CD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实行部门每周例会常态化机制，实现成果共享和信息交流的畅通。鼓励部门内部以活泼俏皮的方式建立属于自己的部门文化，设立部门专属微信公众号或社交媒体账号，向内用于资源储存和共享，向外展示公司形象、进行理念输出。</w:t>
      </w:r>
    </w:p>
    <w:p w14:paraId="210F1DFB">
      <w:pPr>
        <w:pStyle w:val="5"/>
        <w:bidi w:val="0"/>
        <w:rPr>
          <w:lang w:val="en-US" w:eastAsia="zh-CN"/>
        </w:rPr>
      </w:pPr>
      <w:r>
        <w:rPr>
          <w:lang w:val="en-US" w:eastAsia="zh-CN"/>
        </w:rPr>
        <w:t>部门之间</w:t>
      </w:r>
    </w:p>
    <w:p w14:paraId="7145F112">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实行公司每月例会常态化机制，对各部门的工作进行总结与计划，实现部门之间的有效沟通。</w:t>
      </w:r>
    </w:p>
    <w:p w14:paraId="2C318061">
      <w:pPr>
        <w:pStyle w:val="6"/>
        <w:bidi w:val="0"/>
        <w:rPr>
          <w:lang w:val="en-US" w:eastAsia="zh-CN"/>
        </w:rPr>
      </w:pPr>
      <w:r>
        <w:rPr>
          <w:lang w:val="en-US" w:eastAsia="zh-CN"/>
        </w:rPr>
        <w:t>绩效机制</w:t>
      </w:r>
    </w:p>
    <w:p w14:paraId="17D6BC7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绩效作为一定时期内员工的产出结果、个体行为和胜任力的外显，在管理体系中占据着重要的作用，与员工的培训管理、薪酬管理挂钩。公司的绩效管理以客观公平、实事求是、全面考核、注重实绩为原则，遵循目标-计划-沟通-考核-反馈-计划这一机制，本着双向沟通和帮助员工成长的原则，设立了两方面的绩效考核内容</w:t>
      </w:r>
    </w:p>
    <w:p w14:paraId="1BC24F42">
      <w:pPr>
        <w:numPr>
          <w:ilvl w:val="0"/>
          <w:numId w:val="33"/>
        </w:numPr>
        <w:spacing w:line="360" w:lineRule="auto"/>
        <w:rPr>
          <w:rFonts w:ascii="Times New Roman" w:hAnsi="Times New Roman" w:eastAsia="宋体" w:cs="Times New Roman"/>
          <w:b/>
          <w:bCs/>
          <w:szCs w:val="24"/>
        </w:rPr>
      </w:pPr>
      <w:r>
        <w:rPr>
          <w:rFonts w:ascii="Times New Roman" w:hAnsi="Times New Roman" w:eastAsia="宋体" w:cs="Times New Roman"/>
          <w:b/>
          <w:bCs/>
          <w:szCs w:val="24"/>
        </w:rPr>
        <w:t>他评与自评</w:t>
      </w:r>
    </w:p>
    <w:p w14:paraId="78B09BC2">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绩效考核主要包括他评和自评两种方式。他评由员工的上级主管、同事等进行，全程保持匿名性，以确保评价的客观性和公正性。自评由员工自行对自己的工作进行评估，提供自我反思和改进的机会。该部分考核分数占据总考核分数的30%。</w:t>
      </w:r>
    </w:p>
    <w:p w14:paraId="36902186">
      <w:pPr>
        <w:numPr>
          <w:ilvl w:val="0"/>
          <w:numId w:val="33"/>
        </w:numPr>
        <w:spacing w:line="360" w:lineRule="auto"/>
        <w:rPr>
          <w:rFonts w:ascii="Times New Roman" w:hAnsi="Times New Roman" w:eastAsia="宋体" w:cs="Times New Roman"/>
          <w:b/>
          <w:bCs/>
          <w:szCs w:val="24"/>
        </w:rPr>
      </w:pPr>
      <w:r>
        <w:rPr>
          <w:rFonts w:ascii="Times New Roman" w:hAnsi="Times New Roman" w:eastAsia="宋体" w:cs="Times New Roman"/>
          <w:b/>
          <w:bCs/>
          <w:szCs w:val="24"/>
        </w:rPr>
        <w:t>人事行政考核</w:t>
      </w:r>
    </w:p>
    <w:p w14:paraId="4A70B3F4">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人事行政部负责绩效考核的政策制定和咨询顾问，确保考核制度的科学性和有效性。同时，所有评价成员在评分时需以客观事实为准，公平公正进行客观评价，并做好记录，最后进行汇总。该部分考核分数占据总考核分数的70%。</w:t>
      </w:r>
    </w:p>
    <w:p w14:paraId="3DE4DE66">
      <w:pPr>
        <w:pStyle w:val="6"/>
        <w:bidi w:val="0"/>
        <w:rPr>
          <w:lang w:val="en-US" w:eastAsia="zh-CN"/>
        </w:rPr>
      </w:pPr>
      <w:r>
        <w:rPr>
          <w:lang w:val="en-US" w:eastAsia="zh-CN"/>
        </w:rPr>
        <w:t>激励机制</w:t>
      </w:r>
    </w:p>
    <w:p w14:paraId="6E1C33B4">
      <w:pPr>
        <w:numPr>
          <w:ilvl w:val="0"/>
          <w:numId w:val="34"/>
        </w:numPr>
        <w:spacing w:line="360" w:lineRule="auto"/>
        <w:rPr>
          <w:rFonts w:ascii="Times New Roman" w:hAnsi="Times New Roman" w:eastAsia="宋体" w:cs="Times New Roman"/>
          <w:b/>
          <w:bCs/>
          <w:szCs w:val="24"/>
        </w:rPr>
      </w:pPr>
      <w:r>
        <w:rPr>
          <w:rFonts w:ascii="Times New Roman" w:hAnsi="Times New Roman" w:eastAsia="宋体" w:cs="Times New Roman"/>
          <w:b/>
          <w:bCs/>
          <w:szCs w:val="24"/>
        </w:rPr>
        <w:t>报酬激励</w:t>
      </w:r>
    </w:p>
    <w:p w14:paraId="6AEAC082">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团队对全体员工的基础工资予以保障。同时，对于节假日、特殊纪念日、员工生日等日期给予一定的节日福利，对于员工额外和特殊的劳动消耗，给予津贴补偿。</w:t>
      </w:r>
    </w:p>
    <w:p w14:paraId="33134685">
      <w:pPr>
        <w:numPr>
          <w:ilvl w:val="0"/>
          <w:numId w:val="34"/>
        </w:numPr>
        <w:spacing w:line="360" w:lineRule="auto"/>
        <w:rPr>
          <w:rFonts w:ascii="Times New Roman" w:hAnsi="Times New Roman" w:eastAsia="宋体" w:cs="Times New Roman"/>
          <w:b/>
          <w:bCs/>
          <w:szCs w:val="24"/>
        </w:rPr>
      </w:pPr>
      <w:r>
        <w:rPr>
          <w:rFonts w:ascii="Times New Roman" w:hAnsi="Times New Roman" w:eastAsia="宋体" w:cs="Times New Roman"/>
          <w:b/>
          <w:bCs/>
          <w:szCs w:val="24"/>
        </w:rPr>
        <w:t>成就激励</w:t>
      </w:r>
    </w:p>
    <w:p w14:paraId="7D4AAB2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根据员工的绩效和贡献，设立每月“部门之星”和“优秀部门”评选机制。对于部门个人，综合考虑业绩、技能、创造价值和态度等评选出每月部门内部的优秀员工，予以“部门之星”证书表彰和奖金激励。对于部门团队，综合考虑KPI、创造价值评选出每月公司的优秀部门，予以“优秀部门”证书表彰并给予团队奖金激励。</w:t>
      </w:r>
    </w:p>
    <w:p w14:paraId="0F09CBE4">
      <w:pPr>
        <w:numPr>
          <w:ilvl w:val="0"/>
          <w:numId w:val="34"/>
        </w:numPr>
        <w:spacing w:line="360" w:lineRule="auto"/>
        <w:rPr>
          <w:rFonts w:ascii="Times New Roman" w:hAnsi="Times New Roman" w:eastAsia="宋体" w:cs="Times New Roman"/>
          <w:b/>
          <w:bCs/>
          <w:szCs w:val="24"/>
        </w:rPr>
      </w:pPr>
      <w:r>
        <w:rPr>
          <w:rFonts w:ascii="Times New Roman" w:hAnsi="Times New Roman" w:eastAsia="宋体" w:cs="Times New Roman"/>
          <w:b/>
          <w:bCs/>
          <w:szCs w:val="24"/>
        </w:rPr>
        <w:t>职业发展激励</w:t>
      </w:r>
    </w:p>
    <w:p w14:paraId="275A476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基于组织与员工共同成长、共同发展和共存共荣的观念，建立员工职业生涯规划培训机制，通过培训、培养和导师制度等方式，帮助员工提升技能和能力，增加员工的学习机会，为员工的上升发展提供渠道。</w:t>
      </w:r>
    </w:p>
    <w:p w14:paraId="4705FB89">
      <w:pPr>
        <w:numPr>
          <w:ilvl w:val="0"/>
          <w:numId w:val="34"/>
        </w:numPr>
        <w:spacing w:line="360" w:lineRule="auto"/>
        <w:rPr>
          <w:rFonts w:ascii="Times New Roman" w:hAnsi="Times New Roman" w:eastAsia="宋体" w:cs="Times New Roman"/>
          <w:b/>
          <w:bCs/>
          <w:szCs w:val="24"/>
        </w:rPr>
      </w:pPr>
      <w:r>
        <w:rPr>
          <w:rFonts w:ascii="Times New Roman" w:hAnsi="Times New Roman" w:eastAsia="宋体" w:cs="Times New Roman"/>
          <w:b/>
          <w:bCs/>
          <w:szCs w:val="24"/>
        </w:rPr>
        <w:t>长期激励</w:t>
      </w:r>
    </w:p>
    <w:p w14:paraId="4B3174BC">
      <w:pPr>
        <w:rPr>
          <w:rFonts w:ascii="Times New Roman" w:hAnsi="Times New Roman" w:eastAsia="宋体" w:cs="Times New Roman"/>
          <w:szCs w:val="21"/>
        </w:rPr>
      </w:pPr>
      <w:r>
        <w:rPr>
          <w:rFonts w:ascii="Times New Roman" w:hAnsi="Times New Roman" w:eastAsia="宋体" w:cs="Times New Roman"/>
          <w:szCs w:val="21"/>
        </w:rPr>
        <w:t>设立长期的员工激励计划，例如股权激励计划、退休金计划等，以吸引和留住优秀的人才。这些计划可以为员工提供稳定的经济保障和未来发展的机会，进一步激发员工的忠诚度和工作动力</w:t>
      </w:r>
    </w:p>
    <w:p w14:paraId="642C3753">
      <w:pPr>
        <w:rPr>
          <w:rFonts w:ascii="Times New Roman" w:hAnsi="Times New Roman" w:eastAsia="宋体" w:cs="Times New Roman"/>
          <w:szCs w:val="21"/>
        </w:rPr>
      </w:pPr>
      <w:r>
        <w:rPr>
          <w:rFonts w:ascii="Times New Roman" w:hAnsi="Times New Roman" w:eastAsia="宋体" w:cs="Times New Roman"/>
          <w:szCs w:val="21"/>
        </w:rPr>
        <w:br w:type="page"/>
      </w:r>
    </w:p>
    <w:p w14:paraId="47C3DE87">
      <w:pPr>
        <w:rPr>
          <w:lang w:val="en-US" w:eastAsia="zh-CN"/>
        </w:rPr>
      </w:pPr>
      <w:r>
        <w:rPr>
          <w:lang w:val="en-US" w:eastAsia="zh-CN"/>
        </w:rPr>
        <w:drawing>
          <wp:anchor distT="0" distB="0" distL="114300" distR="114300" simplePos="0" relativeHeight="251673600" behindDoc="0" locked="0" layoutInCell="1" allowOverlap="1">
            <wp:simplePos x="0" y="0"/>
            <wp:positionH relativeFrom="column">
              <wp:posOffset>-1148715</wp:posOffset>
            </wp:positionH>
            <wp:positionV relativeFrom="paragraph">
              <wp:posOffset>-923290</wp:posOffset>
            </wp:positionV>
            <wp:extent cx="7572375" cy="10709910"/>
            <wp:effectExtent l="0" t="0" r="0" b="5715"/>
            <wp:wrapNone/>
            <wp:docPr id="153" name="图片 153" descr="D:/Downloads/计划书9财务分析.png计划书9财务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D:/Downloads/计划书9财务分析.png计划书9财务分析"/>
                    <pic:cNvPicPr>
                      <a:picLocks noChangeAspect="1"/>
                    </pic:cNvPicPr>
                  </pic:nvPicPr>
                  <pic:blipFill>
                    <a:blip r:embed="rId107"/>
                    <a:srcRect t="21" b="21"/>
                    <a:stretch>
                      <a:fillRect/>
                    </a:stretch>
                  </pic:blipFill>
                  <pic:spPr>
                    <a:xfrm>
                      <a:off x="0" y="0"/>
                      <a:ext cx="7572375" cy="10709910"/>
                    </a:xfrm>
                    <a:prstGeom prst="rect">
                      <a:avLst/>
                    </a:prstGeom>
                  </pic:spPr>
                </pic:pic>
              </a:graphicData>
            </a:graphic>
          </wp:anchor>
        </w:drawing>
      </w:r>
      <w:r>
        <w:rPr>
          <w:lang w:val="en-US" w:eastAsia="zh-CN"/>
        </w:rPr>
        <w:br w:type="page"/>
      </w:r>
    </w:p>
    <w:p w14:paraId="46587782">
      <w:pPr>
        <w:pStyle w:val="2"/>
        <w:bidi w:val="0"/>
        <w:rPr>
          <w:lang w:val="en-US" w:eastAsia="zh-CN"/>
        </w:rPr>
      </w:pPr>
      <w:bookmarkStart w:id="53" w:name="_Toc11787"/>
      <w:r>
        <w:rPr>
          <w:rFonts w:hint="eastAsia"/>
          <w:lang w:val="en-US" w:eastAsia="zh-CN"/>
        </w:rPr>
        <w:t>财务分析</w:t>
      </w:r>
      <w:bookmarkEnd w:id="53"/>
    </w:p>
    <w:p w14:paraId="0A58FC30">
      <w:pPr>
        <w:ind w:firstLine="420" w:firstLineChars="200"/>
        <w:rPr>
          <w:lang w:val="en-US" w:eastAsia="zh-CN"/>
        </w:rPr>
      </w:pPr>
      <w:r>
        <w:rPr>
          <w:rFonts w:hint="eastAsia"/>
          <w:lang w:val="en-US" w:eastAsia="zh-CN"/>
        </w:rPr>
        <w:t>本章旨在对“孕心导航”项目未来三年的财务状况进行规划与预测，明确项目的资金需求、盈利潜力及财务可行性，为投资者和决策者提供财务依据。</w:t>
      </w:r>
    </w:p>
    <w:p w14:paraId="62010458">
      <w:pPr>
        <w:pStyle w:val="3"/>
        <w:bidi w:val="0"/>
        <w:rPr>
          <w:lang w:val="en-US" w:eastAsia="zh-CN"/>
        </w:rPr>
      </w:pPr>
      <w:bookmarkStart w:id="54" w:name="_Toc15876"/>
      <w:r>
        <w:rPr>
          <w:rFonts w:hint="eastAsia"/>
          <w:lang w:val="en-US" w:eastAsia="zh-CN"/>
        </w:rPr>
        <w:t>资金来源与应用</w:t>
      </w:r>
      <w:bookmarkEnd w:id="54"/>
    </w:p>
    <w:p w14:paraId="17F0930E">
      <w:pPr>
        <w:pStyle w:val="4"/>
        <w:bidi w:val="0"/>
        <w:rPr>
          <w:rFonts w:hint="eastAsia"/>
        </w:rPr>
      </w:pPr>
      <w:r>
        <w:rPr>
          <w:rFonts w:hint="eastAsia"/>
        </w:rPr>
        <w:t>资金来源：</w:t>
      </w:r>
    </w:p>
    <w:p w14:paraId="1DAB11AA">
      <w:pPr>
        <w:numPr>
          <w:ilvl w:val="0"/>
          <w:numId w:val="35"/>
        </w:numPr>
        <w:spacing w:line="360" w:lineRule="auto"/>
        <w:ind w:left="425" w:leftChars="0" w:hanging="425" w:firstLineChars="0"/>
        <w:rPr>
          <w:rFonts w:hint="eastAsia" w:ascii="Times New Roman" w:hAnsi="Times New Roman" w:eastAsia="宋体" w:cs="Times New Roman"/>
          <w:szCs w:val="21"/>
        </w:rPr>
      </w:pPr>
      <w:r>
        <w:rPr>
          <w:rFonts w:hint="eastAsia" w:ascii="Times New Roman" w:hAnsi="Times New Roman" w:eastAsia="宋体" w:cs="Times New Roman"/>
          <w:b/>
          <w:bCs/>
          <w:szCs w:val="21"/>
        </w:rPr>
        <w:t>首轮融资：</w:t>
      </w:r>
      <w:r>
        <w:rPr>
          <w:rFonts w:hint="eastAsia" w:ascii="Times New Roman" w:hAnsi="Times New Roman" w:eastAsia="宋体" w:cs="Times New Roman"/>
          <w:szCs w:val="21"/>
        </w:rPr>
        <w:t>计划通过股权融资方式募集人民币300万元，作为项目启动和初期发展的主要资金来源。</w:t>
      </w:r>
    </w:p>
    <w:p w14:paraId="07BDD9FE">
      <w:pPr>
        <w:numPr>
          <w:ilvl w:val="0"/>
          <w:numId w:val="35"/>
        </w:numPr>
        <w:spacing w:line="360" w:lineRule="auto"/>
        <w:ind w:left="425" w:leftChars="0" w:hanging="425" w:firstLineChars="0"/>
        <w:rPr>
          <w:rFonts w:hint="eastAsia" w:ascii="Times New Roman" w:hAnsi="Times New Roman" w:eastAsia="宋体" w:cs="Times New Roman"/>
          <w:szCs w:val="21"/>
        </w:rPr>
      </w:pPr>
      <w:r>
        <w:rPr>
          <w:rFonts w:hint="eastAsia" w:ascii="Times New Roman" w:hAnsi="Times New Roman" w:eastAsia="宋体" w:cs="Times New Roman"/>
          <w:b/>
          <w:bCs/>
          <w:szCs w:val="21"/>
        </w:rPr>
        <w:t>未来融资计划：</w:t>
      </w:r>
      <w:r>
        <w:rPr>
          <w:rFonts w:hint="eastAsia" w:ascii="Times New Roman" w:hAnsi="Times New Roman" w:eastAsia="宋体" w:cs="Times New Roman"/>
          <w:szCs w:val="21"/>
        </w:rPr>
        <w:t>在项目发展到一定阶段并取得良好运营数据后，计划进行A轮融资，用于市场扩张、技术深化和团队扩充。</w:t>
      </w:r>
    </w:p>
    <w:p w14:paraId="4C776B53">
      <w:pPr>
        <w:numPr>
          <w:ilvl w:val="0"/>
          <w:numId w:val="35"/>
        </w:numPr>
        <w:spacing w:line="360" w:lineRule="auto"/>
        <w:ind w:left="425" w:leftChars="0" w:hanging="425" w:firstLineChars="0"/>
        <w:rPr>
          <w:rFonts w:hint="eastAsia" w:ascii="Times New Roman" w:hAnsi="Times New Roman" w:eastAsia="宋体" w:cs="Times New Roman"/>
          <w:szCs w:val="21"/>
        </w:rPr>
      </w:pPr>
      <w:r>
        <w:rPr>
          <w:rFonts w:hint="eastAsia" w:ascii="Times New Roman" w:hAnsi="Times New Roman" w:eastAsia="宋体" w:cs="Times New Roman"/>
          <w:b/>
          <w:bCs/>
          <w:szCs w:val="21"/>
        </w:rPr>
        <w:t>其他潜在来源：</w:t>
      </w:r>
      <w:r>
        <w:rPr>
          <w:rFonts w:hint="eastAsia" w:ascii="Times New Roman" w:hAnsi="Times New Roman" w:eastAsia="宋体" w:cs="Times New Roman"/>
          <w:szCs w:val="21"/>
        </w:rPr>
        <w:t>政府补贴、银行贷款（根据项目进展和资质条件适时考虑）。</w:t>
      </w:r>
    </w:p>
    <w:p w14:paraId="139826A7">
      <w:pPr>
        <w:pStyle w:val="4"/>
        <w:bidi w:val="0"/>
        <w:rPr>
          <w:rFonts w:hint="eastAsia"/>
        </w:rPr>
      </w:pPr>
      <w:r>
        <w:rPr>
          <w:rFonts w:hint="eastAsia"/>
        </w:rPr>
        <w:t>资金应用（首轮300万）：</w:t>
      </w:r>
    </w:p>
    <w:p w14:paraId="7B5C842D">
      <w:pPr>
        <w:widowControl w:val="0"/>
        <w:spacing w:line="360" w:lineRule="auto"/>
        <w:jc w:val="center"/>
        <w:rPr>
          <w:rFonts w:hint="eastAsia"/>
        </w:rPr>
      </w:pPr>
      <w:r>
        <w:rPr>
          <w:rFonts w:ascii="黑体" w:hAnsi="黑体" w:eastAsia="黑体" w:cs="Times New Roman"/>
          <w:kern w:val="2"/>
          <w:sz w:val="24"/>
          <w:szCs w:val="24"/>
          <w:lang w:val="en-US" w:eastAsia="zh-CN" w:bidi="ar-SA"/>
        </w:rPr>
        <w:t>表</w:t>
      </w:r>
      <w:r>
        <w:rPr>
          <w:rFonts w:hint="eastAsia" w:ascii="黑体" w:hAnsi="黑体" w:eastAsia="黑体" w:cs="Times New Roman"/>
          <w:kern w:val="2"/>
          <w:sz w:val="24"/>
          <w:szCs w:val="24"/>
          <w:lang w:val="en-US" w:eastAsia="zh-CN" w:bidi="ar-SA"/>
        </w:rPr>
        <w:t>10</w:t>
      </w:r>
      <w:r>
        <w:rPr>
          <w:rFonts w:ascii="黑体" w:hAnsi="黑体" w:eastAsia="黑体" w:cs="Times New Roman"/>
          <w:kern w:val="2"/>
          <w:sz w:val="24"/>
          <w:szCs w:val="24"/>
          <w:lang w:val="en-US" w:eastAsia="zh-CN" w:bidi="ar-SA"/>
        </w:rPr>
        <w:t xml:space="preserve"> </w:t>
      </w:r>
      <w:r>
        <w:rPr>
          <w:rFonts w:hint="eastAsia" w:ascii="黑体" w:hAnsi="黑体" w:eastAsia="黑体" w:cs="Times New Roman"/>
          <w:kern w:val="2"/>
          <w:sz w:val="24"/>
          <w:szCs w:val="24"/>
          <w:lang w:val="en-US" w:eastAsia="zh-CN" w:bidi="ar-SA"/>
        </w:rPr>
        <w:t>资金来源与应用</w:t>
      </w:r>
    </w:p>
    <w:tbl>
      <w:tblPr>
        <w:tblStyle w:val="21"/>
        <w:tblpPr w:leftFromText="180" w:rightFromText="180" w:vertAnchor="text" w:horzAnchor="page" w:tblpX="1905" w:tblpY="30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53"/>
        <w:gridCol w:w="912"/>
        <w:gridCol w:w="933"/>
        <w:gridCol w:w="4824"/>
      </w:tblGrid>
      <w:tr w14:paraId="0BE99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2" w:hRule="atLeast"/>
        </w:trPr>
        <w:tc>
          <w:tcPr>
            <w:tcW w:w="1087" w:type="pct"/>
            <w:tcBorders>
              <w:top w:val="single" w:color="DFE2E5" w:sz="8" w:space="0"/>
              <w:left w:val="single" w:color="DFE2E5" w:sz="8" w:space="0"/>
              <w:bottom w:val="nil"/>
              <w:right w:val="single" w:color="DFE2E5" w:sz="8" w:space="0"/>
            </w:tcBorders>
            <w:shd w:val="clear" w:color="auto" w:fill="F4B382"/>
            <w:vAlign w:val="center"/>
          </w:tcPr>
          <w:p w14:paraId="2CC3FFB4">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资金用途</w:t>
            </w:r>
          </w:p>
        </w:tc>
        <w:tc>
          <w:tcPr>
            <w:tcW w:w="535" w:type="pct"/>
            <w:tcBorders>
              <w:top w:val="single" w:color="DFE2E5" w:sz="8" w:space="0"/>
              <w:left w:val="single" w:color="DFE2E5" w:sz="8" w:space="0"/>
              <w:bottom w:val="nil"/>
              <w:right w:val="single" w:color="DFE2E5" w:sz="8" w:space="0"/>
            </w:tcBorders>
            <w:shd w:val="clear" w:color="auto" w:fill="F4B382"/>
            <w:vAlign w:val="center"/>
          </w:tcPr>
          <w:p w14:paraId="25DCE4DD">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金额</w:t>
            </w:r>
            <w:r>
              <w:rPr>
                <w:rStyle w:val="48"/>
                <w:rFonts w:eastAsia="宋体"/>
                <w:lang w:val="en-US" w:eastAsia="zh-CN" w:bidi="ar"/>
              </w:rPr>
              <w:t xml:space="preserve"> (</w:t>
            </w:r>
            <w:r>
              <w:rPr>
                <w:rStyle w:val="49"/>
                <w:lang w:val="en-US" w:eastAsia="zh-CN" w:bidi="ar"/>
              </w:rPr>
              <w:t>万元</w:t>
            </w:r>
            <w:r>
              <w:rPr>
                <w:rStyle w:val="48"/>
                <w:rFonts w:eastAsia="宋体"/>
                <w:lang w:val="en-US" w:eastAsia="zh-CN" w:bidi="ar"/>
              </w:rPr>
              <w:t>)</w:t>
            </w:r>
          </w:p>
        </w:tc>
        <w:tc>
          <w:tcPr>
            <w:tcW w:w="547" w:type="pct"/>
            <w:tcBorders>
              <w:top w:val="single" w:color="DFE2E5" w:sz="8" w:space="0"/>
              <w:left w:val="single" w:color="DFE2E5" w:sz="8" w:space="0"/>
              <w:bottom w:val="nil"/>
              <w:right w:val="single" w:color="DFE2E5" w:sz="8" w:space="0"/>
            </w:tcBorders>
            <w:shd w:val="clear" w:color="auto" w:fill="F4B382"/>
            <w:vAlign w:val="center"/>
          </w:tcPr>
          <w:p w14:paraId="741ADDDD">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占比</w:t>
            </w:r>
            <w:r>
              <w:rPr>
                <w:rStyle w:val="48"/>
                <w:rFonts w:eastAsia="宋体"/>
                <w:lang w:val="en-US" w:eastAsia="zh-CN" w:bidi="ar"/>
              </w:rPr>
              <w:t xml:space="preserve"> (%)</w:t>
            </w:r>
          </w:p>
        </w:tc>
        <w:tc>
          <w:tcPr>
            <w:tcW w:w="2829" w:type="pct"/>
            <w:tcBorders>
              <w:top w:val="single" w:color="DFE2E5" w:sz="8" w:space="0"/>
              <w:left w:val="single" w:color="DFE2E5" w:sz="8" w:space="0"/>
              <w:bottom w:val="nil"/>
              <w:right w:val="single" w:color="DFE2E5" w:sz="8" w:space="0"/>
            </w:tcBorders>
            <w:shd w:val="clear" w:color="auto" w:fill="F4B382"/>
            <w:vAlign w:val="center"/>
          </w:tcPr>
          <w:p w14:paraId="362E5C93">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主要内容</w:t>
            </w:r>
          </w:p>
        </w:tc>
      </w:tr>
      <w:tr w14:paraId="18689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3" w:hRule="atLeast"/>
        </w:trPr>
        <w:tc>
          <w:tcPr>
            <w:tcW w:w="108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DBC190C">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产品研发与技术升级</w:t>
            </w:r>
          </w:p>
        </w:tc>
        <w:tc>
          <w:tcPr>
            <w:tcW w:w="535"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B3C07F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120</w:t>
            </w:r>
          </w:p>
        </w:tc>
        <w:tc>
          <w:tcPr>
            <w:tcW w:w="54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53CAF2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40%</w:t>
            </w:r>
          </w:p>
        </w:tc>
        <w:tc>
          <w:tcPr>
            <w:tcW w:w="282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3982777">
            <w:pPr>
              <w:keepNext w:val="0"/>
              <w:keepLines w:val="0"/>
              <w:widowControl/>
              <w:suppressLineNumbers w:val="0"/>
              <w:jc w:val="left"/>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模型微调、智能体优化、</w:t>
            </w:r>
            <w:r>
              <w:rPr>
                <w:rStyle w:val="51"/>
                <w:rFonts w:eastAsia="宋体"/>
                <w:lang w:val="en-US" w:eastAsia="zh-CN" w:bidi="ar"/>
              </w:rPr>
              <w:t>RAG</w:t>
            </w:r>
            <w:r>
              <w:rPr>
                <w:rStyle w:val="50"/>
                <w:lang w:val="en-US" w:eastAsia="zh-CN" w:bidi="ar"/>
              </w:rPr>
              <w:t>增强、</w:t>
            </w:r>
            <w:r>
              <w:rPr>
                <w:rStyle w:val="51"/>
                <w:rFonts w:eastAsia="宋体"/>
                <w:lang w:val="en-US" w:eastAsia="zh-CN" w:bidi="ar"/>
              </w:rPr>
              <w:t>CBT</w:t>
            </w:r>
            <w:r>
              <w:rPr>
                <w:rStyle w:val="50"/>
                <w:lang w:val="en-US" w:eastAsia="zh-CN" w:bidi="ar"/>
              </w:rPr>
              <w:t>深化、新功能开发（未来宝宝胶囊、专属身份论坛等）</w:t>
            </w:r>
          </w:p>
        </w:tc>
      </w:tr>
      <w:tr w14:paraId="0B5A6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3" w:hRule="atLeast"/>
        </w:trPr>
        <w:tc>
          <w:tcPr>
            <w:tcW w:w="108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34F0AA1">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市场推广与品牌建设</w:t>
            </w:r>
          </w:p>
        </w:tc>
        <w:tc>
          <w:tcPr>
            <w:tcW w:w="535"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A66D73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90</w:t>
            </w:r>
          </w:p>
        </w:tc>
        <w:tc>
          <w:tcPr>
            <w:tcW w:w="54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0A06832D">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30%</w:t>
            </w:r>
          </w:p>
        </w:tc>
        <w:tc>
          <w:tcPr>
            <w:tcW w:w="282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0F6386B7">
            <w:pPr>
              <w:keepNext w:val="0"/>
              <w:keepLines w:val="0"/>
              <w:widowControl/>
              <w:suppressLineNumbers w:val="0"/>
              <w:jc w:val="left"/>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线上线下营销、内容营销、</w:t>
            </w:r>
            <w:r>
              <w:rPr>
                <w:rStyle w:val="51"/>
                <w:rFonts w:eastAsia="宋体"/>
                <w:lang w:val="en-US" w:eastAsia="zh-CN" w:bidi="ar"/>
              </w:rPr>
              <w:t>KOL</w:t>
            </w:r>
            <w:r>
              <w:rPr>
                <w:rStyle w:val="50"/>
                <w:lang w:val="en-US" w:eastAsia="zh-CN" w:bidi="ar"/>
              </w:rPr>
              <w:t>合作、渠道拓展（医疗机构、母婴店等）、品牌形象塑造</w:t>
            </w:r>
          </w:p>
        </w:tc>
      </w:tr>
      <w:tr w14:paraId="05C7D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108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730FB11D">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团队建设与人才引进</w:t>
            </w:r>
          </w:p>
        </w:tc>
        <w:tc>
          <w:tcPr>
            <w:tcW w:w="535"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181EE3C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60</w:t>
            </w:r>
          </w:p>
        </w:tc>
        <w:tc>
          <w:tcPr>
            <w:tcW w:w="54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1DC96C18">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20%</w:t>
            </w:r>
          </w:p>
        </w:tc>
        <w:tc>
          <w:tcPr>
            <w:tcW w:w="282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1A314C2">
            <w:pPr>
              <w:keepNext w:val="0"/>
              <w:keepLines w:val="0"/>
              <w:widowControl/>
              <w:suppressLineNumbers w:val="0"/>
              <w:jc w:val="left"/>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核心技术、市场运营、心理学专业人才招聘与激励</w:t>
            </w:r>
          </w:p>
        </w:tc>
      </w:tr>
      <w:tr w14:paraId="44120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08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3CB23041">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运营及其他（含不可预见费用）</w:t>
            </w:r>
          </w:p>
        </w:tc>
        <w:tc>
          <w:tcPr>
            <w:tcW w:w="535"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E83D79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30</w:t>
            </w:r>
          </w:p>
        </w:tc>
        <w:tc>
          <w:tcPr>
            <w:tcW w:w="54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6BBB6F11">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10%</w:t>
            </w:r>
          </w:p>
        </w:tc>
        <w:tc>
          <w:tcPr>
            <w:tcW w:w="282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541800BF">
            <w:pPr>
              <w:keepNext w:val="0"/>
              <w:keepLines w:val="0"/>
              <w:widowControl/>
              <w:suppressLineNumbers w:val="0"/>
              <w:jc w:val="left"/>
              <w:textAlignment w:val="center"/>
              <w:rPr>
                <w:rFonts w:hint="default" w:ascii="Times New Roman" w:hAnsi="Times New Roman" w:eastAsia="宋体" w:cs="Times New Roman"/>
                <w:i w:val="0"/>
                <w:iCs w:val="0"/>
                <w:color w:val="333333"/>
                <w:sz w:val="22"/>
                <w:szCs w:val="22"/>
                <w:u w:val="none"/>
              </w:rPr>
            </w:pPr>
            <w:r>
              <w:rPr>
                <w:rStyle w:val="50"/>
                <w:lang w:val="en-US" w:eastAsia="zh-CN" w:bidi="ar"/>
              </w:rPr>
              <w:t>办公场地、日常运营、法律财务咨询等</w:t>
            </w:r>
          </w:p>
        </w:tc>
      </w:tr>
      <w:tr w14:paraId="19FAC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108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5214FD57">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Style w:val="49"/>
                <w:lang w:val="en-US" w:eastAsia="zh-CN" w:bidi="ar"/>
              </w:rPr>
              <w:t>合计</w:t>
            </w:r>
          </w:p>
        </w:tc>
        <w:tc>
          <w:tcPr>
            <w:tcW w:w="535"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A8B2FDE">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300</w:t>
            </w:r>
          </w:p>
        </w:tc>
        <w:tc>
          <w:tcPr>
            <w:tcW w:w="54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5CAD9FD2">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100%</w:t>
            </w:r>
          </w:p>
        </w:tc>
        <w:tc>
          <w:tcPr>
            <w:tcW w:w="282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EFD49BA">
            <w:pPr>
              <w:jc w:val="left"/>
              <w:rPr>
                <w:rFonts w:hint="default" w:ascii="Times New Roman" w:hAnsi="Times New Roman" w:eastAsia="宋体" w:cs="Times New Roman"/>
                <w:i w:val="0"/>
                <w:iCs w:val="0"/>
                <w:color w:val="333333"/>
                <w:sz w:val="22"/>
                <w:szCs w:val="22"/>
                <w:u w:val="none"/>
              </w:rPr>
            </w:pPr>
          </w:p>
        </w:tc>
      </w:tr>
    </w:tbl>
    <w:p w14:paraId="1ABC697D">
      <w:pPr>
        <w:rPr>
          <w:rFonts w:hint="eastAsia"/>
        </w:rPr>
      </w:pPr>
    </w:p>
    <w:p w14:paraId="6F117AEF">
      <w:pPr>
        <w:pStyle w:val="3"/>
        <w:bidi w:val="0"/>
        <w:rPr>
          <w:lang w:val="en-US" w:eastAsia="zh-CN"/>
        </w:rPr>
      </w:pPr>
      <w:bookmarkStart w:id="55" w:name="_Toc1869"/>
      <w:r>
        <w:rPr>
          <w:rFonts w:hint="eastAsia"/>
          <w:lang w:val="en-US" w:eastAsia="zh-CN"/>
        </w:rPr>
        <w:t>营业收入预测</w:t>
      </w:r>
      <w:bookmarkEnd w:id="55"/>
    </w:p>
    <w:p w14:paraId="28C838B9">
      <w:pPr>
        <w:numPr>
          <w:ilvl w:val="0"/>
          <w:numId w:val="0"/>
        </w:numPr>
        <w:spacing w:line="360" w:lineRule="auto"/>
        <w:ind w:leftChars="0" w:firstLine="420" w:firstLineChars="200"/>
        <w:rPr>
          <w:rFonts w:hint="eastAsia" w:ascii="Times New Roman" w:hAnsi="Times New Roman" w:eastAsia="宋体" w:cs="Times New Roman"/>
          <w:szCs w:val="21"/>
        </w:rPr>
      </w:pPr>
      <w:r>
        <w:rPr>
          <w:rFonts w:hint="eastAsia" w:ascii="Times New Roman" w:hAnsi="Times New Roman" w:eastAsia="宋体" w:cs="Times New Roman"/>
          <w:szCs w:val="21"/>
        </w:rPr>
        <w:t>营业收入主要来源于付费会员订阅、B2B合作服务以及广告收入。</w:t>
      </w:r>
    </w:p>
    <w:p w14:paraId="5CAEFEF8">
      <w:pPr>
        <w:widowControl w:val="0"/>
        <w:spacing w:line="360" w:lineRule="auto"/>
        <w:jc w:val="center"/>
        <w:rPr>
          <w:rFonts w:hint="eastAsia" w:ascii="Times New Roman" w:hAnsi="Times New Roman" w:eastAsia="宋体" w:cs="Times New Roman"/>
          <w:szCs w:val="21"/>
          <w:lang w:val="en-US" w:eastAsia="zh-CN"/>
        </w:rPr>
      </w:pPr>
      <w:r>
        <w:rPr>
          <w:rFonts w:ascii="黑体" w:hAnsi="黑体" w:eastAsia="黑体" w:cs="Times New Roman"/>
          <w:kern w:val="2"/>
          <w:sz w:val="24"/>
          <w:szCs w:val="24"/>
          <w:lang w:val="en-US" w:eastAsia="zh-CN" w:bidi="ar-SA"/>
        </w:rPr>
        <w:t>表</w:t>
      </w:r>
      <w:r>
        <w:rPr>
          <w:rFonts w:hint="eastAsia" w:ascii="黑体" w:hAnsi="黑体" w:eastAsia="黑体" w:cs="Times New Roman"/>
          <w:kern w:val="2"/>
          <w:sz w:val="24"/>
          <w:szCs w:val="24"/>
          <w:lang w:val="en-US" w:eastAsia="zh-CN" w:bidi="ar-SA"/>
        </w:rPr>
        <w:t>11</w:t>
      </w:r>
      <w:r>
        <w:rPr>
          <w:rFonts w:ascii="黑体" w:hAnsi="黑体" w:eastAsia="黑体" w:cs="Times New Roman"/>
          <w:kern w:val="2"/>
          <w:sz w:val="24"/>
          <w:szCs w:val="24"/>
          <w:lang w:val="en-US" w:eastAsia="zh-CN" w:bidi="ar-SA"/>
        </w:rPr>
        <w:t xml:space="preserve"> </w:t>
      </w:r>
      <w:r>
        <w:rPr>
          <w:rFonts w:hint="eastAsia" w:ascii="黑体" w:hAnsi="黑体" w:eastAsia="黑体" w:cs="Times New Roman"/>
          <w:kern w:val="2"/>
          <w:sz w:val="24"/>
          <w:szCs w:val="24"/>
          <w:lang w:val="en-US" w:eastAsia="zh-CN" w:bidi="ar-SA"/>
        </w:rPr>
        <w:t>关键运营指标假设</w:t>
      </w:r>
    </w:p>
    <w:tbl>
      <w:tblPr>
        <w:tblStyle w:val="21"/>
        <w:tblpPr w:leftFromText="180" w:rightFromText="180" w:vertAnchor="text" w:horzAnchor="page" w:tblpX="1896" w:tblpY="452"/>
        <w:tblOverlap w:val="neve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96"/>
        <w:gridCol w:w="1297"/>
        <w:gridCol w:w="1630"/>
        <w:gridCol w:w="1297"/>
      </w:tblGrid>
      <w:tr w14:paraId="6D120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2520" w:type="pct"/>
            <w:tcBorders>
              <w:top w:val="single" w:color="DFE2E5" w:sz="8" w:space="0"/>
              <w:left w:val="single" w:color="DFE2E5" w:sz="8" w:space="0"/>
              <w:bottom w:val="nil"/>
              <w:right w:val="single" w:color="DFE2E5" w:sz="8" w:space="0"/>
            </w:tcBorders>
            <w:shd w:val="clear" w:color="auto" w:fill="F4B382"/>
            <w:vAlign w:val="center"/>
          </w:tcPr>
          <w:p w14:paraId="525CA9A1">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运营指标</w:t>
            </w:r>
          </w:p>
        </w:tc>
        <w:tc>
          <w:tcPr>
            <w:tcW w:w="761" w:type="pct"/>
            <w:tcBorders>
              <w:top w:val="single" w:color="DFE2E5" w:sz="8" w:space="0"/>
              <w:left w:val="single" w:color="DFE2E5" w:sz="8" w:space="0"/>
              <w:bottom w:val="nil"/>
              <w:right w:val="single" w:color="DFE2E5" w:sz="8" w:space="0"/>
            </w:tcBorders>
            <w:shd w:val="clear" w:color="auto" w:fill="F4B382"/>
            <w:vAlign w:val="center"/>
          </w:tcPr>
          <w:p w14:paraId="3B74B81E">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2025</w:t>
            </w:r>
            <w:r>
              <w:rPr>
                <w:rFonts w:hint="eastAsia" w:ascii="宋体" w:hAnsi="宋体" w:eastAsia="宋体" w:cs="宋体"/>
                <w:b/>
                <w:bCs/>
                <w:i w:val="0"/>
                <w:iCs w:val="0"/>
                <w:color w:val="333333"/>
                <w:kern w:val="0"/>
                <w:sz w:val="22"/>
                <w:szCs w:val="22"/>
                <w:u w:val="none"/>
                <w:lang w:val="en-US" w:eastAsia="zh-CN" w:bidi="ar"/>
              </w:rPr>
              <w:t>年</w:t>
            </w:r>
          </w:p>
        </w:tc>
        <w:tc>
          <w:tcPr>
            <w:tcW w:w="956" w:type="pct"/>
            <w:tcBorders>
              <w:top w:val="single" w:color="DFE2E5" w:sz="8" w:space="0"/>
              <w:left w:val="single" w:color="DFE2E5" w:sz="8" w:space="0"/>
              <w:bottom w:val="nil"/>
              <w:right w:val="single" w:color="DFE2E5" w:sz="8" w:space="0"/>
            </w:tcBorders>
            <w:shd w:val="clear" w:color="auto" w:fill="F4B382"/>
            <w:vAlign w:val="center"/>
          </w:tcPr>
          <w:p w14:paraId="58E20A2C">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2026</w:t>
            </w:r>
            <w:r>
              <w:rPr>
                <w:rFonts w:hint="eastAsia" w:ascii="宋体" w:hAnsi="宋体" w:eastAsia="宋体" w:cs="宋体"/>
                <w:b/>
                <w:bCs/>
                <w:i w:val="0"/>
                <w:iCs w:val="0"/>
                <w:color w:val="333333"/>
                <w:kern w:val="0"/>
                <w:sz w:val="22"/>
                <w:szCs w:val="22"/>
                <w:u w:val="none"/>
                <w:lang w:val="en-US" w:eastAsia="zh-CN" w:bidi="ar"/>
              </w:rPr>
              <w:t>年</w:t>
            </w:r>
          </w:p>
        </w:tc>
        <w:tc>
          <w:tcPr>
            <w:tcW w:w="761" w:type="pct"/>
            <w:tcBorders>
              <w:top w:val="single" w:color="DFE2E5" w:sz="8" w:space="0"/>
              <w:left w:val="single" w:color="DFE2E5" w:sz="8" w:space="0"/>
              <w:bottom w:val="nil"/>
              <w:right w:val="single" w:color="DFE2E5" w:sz="8" w:space="0"/>
            </w:tcBorders>
            <w:shd w:val="clear" w:color="auto" w:fill="F4B382"/>
            <w:vAlign w:val="center"/>
          </w:tcPr>
          <w:p w14:paraId="2F3723B7">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2027</w:t>
            </w:r>
            <w:r>
              <w:rPr>
                <w:rFonts w:hint="eastAsia" w:ascii="宋体" w:hAnsi="宋体" w:eastAsia="宋体" w:cs="宋体"/>
                <w:b/>
                <w:bCs/>
                <w:i w:val="0"/>
                <w:iCs w:val="0"/>
                <w:color w:val="333333"/>
                <w:kern w:val="0"/>
                <w:sz w:val="22"/>
                <w:szCs w:val="22"/>
                <w:u w:val="none"/>
                <w:lang w:val="en-US" w:eastAsia="zh-CN" w:bidi="ar"/>
              </w:rPr>
              <w:t>年</w:t>
            </w:r>
          </w:p>
        </w:tc>
      </w:tr>
      <w:tr w14:paraId="3987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3" w:hRule="atLeast"/>
        </w:trPr>
        <w:tc>
          <w:tcPr>
            <w:tcW w:w="2520"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59CAEC3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注册用户数</w:t>
            </w:r>
            <w:r>
              <w:rPr>
                <w:rFonts w:hint="default" w:ascii="Times New Roman" w:hAnsi="Times New Roman" w:eastAsia="宋体" w:cs="Times New Roman"/>
                <w:i w:val="0"/>
                <w:iCs w:val="0"/>
                <w:color w:val="333333"/>
                <w:kern w:val="0"/>
                <w:sz w:val="22"/>
                <w:szCs w:val="22"/>
                <w:u w:val="none"/>
                <w:lang w:val="en-US" w:eastAsia="zh-CN" w:bidi="ar"/>
              </w:rPr>
              <w:t xml:space="preserve"> (</w:t>
            </w:r>
            <w:r>
              <w:rPr>
                <w:rFonts w:hint="eastAsia" w:ascii="宋体" w:hAnsi="宋体" w:eastAsia="宋体" w:cs="宋体"/>
                <w:i w:val="0"/>
                <w:iCs w:val="0"/>
                <w:color w:val="333333"/>
                <w:kern w:val="0"/>
                <w:sz w:val="22"/>
                <w:szCs w:val="22"/>
                <w:u w:val="none"/>
                <w:lang w:val="en-US" w:eastAsia="zh-CN" w:bidi="ar"/>
              </w:rPr>
              <w:t>人</w:t>
            </w:r>
            <w:r>
              <w:rPr>
                <w:rFonts w:hint="default" w:ascii="Times New Roman" w:hAnsi="Times New Roman" w:eastAsia="宋体" w:cs="Times New Roman"/>
                <w:i w:val="0"/>
                <w:iCs w:val="0"/>
                <w:color w:val="333333"/>
                <w:kern w:val="0"/>
                <w:sz w:val="22"/>
                <w:szCs w:val="22"/>
                <w:u w:val="none"/>
                <w:lang w:val="en-US" w:eastAsia="zh-CN" w:bidi="ar"/>
              </w:rPr>
              <w:t>)</w:t>
            </w:r>
          </w:p>
        </w:tc>
        <w:tc>
          <w:tcPr>
            <w:tcW w:w="76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4715867">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10000</w:t>
            </w:r>
          </w:p>
        </w:tc>
        <w:tc>
          <w:tcPr>
            <w:tcW w:w="956"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269C20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5000000%</w:t>
            </w:r>
          </w:p>
        </w:tc>
        <w:tc>
          <w:tcPr>
            <w:tcW w:w="76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11C7E757">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200000</w:t>
            </w:r>
          </w:p>
        </w:tc>
      </w:tr>
      <w:tr w14:paraId="5D1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2520"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3568B253">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付费用户转化率</w:t>
            </w:r>
          </w:p>
        </w:tc>
        <w:tc>
          <w:tcPr>
            <w:tcW w:w="76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3218CD05">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0.05</w:t>
            </w:r>
          </w:p>
        </w:tc>
        <w:tc>
          <w:tcPr>
            <w:tcW w:w="956"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106B79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8%</w:t>
            </w:r>
          </w:p>
        </w:tc>
        <w:tc>
          <w:tcPr>
            <w:tcW w:w="76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473822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0.1</w:t>
            </w:r>
          </w:p>
        </w:tc>
      </w:tr>
      <w:tr w14:paraId="79E1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2520"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C48339D">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付费用户数</w:t>
            </w:r>
            <w:r>
              <w:rPr>
                <w:rFonts w:hint="default" w:ascii="Times New Roman" w:hAnsi="Times New Roman" w:eastAsia="宋体" w:cs="Times New Roman"/>
                <w:i w:val="0"/>
                <w:iCs w:val="0"/>
                <w:color w:val="333333"/>
                <w:kern w:val="0"/>
                <w:sz w:val="22"/>
                <w:szCs w:val="22"/>
                <w:u w:val="none"/>
                <w:lang w:val="en-US" w:eastAsia="zh-CN" w:bidi="ar"/>
              </w:rPr>
              <w:t xml:space="preserve"> (</w:t>
            </w:r>
            <w:r>
              <w:rPr>
                <w:rFonts w:hint="eastAsia" w:ascii="宋体" w:hAnsi="宋体" w:eastAsia="宋体" w:cs="宋体"/>
                <w:i w:val="0"/>
                <w:iCs w:val="0"/>
                <w:color w:val="333333"/>
                <w:kern w:val="0"/>
                <w:sz w:val="22"/>
                <w:szCs w:val="22"/>
                <w:u w:val="none"/>
                <w:lang w:val="en-US" w:eastAsia="zh-CN" w:bidi="ar"/>
              </w:rPr>
              <w:t>人</w:t>
            </w:r>
            <w:r>
              <w:rPr>
                <w:rFonts w:hint="default" w:ascii="Times New Roman" w:hAnsi="Times New Roman" w:eastAsia="宋体" w:cs="Times New Roman"/>
                <w:i w:val="0"/>
                <w:iCs w:val="0"/>
                <w:color w:val="333333"/>
                <w:kern w:val="0"/>
                <w:sz w:val="22"/>
                <w:szCs w:val="22"/>
                <w:u w:val="none"/>
                <w:lang w:val="en-US" w:eastAsia="zh-CN" w:bidi="ar"/>
              </w:rPr>
              <w:t>)</w:t>
            </w:r>
          </w:p>
        </w:tc>
        <w:tc>
          <w:tcPr>
            <w:tcW w:w="76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4F8187C">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500</w:t>
            </w:r>
          </w:p>
        </w:tc>
        <w:tc>
          <w:tcPr>
            <w:tcW w:w="956"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CD10B1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400000%</w:t>
            </w:r>
          </w:p>
        </w:tc>
        <w:tc>
          <w:tcPr>
            <w:tcW w:w="76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04BA2AB">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20000</w:t>
            </w:r>
          </w:p>
        </w:tc>
      </w:tr>
      <w:tr w14:paraId="07F92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520"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90A013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付费用户</w:t>
            </w:r>
            <w:r>
              <w:rPr>
                <w:rFonts w:hint="default" w:ascii="Times New Roman" w:hAnsi="Times New Roman" w:eastAsia="宋体" w:cs="Times New Roman"/>
                <w:i w:val="0"/>
                <w:iCs w:val="0"/>
                <w:color w:val="333333"/>
                <w:kern w:val="0"/>
                <w:sz w:val="22"/>
                <w:szCs w:val="22"/>
                <w:u w:val="none"/>
                <w:lang w:val="en-US" w:eastAsia="zh-CN" w:bidi="ar"/>
              </w:rPr>
              <w:t>ARPU (</w:t>
            </w:r>
            <w:r>
              <w:rPr>
                <w:rFonts w:hint="eastAsia" w:ascii="宋体" w:hAnsi="宋体" w:eastAsia="宋体" w:cs="宋体"/>
                <w:i w:val="0"/>
                <w:iCs w:val="0"/>
                <w:color w:val="333333"/>
                <w:kern w:val="0"/>
                <w:sz w:val="22"/>
                <w:szCs w:val="22"/>
                <w:u w:val="none"/>
                <w:lang w:val="en-US" w:eastAsia="zh-CN" w:bidi="ar"/>
              </w:rPr>
              <w:t>元</w:t>
            </w:r>
            <w:r>
              <w:rPr>
                <w:rFonts w:hint="default" w:ascii="Times New Roman" w:hAnsi="Times New Roman" w:eastAsia="宋体" w:cs="Times New Roman"/>
                <w:i w:val="0"/>
                <w:iCs w:val="0"/>
                <w:color w:val="333333"/>
                <w:kern w:val="0"/>
                <w:sz w:val="22"/>
                <w:szCs w:val="22"/>
                <w:u w:val="none"/>
                <w:lang w:val="en-US" w:eastAsia="zh-CN" w:bidi="ar"/>
              </w:rPr>
              <w:t>/</w:t>
            </w:r>
            <w:r>
              <w:rPr>
                <w:rFonts w:hint="eastAsia" w:ascii="宋体" w:hAnsi="宋体" w:eastAsia="宋体" w:cs="宋体"/>
                <w:i w:val="0"/>
                <w:iCs w:val="0"/>
                <w:color w:val="333333"/>
                <w:kern w:val="0"/>
                <w:sz w:val="22"/>
                <w:szCs w:val="22"/>
                <w:u w:val="none"/>
                <w:lang w:val="en-US" w:eastAsia="zh-CN" w:bidi="ar"/>
              </w:rPr>
              <w:t>年</w:t>
            </w:r>
            <w:r>
              <w:rPr>
                <w:rFonts w:hint="default" w:ascii="Times New Roman" w:hAnsi="Times New Roman" w:eastAsia="宋体" w:cs="Times New Roman"/>
                <w:i w:val="0"/>
                <w:iCs w:val="0"/>
                <w:color w:val="333333"/>
                <w:kern w:val="0"/>
                <w:sz w:val="22"/>
                <w:szCs w:val="22"/>
                <w:u w:val="none"/>
                <w:lang w:val="en-US" w:eastAsia="zh-CN" w:bidi="ar"/>
              </w:rPr>
              <w:t>)</w:t>
            </w:r>
          </w:p>
        </w:tc>
        <w:tc>
          <w:tcPr>
            <w:tcW w:w="76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793A96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199</w:t>
            </w:r>
          </w:p>
        </w:tc>
        <w:tc>
          <w:tcPr>
            <w:tcW w:w="956"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ED1BD38">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19900%</w:t>
            </w:r>
          </w:p>
        </w:tc>
        <w:tc>
          <w:tcPr>
            <w:tcW w:w="76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78931B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199</w:t>
            </w:r>
          </w:p>
        </w:tc>
      </w:tr>
      <w:tr w14:paraId="656EE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2520"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130BC00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B2B</w:t>
            </w:r>
            <w:r>
              <w:rPr>
                <w:rFonts w:hint="eastAsia" w:ascii="宋体" w:hAnsi="宋体" w:eastAsia="宋体" w:cs="宋体"/>
                <w:i w:val="0"/>
                <w:iCs w:val="0"/>
                <w:color w:val="333333"/>
                <w:kern w:val="0"/>
                <w:sz w:val="22"/>
                <w:szCs w:val="22"/>
                <w:u w:val="none"/>
                <w:lang w:val="en-US" w:eastAsia="zh-CN" w:bidi="ar"/>
              </w:rPr>
              <w:t>合作客户数</w:t>
            </w:r>
          </w:p>
        </w:tc>
        <w:tc>
          <w:tcPr>
            <w:tcW w:w="76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AC1472B">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0</w:t>
            </w:r>
          </w:p>
        </w:tc>
        <w:tc>
          <w:tcPr>
            <w:tcW w:w="956"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587029E">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500%</w:t>
            </w:r>
          </w:p>
        </w:tc>
        <w:tc>
          <w:tcPr>
            <w:tcW w:w="76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865B6D8">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20</w:t>
            </w:r>
          </w:p>
        </w:tc>
      </w:tr>
      <w:tr w14:paraId="76D3B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520"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3E4C7AB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B2B</w:t>
            </w:r>
            <w:r>
              <w:rPr>
                <w:rFonts w:hint="eastAsia" w:ascii="宋体" w:hAnsi="宋体" w:eastAsia="宋体" w:cs="宋体"/>
                <w:i w:val="0"/>
                <w:iCs w:val="0"/>
                <w:color w:val="333333"/>
                <w:kern w:val="0"/>
                <w:sz w:val="22"/>
                <w:szCs w:val="22"/>
                <w:u w:val="none"/>
                <w:lang w:val="en-US" w:eastAsia="zh-CN" w:bidi="ar"/>
              </w:rPr>
              <w:t>合作平均客单价</w:t>
            </w:r>
            <w:r>
              <w:rPr>
                <w:rFonts w:hint="default" w:ascii="Times New Roman" w:hAnsi="Times New Roman" w:eastAsia="宋体" w:cs="Times New Roman"/>
                <w:i w:val="0"/>
                <w:iCs w:val="0"/>
                <w:color w:val="333333"/>
                <w:kern w:val="0"/>
                <w:sz w:val="22"/>
                <w:szCs w:val="22"/>
                <w:u w:val="none"/>
                <w:lang w:val="en-US" w:eastAsia="zh-CN" w:bidi="ar"/>
              </w:rPr>
              <w:t>(</w:t>
            </w:r>
            <w:r>
              <w:rPr>
                <w:rFonts w:hint="eastAsia" w:ascii="宋体" w:hAnsi="宋体" w:eastAsia="宋体" w:cs="宋体"/>
                <w:i w:val="0"/>
                <w:iCs w:val="0"/>
                <w:color w:val="333333"/>
                <w:kern w:val="0"/>
                <w:sz w:val="22"/>
                <w:szCs w:val="22"/>
                <w:u w:val="none"/>
                <w:lang w:val="en-US" w:eastAsia="zh-CN" w:bidi="ar"/>
              </w:rPr>
              <w:t>万元</w:t>
            </w:r>
            <w:r>
              <w:rPr>
                <w:rFonts w:hint="default" w:ascii="Times New Roman" w:hAnsi="Times New Roman" w:eastAsia="宋体" w:cs="Times New Roman"/>
                <w:i w:val="0"/>
                <w:iCs w:val="0"/>
                <w:color w:val="333333"/>
                <w:kern w:val="0"/>
                <w:sz w:val="22"/>
                <w:szCs w:val="22"/>
                <w:u w:val="none"/>
                <w:lang w:val="en-US" w:eastAsia="zh-CN" w:bidi="ar"/>
              </w:rPr>
              <w:t>/</w:t>
            </w:r>
            <w:r>
              <w:rPr>
                <w:rFonts w:hint="eastAsia" w:ascii="宋体" w:hAnsi="宋体" w:eastAsia="宋体" w:cs="宋体"/>
                <w:i w:val="0"/>
                <w:iCs w:val="0"/>
                <w:color w:val="333333"/>
                <w:kern w:val="0"/>
                <w:sz w:val="22"/>
                <w:szCs w:val="22"/>
                <w:u w:val="none"/>
                <w:lang w:val="en-US" w:eastAsia="zh-CN" w:bidi="ar"/>
              </w:rPr>
              <w:t>年</w:t>
            </w:r>
            <w:r>
              <w:rPr>
                <w:rFonts w:hint="default" w:ascii="Times New Roman" w:hAnsi="Times New Roman" w:eastAsia="宋体" w:cs="Times New Roman"/>
                <w:i w:val="0"/>
                <w:iCs w:val="0"/>
                <w:color w:val="333333"/>
                <w:kern w:val="0"/>
                <w:sz w:val="22"/>
                <w:szCs w:val="22"/>
                <w:u w:val="none"/>
                <w:lang w:val="en-US" w:eastAsia="zh-CN" w:bidi="ar"/>
              </w:rPr>
              <w:t>)</w:t>
            </w:r>
          </w:p>
        </w:tc>
        <w:tc>
          <w:tcPr>
            <w:tcW w:w="76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0826BDB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w:t>
            </w:r>
          </w:p>
        </w:tc>
        <w:tc>
          <w:tcPr>
            <w:tcW w:w="956"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5F932507">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400%</w:t>
            </w:r>
          </w:p>
        </w:tc>
        <w:tc>
          <w:tcPr>
            <w:tcW w:w="76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AAEE00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4</w:t>
            </w:r>
          </w:p>
        </w:tc>
      </w:tr>
    </w:tbl>
    <w:p w14:paraId="481A5B52">
      <w:pPr>
        <w:widowControl w:val="0"/>
        <w:spacing w:line="360" w:lineRule="auto"/>
        <w:jc w:val="center"/>
        <w:rPr>
          <w:rFonts w:ascii="黑体" w:hAnsi="黑体" w:eastAsia="黑体" w:cs="Times New Roman"/>
          <w:kern w:val="2"/>
          <w:sz w:val="24"/>
          <w:szCs w:val="24"/>
          <w:lang w:val="en-US" w:eastAsia="zh-CN" w:bidi="ar-SA"/>
        </w:rPr>
      </w:pPr>
    </w:p>
    <w:p w14:paraId="5C219A1B">
      <w:pPr>
        <w:widowControl w:val="0"/>
        <w:spacing w:line="360" w:lineRule="auto"/>
        <w:jc w:val="center"/>
        <w:rPr>
          <w:rFonts w:ascii="黑体" w:hAnsi="黑体" w:eastAsia="黑体" w:cs="Times New Roman"/>
          <w:kern w:val="2"/>
          <w:sz w:val="24"/>
          <w:szCs w:val="24"/>
          <w:lang w:val="en-US" w:eastAsia="zh-CN" w:bidi="ar-SA"/>
        </w:rPr>
      </w:pPr>
    </w:p>
    <w:p w14:paraId="47AB0920">
      <w:pPr>
        <w:widowControl w:val="0"/>
        <w:spacing w:line="360" w:lineRule="auto"/>
        <w:jc w:val="center"/>
        <w:rPr>
          <w:rFonts w:hint="eastAsia" w:ascii="Times New Roman" w:hAnsi="Times New Roman" w:eastAsia="宋体" w:cs="Times New Roman"/>
          <w:szCs w:val="21"/>
        </w:rPr>
      </w:pPr>
      <w:r>
        <w:rPr>
          <w:rFonts w:ascii="黑体" w:hAnsi="黑体" w:eastAsia="黑体" w:cs="Times New Roman"/>
          <w:kern w:val="2"/>
          <w:sz w:val="24"/>
          <w:szCs w:val="24"/>
          <w:lang w:val="en-US" w:eastAsia="zh-CN" w:bidi="ar-SA"/>
        </w:rPr>
        <w:t>表</w:t>
      </w:r>
      <w:r>
        <w:rPr>
          <w:rFonts w:hint="eastAsia" w:ascii="黑体" w:hAnsi="黑体" w:eastAsia="黑体" w:cs="Times New Roman"/>
          <w:kern w:val="2"/>
          <w:sz w:val="24"/>
          <w:szCs w:val="24"/>
          <w:lang w:val="en-US" w:eastAsia="zh-CN" w:bidi="ar-SA"/>
        </w:rPr>
        <w:t>12</w:t>
      </w:r>
      <w:r>
        <w:rPr>
          <w:rFonts w:ascii="黑体" w:hAnsi="黑体" w:eastAsia="黑体" w:cs="Times New Roman"/>
          <w:kern w:val="2"/>
          <w:sz w:val="24"/>
          <w:szCs w:val="24"/>
          <w:lang w:val="en-US" w:eastAsia="zh-CN" w:bidi="ar-SA"/>
        </w:rPr>
        <w:t xml:space="preserve"> </w:t>
      </w:r>
      <w:r>
        <w:rPr>
          <w:rFonts w:hint="eastAsia" w:ascii="黑体" w:hAnsi="黑体" w:eastAsia="黑体" w:cs="Times New Roman"/>
          <w:kern w:val="2"/>
          <w:sz w:val="24"/>
          <w:szCs w:val="24"/>
          <w:lang w:val="en-US" w:eastAsia="zh-CN" w:bidi="ar-SA"/>
        </w:rPr>
        <w:t>未来三年营业收入预测 (单位：万元)</w:t>
      </w:r>
    </w:p>
    <w:tbl>
      <w:tblPr>
        <w:tblStyle w:val="21"/>
        <w:tblpPr w:leftFromText="180" w:rightFromText="180" w:vertAnchor="text" w:horzAnchor="page" w:tblpX="1896" w:tblpY="457"/>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24"/>
        <w:gridCol w:w="990"/>
        <w:gridCol w:w="1048"/>
        <w:gridCol w:w="991"/>
        <w:gridCol w:w="3366"/>
      </w:tblGrid>
      <w:tr w14:paraId="24B16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5" w:hRule="atLeast"/>
        </w:trPr>
        <w:tc>
          <w:tcPr>
            <w:tcW w:w="1246" w:type="pct"/>
            <w:tcBorders>
              <w:top w:val="single" w:color="DFE2E5" w:sz="8" w:space="0"/>
              <w:left w:val="single" w:color="DFE2E5" w:sz="8" w:space="0"/>
              <w:bottom w:val="nil"/>
              <w:right w:val="single" w:color="DFE2E5" w:sz="8" w:space="0"/>
            </w:tcBorders>
            <w:shd w:val="clear" w:color="auto" w:fill="F4B382"/>
            <w:vAlign w:val="center"/>
          </w:tcPr>
          <w:p w14:paraId="716163C0">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收入来源</w:t>
            </w:r>
          </w:p>
        </w:tc>
        <w:tc>
          <w:tcPr>
            <w:tcW w:w="581" w:type="pct"/>
            <w:tcBorders>
              <w:top w:val="single" w:color="DFE2E5" w:sz="8" w:space="0"/>
              <w:left w:val="single" w:color="DFE2E5" w:sz="8" w:space="0"/>
              <w:bottom w:val="nil"/>
              <w:right w:val="single" w:color="DFE2E5" w:sz="8" w:space="0"/>
            </w:tcBorders>
            <w:shd w:val="clear" w:color="auto" w:fill="F4B382"/>
            <w:vAlign w:val="center"/>
          </w:tcPr>
          <w:p w14:paraId="5F0457E3">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2025</w:t>
            </w:r>
            <w:r>
              <w:rPr>
                <w:rFonts w:hint="eastAsia" w:ascii="宋体" w:hAnsi="宋体" w:eastAsia="宋体" w:cs="宋体"/>
                <w:b/>
                <w:bCs/>
                <w:i w:val="0"/>
                <w:iCs w:val="0"/>
                <w:color w:val="333333"/>
                <w:kern w:val="0"/>
                <w:sz w:val="22"/>
                <w:szCs w:val="22"/>
                <w:u w:val="none"/>
                <w:lang w:val="en-US" w:eastAsia="zh-CN" w:bidi="ar"/>
              </w:rPr>
              <w:t>年</w:t>
            </w:r>
          </w:p>
        </w:tc>
        <w:tc>
          <w:tcPr>
            <w:tcW w:w="615" w:type="pct"/>
            <w:tcBorders>
              <w:top w:val="single" w:color="DFE2E5" w:sz="8" w:space="0"/>
              <w:left w:val="single" w:color="DFE2E5" w:sz="8" w:space="0"/>
              <w:bottom w:val="nil"/>
              <w:right w:val="single" w:color="DFE2E5" w:sz="8" w:space="0"/>
            </w:tcBorders>
            <w:shd w:val="clear" w:color="auto" w:fill="F4B382"/>
            <w:vAlign w:val="center"/>
          </w:tcPr>
          <w:p w14:paraId="19699996">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2026</w:t>
            </w:r>
            <w:r>
              <w:rPr>
                <w:rFonts w:hint="eastAsia" w:ascii="宋体" w:hAnsi="宋体" w:eastAsia="宋体" w:cs="宋体"/>
                <w:b/>
                <w:bCs/>
                <w:i w:val="0"/>
                <w:iCs w:val="0"/>
                <w:color w:val="333333"/>
                <w:kern w:val="0"/>
                <w:sz w:val="22"/>
                <w:szCs w:val="22"/>
                <w:u w:val="none"/>
                <w:lang w:val="en-US" w:eastAsia="zh-CN" w:bidi="ar"/>
              </w:rPr>
              <w:t>年</w:t>
            </w:r>
          </w:p>
        </w:tc>
        <w:tc>
          <w:tcPr>
            <w:tcW w:w="581" w:type="pct"/>
            <w:tcBorders>
              <w:top w:val="single" w:color="DFE2E5" w:sz="8" w:space="0"/>
              <w:left w:val="single" w:color="DFE2E5" w:sz="8" w:space="0"/>
              <w:bottom w:val="nil"/>
              <w:right w:val="single" w:color="DFE2E5" w:sz="8" w:space="0"/>
            </w:tcBorders>
            <w:shd w:val="clear" w:color="auto" w:fill="F4B382"/>
            <w:vAlign w:val="center"/>
          </w:tcPr>
          <w:p w14:paraId="5A669640">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2027</w:t>
            </w:r>
            <w:r>
              <w:rPr>
                <w:rFonts w:hint="eastAsia" w:ascii="宋体" w:hAnsi="宋体" w:eastAsia="宋体" w:cs="宋体"/>
                <w:b/>
                <w:bCs/>
                <w:i w:val="0"/>
                <w:iCs w:val="0"/>
                <w:color w:val="333333"/>
                <w:kern w:val="0"/>
                <w:sz w:val="22"/>
                <w:szCs w:val="22"/>
                <w:u w:val="none"/>
                <w:lang w:val="en-US" w:eastAsia="zh-CN" w:bidi="ar"/>
              </w:rPr>
              <w:t>年</w:t>
            </w:r>
          </w:p>
        </w:tc>
        <w:tc>
          <w:tcPr>
            <w:tcW w:w="1974" w:type="pct"/>
            <w:tcBorders>
              <w:top w:val="single" w:color="DFE2E5" w:sz="8" w:space="0"/>
              <w:left w:val="single" w:color="DFE2E5" w:sz="8" w:space="0"/>
              <w:bottom w:val="nil"/>
              <w:right w:val="single" w:color="DFE2E5" w:sz="8" w:space="0"/>
            </w:tcBorders>
            <w:shd w:val="clear" w:color="auto" w:fill="F4B382"/>
            <w:vAlign w:val="center"/>
          </w:tcPr>
          <w:p w14:paraId="0BC71286">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备注</w:t>
            </w:r>
          </w:p>
        </w:tc>
      </w:tr>
      <w:tr w14:paraId="245BB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5" w:hRule="atLeast"/>
        </w:trPr>
        <w:tc>
          <w:tcPr>
            <w:tcW w:w="1246"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72EF50D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付费会员订阅收入</w:t>
            </w:r>
          </w:p>
        </w:tc>
        <w:tc>
          <w:tcPr>
            <w:tcW w:w="58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CB5F44D">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9.95</w:t>
            </w:r>
          </w:p>
        </w:tc>
        <w:tc>
          <w:tcPr>
            <w:tcW w:w="615"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619E9C3">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7960%</w:t>
            </w:r>
          </w:p>
        </w:tc>
        <w:tc>
          <w:tcPr>
            <w:tcW w:w="58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1653BE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398</w:t>
            </w:r>
          </w:p>
        </w:tc>
        <w:tc>
          <w:tcPr>
            <w:tcW w:w="197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A9BA62D">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基于付费用户数和</w:t>
            </w:r>
            <w:r>
              <w:rPr>
                <w:rFonts w:hint="default" w:ascii="Times New Roman" w:hAnsi="Times New Roman" w:eastAsia="宋体" w:cs="Times New Roman"/>
                <w:i w:val="0"/>
                <w:iCs w:val="0"/>
                <w:color w:val="333333"/>
                <w:kern w:val="0"/>
                <w:sz w:val="22"/>
                <w:szCs w:val="22"/>
                <w:u w:val="none"/>
                <w:lang w:val="en-US" w:eastAsia="zh-CN" w:bidi="ar"/>
              </w:rPr>
              <w:t>ARPU</w:t>
            </w:r>
            <w:r>
              <w:rPr>
                <w:rFonts w:hint="eastAsia" w:ascii="宋体" w:hAnsi="宋体" w:eastAsia="宋体" w:cs="宋体"/>
                <w:i w:val="0"/>
                <w:iCs w:val="0"/>
                <w:color w:val="333333"/>
                <w:kern w:val="0"/>
                <w:sz w:val="22"/>
                <w:szCs w:val="22"/>
                <w:u w:val="none"/>
                <w:lang w:val="en-US" w:eastAsia="zh-CN" w:bidi="ar"/>
              </w:rPr>
              <w:t>计算</w:t>
            </w:r>
          </w:p>
        </w:tc>
      </w:tr>
      <w:tr w14:paraId="706BE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5" w:hRule="atLeast"/>
        </w:trPr>
        <w:tc>
          <w:tcPr>
            <w:tcW w:w="1246"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05CCC4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B2B</w:t>
            </w:r>
            <w:r>
              <w:rPr>
                <w:rFonts w:hint="eastAsia" w:ascii="宋体" w:hAnsi="宋体" w:eastAsia="宋体" w:cs="宋体"/>
                <w:i w:val="0"/>
                <w:iCs w:val="0"/>
                <w:color w:val="333333"/>
                <w:kern w:val="0"/>
                <w:sz w:val="22"/>
                <w:szCs w:val="22"/>
                <w:u w:val="none"/>
                <w:lang w:val="en-US" w:eastAsia="zh-CN" w:bidi="ar"/>
              </w:rPr>
              <w:t>合作服务收入</w:t>
            </w:r>
          </w:p>
        </w:tc>
        <w:tc>
          <w:tcPr>
            <w:tcW w:w="58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4C8F41D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0</w:t>
            </w:r>
          </w:p>
        </w:tc>
        <w:tc>
          <w:tcPr>
            <w:tcW w:w="615"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C1F1A19">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2000%</w:t>
            </w:r>
          </w:p>
        </w:tc>
        <w:tc>
          <w:tcPr>
            <w:tcW w:w="58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83AFB23">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80</w:t>
            </w:r>
          </w:p>
        </w:tc>
        <w:tc>
          <w:tcPr>
            <w:tcW w:w="197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AB35D27">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与月子中心、企业</w:t>
            </w:r>
            <w:r>
              <w:rPr>
                <w:rFonts w:hint="default" w:ascii="Times New Roman" w:hAnsi="Times New Roman" w:eastAsia="宋体" w:cs="Times New Roman"/>
                <w:i w:val="0"/>
                <w:iCs w:val="0"/>
                <w:color w:val="333333"/>
                <w:kern w:val="0"/>
                <w:sz w:val="22"/>
                <w:szCs w:val="22"/>
                <w:u w:val="none"/>
                <w:lang w:val="en-US" w:eastAsia="zh-CN" w:bidi="ar"/>
              </w:rPr>
              <w:t>EAP</w:t>
            </w:r>
            <w:r>
              <w:rPr>
                <w:rFonts w:hint="eastAsia" w:ascii="宋体" w:hAnsi="宋体" w:eastAsia="宋体" w:cs="宋体"/>
                <w:i w:val="0"/>
                <w:iCs w:val="0"/>
                <w:color w:val="333333"/>
                <w:kern w:val="0"/>
                <w:sz w:val="22"/>
                <w:szCs w:val="22"/>
                <w:u w:val="none"/>
                <w:lang w:val="en-US" w:eastAsia="zh-CN" w:bidi="ar"/>
              </w:rPr>
              <w:t>等合作</w:t>
            </w:r>
          </w:p>
        </w:tc>
      </w:tr>
      <w:tr w14:paraId="39BCF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5" w:hRule="atLeast"/>
        </w:trPr>
        <w:tc>
          <w:tcPr>
            <w:tcW w:w="1246"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0F11183">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广告及其他收入</w:t>
            </w:r>
          </w:p>
        </w:tc>
        <w:tc>
          <w:tcPr>
            <w:tcW w:w="58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798EF581">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0</w:t>
            </w:r>
          </w:p>
        </w:tc>
        <w:tc>
          <w:tcPr>
            <w:tcW w:w="615"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09FE71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500%</w:t>
            </w:r>
          </w:p>
        </w:tc>
        <w:tc>
          <w:tcPr>
            <w:tcW w:w="581"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6DE6AA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lang w:val="en-US" w:eastAsia="zh-CN" w:bidi="ar"/>
              </w:rPr>
              <w:t>25</w:t>
            </w:r>
          </w:p>
        </w:tc>
        <w:tc>
          <w:tcPr>
            <w:tcW w:w="197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042F0C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lang w:val="en-US" w:eastAsia="zh-CN" w:bidi="ar"/>
              </w:rPr>
              <w:t>平台流量达到一定规模后引入</w:t>
            </w:r>
          </w:p>
        </w:tc>
      </w:tr>
      <w:tr w14:paraId="31FAD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5" w:hRule="atLeast"/>
        </w:trPr>
        <w:tc>
          <w:tcPr>
            <w:tcW w:w="1246"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1315B17">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lang w:val="en-US" w:eastAsia="zh-CN" w:bidi="ar"/>
              </w:rPr>
              <w:t>总营业收入</w:t>
            </w:r>
          </w:p>
        </w:tc>
        <w:tc>
          <w:tcPr>
            <w:tcW w:w="58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1C97DE0">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9.95</w:t>
            </w:r>
          </w:p>
        </w:tc>
        <w:tc>
          <w:tcPr>
            <w:tcW w:w="615"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E99329E">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10460%</w:t>
            </w:r>
          </w:p>
        </w:tc>
        <w:tc>
          <w:tcPr>
            <w:tcW w:w="581"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31DEA32">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lang w:val="en-US" w:eastAsia="zh-CN" w:bidi="ar"/>
              </w:rPr>
              <w:t>503</w:t>
            </w:r>
          </w:p>
        </w:tc>
        <w:tc>
          <w:tcPr>
            <w:tcW w:w="197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62BAD43">
            <w:pPr>
              <w:jc w:val="center"/>
              <w:rPr>
                <w:rFonts w:hint="default" w:ascii="Times New Roman" w:hAnsi="Times New Roman" w:eastAsia="宋体" w:cs="Times New Roman"/>
                <w:b/>
                <w:bCs/>
                <w:i w:val="0"/>
                <w:iCs w:val="0"/>
                <w:color w:val="333333"/>
                <w:sz w:val="22"/>
                <w:szCs w:val="22"/>
                <w:u w:val="none"/>
              </w:rPr>
            </w:pPr>
          </w:p>
        </w:tc>
      </w:tr>
    </w:tbl>
    <w:p w14:paraId="2D5D564E">
      <w:pPr>
        <w:numPr>
          <w:numId w:val="0"/>
        </w:numPr>
        <w:spacing w:line="360" w:lineRule="auto"/>
        <w:rPr>
          <w:rFonts w:hint="eastAsia" w:ascii="Times New Roman" w:hAnsi="Times New Roman" w:eastAsia="宋体" w:cs="Times New Roman"/>
          <w:szCs w:val="21"/>
        </w:rPr>
      </w:pPr>
    </w:p>
    <w:p w14:paraId="767CACBC">
      <w:pPr>
        <w:pStyle w:val="3"/>
        <w:bidi w:val="0"/>
        <w:rPr>
          <w:lang w:val="en-US" w:eastAsia="zh-CN"/>
        </w:rPr>
      </w:pPr>
      <w:bookmarkStart w:id="56" w:name="_Toc16129"/>
      <w:r>
        <w:rPr>
          <w:rFonts w:hint="eastAsia"/>
          <w:lang w:val="en-US" w:eastAsia="zh-CN"/>
        </w:rPr>
        <w:t>成本费用预测</w:t>
      </w:r>
      <w:bookmarkEnd w:id="56"/>
    </w:p>
    <w:p w14:paraId="5C72C6BB">
      <w:pPr>
        <w:numPr>
          <w:numId w:val="0"/>
        </w:numPr>
        <w:spacing w:line="360" w:lineRule="auto"/>
        <w:ind w:firstLine="420" w:firstLineChars="200"/>
        <w:rPr>
          <w:rFonts w:hint="eastAsia" w:ascii="Times New Roman" w:hAnsi="Times New Roman" w:eastAsia="宋体" w:cs="Times New Roman"/>
          <w:szCs w:val="21"/>
        </w:rPr>
      </w:pPr>
      <w:r>
        <w:rPr>
          <w:rFonts w:hint="eastAsia" w:ascii="Times New Roman" w:hAnsi="Times New Roman" w:eastAsia="宋体" w:cs="Times New Roman"/>
          <w:szCs w:val="21"/>
        </w:rPr>
        <w:t>成本费用主要包括研发费用、市场营销费用和运营管理费用。</w:t>
      </w:r>
    </w:p>
    <w:p w14:paraId="2497936D">
      <w:pPr>
        <w:widowControl w:val="0"/>
        <w:spacing w:line="360" w:lineRule="auto"/>
        <w:jc w:val="center"/>
        <w:rPr>
          <w:rFonts w:hint="eastAsia" w:ascii="黑体" w:hAnsi="黑体" w:eastAsia="黑体" w:cs="Times New Roman"/>
          <w:kern w:val="2"/>
          <w:sz w:val="24"/>
          <w:szCs w:val="24"/>
          <w:lang w:val="en-US" w:eastAsia="zh-CN" w:bidi="ar-SA"/>
        </w:rPr>
      </w:pPr>
      <w:r>
        <w:rPr>
          <w:rFonts w:ascii="黑体" w:hAnsi="黑体" w:eastAsia="黑体" w:cs="Times New Roman"/>
          <w:kern w:val="2"/>
          <w:sz w:val="24"/>
          <w:szCs w:val="24"/>
          <w:lang w:val="en-US" w:eastAsia="zh-CN" w:bidi="ar-SA"/>
        </w:rPr>
        <w:t>表</w:t>
      </w:r>
      <w:r>
        <w:rPr>
          <w:rFonts w:hint="eastAsia" w:ascii="黑体" w:hAnsi="黑体" w:eastAsia="黑体" w:cs="Times New Roman"/>
          <w:kern w:val="2"/>
          <w:sz w:val="24"/>
          <w:szCs w:val="24"/>
          <w:lang w:val="en-US" w:eastAsia="zh-CN" w:bidi="ar-SA"/>
        </w:rPr>
        <w:t>13</w:t>
      </w:r>
      <w:r>
        <w:rPr>
          <w:rFonts w:ascii="黑体" w:hAnsi="黑体" w:eastAsia="黑体" w:cs="Times New Roman"/>
          <w:kern w:val="2"/>
          <w:sz w:val="24"/>
          <w:szCs w:val="24"/>
          <w:lang w:val="en-US" w:eastAsia="zh-CN" w:bidi="ar-SA"/>
        </w:rPr>
        <w:t xml:space="preserve"> </w:t>
      </w:r>
      <w:r>
        <w:rPr>
          <w:rFonts w:hint="eastAsia" w:ascii="黑体" w:hAnsi="黑体" w:eastAsia="黑体" w:cs="Times New Roman"/>
          <w:kern w:val="2"/>
          <w:sz w:val="24"/>
          <w:szCs w:val="24"/>
          <w:lang w:val="en-US" w:eastAsia="zh-CN" w:bidi="ar-SA"/>
        </w:rPr>
        <w:t>未来三年成本与费用预测 (单位：万元)</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76"/>
        <w:gridCol w:w="1175"/>
        <w:gridCol w:w="1175"/>
        <w:gridCol w:w="1175"/>
        <w:gridCol w:w="2818"/>
      </w:tblGrid>
      <w:tr w14:paraId="5FD90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55" w:hRule="atLeast"/>
        </w:trPr>
        <w:tc>
          <w:tcPr>
            <w:tcW w:w="1277" w:type="pct"/>
            <w:tcBorders>
              <w:top w:val="single" w:color="DFE2E5" w:sz="8" w:space="0"/>
              <w:left w:val="single" w:color="DFE2E5" w:sz="8" w:space="0"/>
              <w:bottom w:val="nil"/>
              <w:right w:val="single" w:color="DFE2E5" w:sz="8" w:space="0"/>
            </w:tcBorders>
            <w:shd w:val="clear" w:color="auto" w:fill="F4B382"/>
            <w:vAlign w:val="center"/>
          </w:tcPr>
          <w:p w14:paraId="16AEE454">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成本与费用项目</w:t>
            </w:r>
          </w:p>
        </w:tc>
        <w:tc>
          <w:tcPr>
            <w:tcW w:w="689" w:type="pct"/>
            <w:tcBorders>
              <w:top w:val="single" w:color="DFE2E5" w:sz="8" w:space="0"/>
              <w:left w:val="single" w:color="DFE2E5" w:sz="8" w:space="0"/>
              <w:bottom w:val="nil"/>
              <w:right w:val="single" w:color="DFE2E5" w:sz="8" w:space="0"/>
            </w:tcBorders>
            <w:shd w:val="clear" w:color="auto" w:fill="F4B382"/>
            <w:vAlign w:val="center"/>
          </w:tcPr>
          <w:p w14:paraId="6BA60D88">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2025</w:t>
            </w:r>
            <w:r>
              <w:rPr>
                <w:rFonts w:hint="eastAsia" w:ascii="宋体" w:hAnsi="宋体" w:eastAsia="宋体" w:cs="宋体"/>
                <w:b/>
                <w:bCs/>
                <w:i w:val="0"/>
                <w:iCs w:val="0"/>
                <w:color w:val="333333"/>
                <w:kern w:val="0"/>
                <w:sz w:val="22"/>
                <w:szCs w:val="22"/>
                <w:u w:val="none"/>
                <w:bdr w:val="none" w:color="auto" w:sz="0" w:space="0"/>
                <w:lang w:val="en-US" w:eastAsia="zh-CN" w:bidi="ar"/>
              </w:rPr>
              <w:t>年</w:t>
            </w:r>
          </w:p>
        </w:tc>
        <w:tc>
          <w:tcPr>
            <w:tcW w:w="689" w:type="pct"/>
            <w:tcBorders>
              <w:top w:val="single" w:color="DFE2E5" w:sz="8" w:space="0"/>
              <w:left w:val="single" w:color="DFE2E5" w:sz="8" w:space="0"/>
              <w:bottom w:val="nil"/>
              <w:right w:val="single" w:color="DFE2E5" w:sz="8" w:space="0"/>
            </w:tcBorders>
            <w:shd w:val="clear" w:color="auto" w:fill="F4B382"/>
            <w:vAlign w:val="center"/>
          </w:tcPr>
          <w:p w14:paraId="6E92B6E9">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2026</w:t>
            </w:r>
            <w:r>
              <w:rPr>
                <w:rFonts w:hint="eastAsia" w:ascii="宋体" w:hAnsi="宋体" w:eastAsia="宋体" w:cs="宋体"/>
                <w:b/>
                <w:bCs/>
                <w:i w:val="0"/>
                <w:iCs w:val="0"/>
                <w:color w:val="333333"/>
                <w:kern w:val="0"/>
                <w:sz w:val="22"/>
                <w:szCs w:val="22"/>
                <w:u w:val="none"/>
                <w:bdr w:val="none" w:color="auto" w:sz="0" w:space="0"/>
                <w:lang w:val="en-US" w:eastAsia="zh-CN" w:bidi="ar"/>
              </w:rPr>
              <w:t>年</w:t>
            </w:r>
          </w:p>
        </w:tc>
        <w:tc>
          <w:tcPr>
            <w:tcW w:w="689" w:type="pct"/>
            <w:tcBorders>
              <w:top w:val="single" w:color="DFE2E5" w:sz="8" w:space="0"/>
              <w:left w:val="single" w:color="DFE2E5" w:sz="8" w:space="0"/>
              <w:bottom w:val="nil"/>
              <w:right w:val="single" w:color="DFE2E5" w:sz="8" w:space="0"/>
            </w:tcBorders>
            <w:shd w:val="clear" w:color="auto" w:fill="F4B382"/>
            <w:vAlign w:val="center"/>
          </w:tcPr>
          <w:p w14:paraId="30E6FC19">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2027</w:t>
            </w:r>
            <w:r>
              <w:rPr>
                <w:rFonts w:hint="eastAsia" w:ascii="宋体" w:hAnsi="宋体" w:eastAsia="宋体" w:cs="宋体"/>
                <w:b/>
                <w:bCs/>
                <w:i w:val="0"/>
                <w:iCs w:val="0"/>
                <w:color w:val="333333"/>
                <w:kern w:val="0"/>
                <w:sz w:val="22"/>
                <w:szCs w:val="22"/>
                <w:u w:val="none"/>
                <w:bdr w:val="none" w:color="auto" w:sz="0" w:space="0"/>
                <w:lang w:val="en-US" w:eastAsia="zh-CN" w:bidi="ar"/>
              </w:rPr>
              <w:t>年</w:t>
            </w:r>
          </w:p>
        </w:tc>
        <w:tc>
          <w:tcPr>
            <w:tcW w:w="1653" w:type="pct"/>
            <w:tcBorders>
              <w:top w:val="single" w:color="DFE2E5" w:sz="8" w:space="0"/>
              <w:left w:val="single" w:color="DFE2E5" w:sz="8" w:space="0"/>
              <w:bottom w:val="nil"/>
              <w:right w:val="single" w:color="DFE2E5" w:sz="8" w:space="0"/>
            </w:tcBorders>
            <w:shd w:val="clear" w:color="auto" w:fill="F4B382"/>
            <w:vAlign w:val="center"/>
          </w:tcPr>
          <w:p w14:paraId="556948CF">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主要构成</w:t>
            </w:r>
          </w:p>
        </w:tc>
      </w:tr>
      <w:tr w14:paraId="4637F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0" w:hRule="atLeast"/>
        </w:trPr>
        <w:tc>
          <w:tcPr>
            <w:tcW w:w="127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A886FC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研发费用</w:t>
            </w:r>
          </w:p>
        </w:tc>
        <w:tc>
          <w:tcPr>
            <w:tcW w:w="68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329C062">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80</w:t>
            </w:r>
          </w:p>
        </w:tc>
        <w:tc>
          <w:tcPr>
            <w:tcW w:w="68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4EF6B05">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6000%</w:t>
            </w:r>
          </w:p>
        </w:tc>
        <w:tc>
          <w:tcPr>
            <w:tcW w:w="68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133213A2">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50</w:t>
            </w:r>
          </w:p>
        </w:tc>
        <w:tc>
          <w:tcPr>
            <w:tcW w:w="1653"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C2F140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人力成本、技术授权、服务器与算力</w:t>
            </w:r>
          </w:p>
        </w:tc>
      </w:tr>
      <w:tr w14:paraId="1AE43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trPr>
        <w:tc>
          <w:tcPr>
            <w:tcW w:w="127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307B55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市场营销费用</w:t>
            </w:r>
          </w:p>
        </w:tc>
        <w:tc>
          <w:tcPr>
            <w:tcW w:w="68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34247492">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50</w:t>
            </w:r>
          </w:p>
        </w:tc>
        <w:tc>
          <w:tcPr>
            <w:tcW w:w="68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8798F85">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7000%</w:t>
            </w:r>
          </w:p>
        </w:tc>
        <w:tc>
          <w:tcPr>
            <w:tcW w:w="68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52F8519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120</w:t>
            </w:r>
          </w:p>
        </w:tc>
        <w:tc>
          <w:tcPr>
            <w:tcW w:w="1653"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00799C1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广告投放、活动推广、渠道合作费用</w:t>
            </w:r>
          </w:p>
        </w:tc>
      </w:tr>
      <w:tr w14:paraId="4E0BA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55" w:hRule="atLeast"/>
        </w:trPr>
        <w:tc>
          <w:tcPr>
            <w:tcW w:w="127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39E69C8">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运营管理费用</w:t>
            </w:r>
          </w:p>
        </w:tc>
        <w:tc>
          <w:tcPr>
            <w:tcW w:w="68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700BEEC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30</w:t>
            </w:r>
          </w:p>
        </w:tc>
        <w:tc>
          <w:tcPr>
            <w:tcW w:w="68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38FF982">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4000%</w:t>
            </w:r>
          </w:p>
        </w:tc>
        <w:tc>
          <w:tcPr>
            <w:tcW w:w="689"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22B62A3">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60</w:t>
            </w:r>
          </w:p>
        </w:tc>
        <w:tc>
          <w:tcPr>
            <w:tcW w:w="1653"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B38AC02">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办公租金、行政人力、日常运营、法律财务等</w:t>
            </w:r>
          </w:p>
        </w:tc>
      </w:tr>
      <w:tr w14:paraId="31261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27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39988199">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总成本与费用</w:t>
            </w:r>
          </w:p>
        </w:tc>
        <w:tc>
          <w:tcPr>
            <w:tcW w:w="68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4A52B03">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160</w:t>
            </w:r>
          </w:p>
        </w:tc>
        <w:tc>
          <w:tcPr>
            <w:tcW w:w="68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6DE9F2B7">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17000%</w:t>
            </w:r>
          </w:p>
        </w:tc>
        <w:tc>
          <w:tcPr>
            <w:tcW w:w="689"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86EC094">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230</w:t>
            </w:r>
          </w:p>
        </w:tc>
        <w:tc>
          <w:tcPr>
            <w:tcW w:w="1653"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42E5E8DE">
            <w:pPr>
              <w:jc w:val="center"/>
              <w:rPr>
                <w:rFonts w:hint="default" w:ascii="Times New Roman" w:hAnsi="Times New Roman" w:eastAsia="宋体" w:cs="Times New Roman"/>
                <w:b/>
                <w:bCs/>
                <w:i w:val="0"/>
                <w:iCs w:val="0"/>
                <w:color w:val="333333"/>
                <w:sz w:val="22"/>
                <w:szCs w:val="22"/>
                <w:u w:val="none"/>
              </w:rPr>
            </w:pPr>
          </w:p>
        </w:tc>
      </w:tr>
    </w:tbl>
    <w:p w14:paraId="57768CAF">
      <w:pPr>
        <w:pStyle w:val="3"/>
        <w:bidi w:val="0"/>
        <w:rPr>
          <w:lang w:val="en-US" w:eastAsia="zh-CN"/>
        </w:rPr>
      </w:pPr>
      <w:bookmarkStart w:id="57" w:name="_Toc8106"/>
      <w:r>
        <w:rPr>
          <w:rFonts w:hint="eastAsia"/>
          <w:lang w:val="en-US" w:eastAsia="zh-CN"/>
        </w:rPr>
        <w:t>财务报表预测</w:t>
      </w:r>
      <w:bookmarkEnd w:id="57"/>
    </w:p>
    <w:p w14:paraId="63105153">
      <w:pPr>
        <w:numPr>
          <w:ilvl w:val="0"/>
          <w:numId w:val="0"/>
        </w:numPr>
        <w:spacing w:line="360" w:lineRule="auto"/>
        <w:ind w:leftChars="0" w:firstLine="420" w:firstLineChars="200"/>
        <w:rPr>
          <w:rFonts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基于上述收入和成本费用预测，我们可以编制简化的未来三年利润表预测。更详细的资产负债表和现金流量表预测将在后续的精细化财务规划中提供。</w:t>
      </w:r>
    </w:p>
    <w:p w14:paraId="05C49FAD">
      <w:pPr>
        <w:widowControl w:val="0"/>
        <w:spacing w:line="360" w:lineRule="auto"/>
        <w:jc w:val="center"/>
        <w:rPr>
          <w:rFonts w:hint="eastAsia" w:ascii="Times New Roman" w:hAnsi="Times New Roman" w:eastAsia="宋体" w:cs="Times New Roman"/>
          <w:szCs w:val="21"/>
        </w:rPr>
      </w:pPr>
      <w:r>
        <w:rPr>
          <w:rFonts w:ascii="黑体" w:hAnsi="黑体" w:eastAsia="黑体" w:cs="Times New Roman"/>
          <w:kern w:val="2"/>
          <w:sz w:val="24"/>
          <w:szCs w:val="24"/>
          <w:lang w:val="en-US" w:eastAsia="zh-CN" w:bidi="ar-SA"/>
        </w:rPr>
        <w:t>表</w:t>
      </w:r>
      <w:r>
        <w:rPr>
          <w:rFonts w:hint="eastAsia" w:ascii="黑体" w:hAnsi="黑体" w:eastAsia="黑体" w:cs="Times New Roman"/>
          <w:kern w:val="2"/>
          <w:sz w:val="24"/>
          <w:szCs w:val="24"/>
          <w:lang w:val="en-US" w:eastAsia="zh-CN" w:bidi="ar-SA"/>
        </w:rPr>
        <w:t>14</w:t>
      </w:r>
      <w:r>
        <w:rPr>
          <w:rFonts w:ascii="黑体" w:hAnsi="黑体" w:eastAsia="黑体" w:cs="Times New Roman"/>
          <w:kern w:val="2"/>
          <w:sz w:val="24"/>
          <w:szCs w:val="24"/>
          <w:lang w:val="en-US" w:eastAsia="zh-CN" w:bidi="ar-SA"/>
        </w:rPr>
        <w:t xml:space="preserve"> </w:t>
      </w:r>
      <w:r>
        <w:rPr>
          <w:rFonts w:hint="eastAsia" w:ascii="黑体" w:hAnsi="黑体" w:eastAsia="黑体" w:cs="Times New Roman"/>
          <w:kern w:val="2"/>
          <w:sz w:val="24"/>
          <w:szCs w:val="24"/>
          <w:lang w:val="en-US" w:eastAsia="zh-CN" w:bidi="ar-SA"/>
        </w:rPr>
        <w:t>未来三年简要利润表预测 (单位：万元)</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590"/>
        <w:gridCol w:w="1643"/>
        <w:gridCol w:w="1643"/>
        <w:gridCol w:w="1643"/>
      </w:tblGrid>
      <w:tr w14:paraId="7454C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2107" w:type="pct"/>
            <w:tcBorders>
              <w:top w:val="single" w:color="DFE2E5" w:sz="8" w:space="0"/>
              <w:left w:val="single" w:color="DFE2E5" w:sz="8" w:space="0"/>
              <w:bottom w:val="nil"/>
              <w:right w:val="single" w:color="DFE2E5" w:sz="8" w:space="0"/>
            </w:tcBorders>
            <w:shd w:val="clear" w:color="auto" w:fill="F4B382"/>
            <w:vAlign w:val="center"/>
          </w:tcPr>
          <w:p w14:paraId="146F466E">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项目</w:t>
            </w:r>
          </w:p>
        </w:tc>
        <w:tc>
          <w:tcPr>
            <w:tcW w:w="964" w:type="pct"/>
            <w:tcBorders>
              <w:top w:val="single" w:color="DFE2E5" w:sz="8" w:space="0"/>
              <w:left w:val="single" w:color="DFE2E5" w:sz="8" w:space="0"/>
              <w:bottom w:val="nil"/>
              <w:right w:val="single" w:color="DFE2E5" w:sz="8" w:space="0"/>
            </w:tcBorders>
            <w:shd w:val="clear" w:color="auto" w:fill="F4B382"/>
            <w:vAlign w:val="center"/>
          </w:tcPr>
          <w:p w14:paraId="4B967545">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2025</w:t>
            </w:r>
            <w:r>
              <w:rPr>
                <w:rFonts w:hint="eastAsia" w:ascii="宋体" w:hAnsi="宋体" w:eastAsia="宋体" w:cs="宋体"/>
                <w:b/>
                <w:bCs/>
                <w:i w:val="0"/>
                <w:iCs w:val="0"/>
                <w:color w:val="333333"/>
                <w:kern w:val="0"/>
                <w:sz w:val="22"/>
                <w:szCs w:val="22"/>
                <w:u w:val="none"/>
                <w:bdr w:val="none" w:color="auto" w:sz="0" w:space="0"/>
                <w:lang w:val="en-US" w:eastAsia="zh-CN" w:bidi="ar"/>
              </w:rPr>
              <w:t>年</w:t>
            </w:r>
          </w:p>
        </w:tc>
        <w:tc>
          <w:tcPr>
            <w:tcW w:w="964" w:type="pct"/>
            <w:tcBorders>
              <w:top w:val="single" w:color="DFE2E5" w:sz="8" w:space="0"/>
              <w:left w:val="single" w:color="DFE2E5" w:sz="8" w:space="0"/>
              <w:bottom w:val="nil"/>
              <w:right w:val="single" w:color="DFE2E5" w:sz="8" w:space="0"/>
            </w:tcBorders>
            <w:shd w:val="clear" w:color="auto" w:fill="F4B382"/>
            <w:vAlign w:val="center"/>
          </w:tcPr>
          <w:p w14:paraId="29732FBD">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2026</w:t>
            </w:r>
            <w:r>
              <w:rPr>
                <w:rFonts w:hint="eastAsia" w:ascii="宋体" w:hAnsi="宋体" w:eastAsia="宋体" w:cs="宋体"/>
                <w:b/>
                <w:bCs/>
                <w:i w:val="0"/>
                <w:iCs w:val="0"/>
                <w:color w:val="333333"/>
                <w:kern w:val="0"/>
                <w:sz w:val="22"/>
                <w:szCs w:val="22"/>
                <w:u w:val="none"/>
                <w:bdr w:val="none" w:color="auto" w:sz="0" w:space="0"/>
                <w:lang w:val="en-US" w:eastAsia="zh-CN" w:bidi="ar"/>
              </w:rPr>
              <w:t>年</w:t>
            </w:r>
          </w:p>
        </w:tc>
        <w:tc>
          <w:tcPr>
            <w:tcW w:w="964" w:type="pct"/>
            <w:tcBorders>
              <w:top w:val="single" w:color="DFE2E5" w:sz="8" w:space="0"/>
              <w:left w:val="single" w:color="DFE2E5" w:sz="8" w:space="0"/>
              <w:bottom w:val="nil"/>
              <w:right w:val="single" w:color="DFE2E5" w:sz="8" w:space="0"/>
            </w:tcBorders>
            <w:shd w:val="clear" w:color="auto" w:fill="F4B382"/>
            <w:vAlign w:val="center"/>
          </w:tcPr>
          <w:p w14:paraId="433BEDF4">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2027</w:t>
            </w:r>
            <w:r>
              <w:rPr>
                <w:rFonts w:hint="eastAsia" w:ascii="宋体" w:hAnsi="宋体" w:eastAsia="宋体" w:cs="宋体"/>
                <w:b/>
                <w:bCs/>
                <w:i w:val="0"/>
                <w:iCs w:val="0"/>
                <w:color w:val="333333"/>
                <w:kern w:val="0"/>
                <w:sz w:val="22"/>
                <w:szCs w:val="22"/>
                <w:u w:val="none"/>
                <w:bdr w:val="none" w:color="auto" w:sz="0" w:space="0"/>
                <w:lang w:val="en-US" w:eastAsia="zh-CN" w:bidi="ar"/>
              </w:rPr>
              <w:t>年</w:t>
            </w:r>
          </w:p>
        </w:tc>
      </w:tr>
      <w:tr w14:paraId="6A91D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2"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75D0BC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营业收入</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CA3DF6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9.95</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5E544A01">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10460%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2E48E4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503</w:t>
            </w:r>
          </w:p>
        </w:tc>
      </w:tr>
      <w:tr w14:paraId="7E759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3"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682FD48E">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减：营业成本</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2F6DAB7">
            <w:pPr>
              <w:keepNext w:val="0"/>
              <w:keepLines w:val="0"/>
              <w:widowControl/>
              <w:suppressLineNumbers w:val="0"/>
              <w:jc w:val="center"/>
              <w:textAlignment w:val="center"/>
              <w:rPr>
                <w:rFonts w:hint="default" w:ascii="Times New Roman" w:hAnsi="Times New Roman" w:eastAsia="宋体" w:cs="Times New Roman"/>
                <w:i/>
                <w:iCs/>
                <w:color w:val="333333"/>
                <w:sz w:val="22"/>
                <w:szCs w:val="22"/>
                <w:u w:val="none"/>
              </w:rPr>
            </w:pPr>
            <w:r>
              <w:rPr>
                <w:rFonts w:hint="default" w:ascii="Times New Roman" w:hAnsi="Times New Roman" w:eastAsia="宋体" w:cs="Times New Roman"/>
                <w:i/>
                <w:iCs/>
                <w:color w:val="333333"/>
                <w:kern w:val="0"/>
                <w:sz w:val="22"/>
                <w:szCs w:val="22"/>
                <w:u w:val="none"/>
                <w:bdr w:val="none" w:color="auto" w:sz="0" w:space="0"/>
                <w:lang w:val="en-US" w:eastAsia="zh-CN" w:bidi="ar"/>
              </w:rPr>
              <w:t>N/A</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42A0B991">
            <w:pPr>
              <w:keepNext w:val="0"/>
              <w:keepLines w:val="0"/>
              <w:widowControl/>
              <w:suppressLineNumbers w:val="0"/>
              <w:jc w:val="center"/>
              <w:textAlignment w:val="center"/>
              <w:rPr>
                <w:rFonts w:hint="default" w:ascii="Times New Roman" w:hAnsi="Times New Roman" w:eastAsia="宋体" w:cs="Times New Roman"/>
                <w:i/>
                <w:iCs/>
                <w:color w:val="333333"/>
                <w:sz w:val="22"/>
                <w:szCs w:val="22"/>
                <w:u w:val="none"/>
              </w:rPr>
            </w:pPr>
            <w:r>
              <w:rPr>
                <w:rFonts w:hint="default" w:ascii="Times New Roman" w:hAnsi="Times New Roman" w:eastAsia="宋体" w:cs="Times New Roman"/>
                <w:i/>
                <w:iCs/>
                <w:color w:val="333333"/>
                <w:kern w:val="0"/>
                <w:sz w:val="22"/>
                <w:szCs w:val="22"/>
                <w:u w:val="none"/>
                <w:bdr w:val="none" w:color="auto" w:sz="0" w:space="0"/>
                <w:lang w:val="en-US" w:eastAsia="zh-CN" w:bidi="ar"/>
              </w:rPr>
              <w:t>N/A</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0CA8B5C0">
            <w:pPr>
              <w:keepNext w:val="0"/>
              <w:keepLines w:val="0"/>
              <w:widowControl/>
              <w:suppressLineNumbers w:val="0"/>
              <w:jc w:val="center"/>
              <w:textAlignment w:val="center"/>
              <w:rPr>
                <w:rFonts w:hint="default" w:ascii="Times New Roman" w:hAnsi="Times New Roman" w:eastAsia="宋体" w:cs="Times New Roman"/>
                <w:i/>
                <w:iCs/>
                <w:color w:val="333333"/>
                <w:sz w:val="22"/>
                <w:szCs w:val="22"/>
                <w:u w:val="none"/>
              </w:rPr>
            </w:pPr>
            <w:r>
              <w:rPr>
                <w:rFonts w:hint="default" w:ascii="Times New Roman" w:hAnsi="Times New Roman" w:eastAsia="宋体" w:cs="Times New Roman"/>
                <w:i/>
                <w:iCs/>
                <w:color w:val="333333"/>
                <w:kern w:val="0"/>
                <w:sz w:val="22"/>
                <w:szCs w:val="22"/>
                <w:u w:val="none"/>
                <w:bdr w:val="none" w:color="auto" w:sz="0" w:space="0"/>
                <w:lang w:val="en-US" w:eastAsia="zh-CN" w:bidi="ar"/>
              </w:rPr>
              <w:t>N/A</w:t>
            </w:r>
          </w:p>
        </w:tc>
      </w:tr>
      <w:tr w14:paraId="6CC5A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565892A">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减：研发费用</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EE9BCFF">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80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4A1FC23">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6000%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8017D68">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50</w:t>
            </w:r>
          </w:p>
        </w:tc>
      </w:tr>
      <w:tr w14:paraId="6E3B3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2"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4CACB048">
            <w:pPr>
              <w:keepNext w:val="0"/>
              <w:keepLines w:val="0"/>
              <w:widowControl/>
              <w:suppressLineNumbers w:val="0"/>
              <w:jc w:val="center"/>
              <w:textAlignment w:val="center"/>
              <w:rPr>
                <w:rFonts w:hint="eastAsia" w:ascii="宋体" w:hAnsi="宋体" w:eastAsia="宋体" w:cs="宋体"/>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减：市场营销费用</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521E71D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50</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632E427C">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7000%</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455D763C">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120</w:t>
            </w:r>
          </w:p>
        </w:tc>
      </w:tr>
      <w:tr w14:paraId="642CA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2"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54B2D2D">
            <w:pPr>
              <w:keepNext w:val="0"/>
              <w:keepLines w:val="0"/>
              <w:widowControl/>
              <w:suppressLineNumbers w:val="0"/>
              <w:jc w:val="center"/>
              <w:textAlignment w:val="center"/>
              <w:rPr>
                <w:rFonts w:hint="eastAsia" w:ascii="宋体" w:hAnsi="宋体" w:eastAsia="宋体" w:cs="宋体"/>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减：运营管理费用</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50019E6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30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E8A692C">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4000%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F533804">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60</w:t>
            </w:r>
          </w:p>
        </w:tc>
      </w:tr>
      <w:tr w14:paraId="62BFA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38898CB6">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营业利润</w:t>
            </w: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w:t>
            </w:r>
            <w:r>
              <w:rPr>
                <w:rFonts w:hint="eastAsia" w:ascii="宋体" w:hAnsi="宋体" w:eastAsia="宋体" w:cs="宋体"/>
                <w:b/>
                <w:bCs/>
                <w:i w:val="0"/>
                <w:iCs w:val="0"/>
                <w:color w:val="333333"/>
                <w:kern w:val="0"/>
                <w:sz w:val="22"/>
                <w:szCs w:val="22"/>
                <w:u w:val="none"/>
                <w:bdr w:val="none" w:color="auto" w:sz="0" w:space="0"/>
                <w:lang w:val="en-US" w:eastAsia="zh-CN" w:bidi="ar"/>
              </w:rPr>
              <w:t>亏损</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43B7C115">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-150.05</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43508E7A">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-6540%</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7D33AE55">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273</w:t>
            </w:r>
          </w:p>
        </w:tc>
      </w:tr>
      <w:tr w14:paraId="3F286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6EA1C16">
            <w:pPr>
              <w:keepNext w:val="0"/>
              <w:keepLines w:val="0"/>
              <w:widowControl/>
              <w:suppressLineNumbers w:val="0"/>
              <w:jc w:val="center"/>
              <w:textAlignment w:val="center"/>
              <w:rPr>
                <w:rFonts w:hint="eastAsia" w:ascii="宋体" w:hAnsi="宋体" w:eastAsia="宋体" w:cs="宋体"/>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加：营业外收入</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64FAAAC">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784B6C19">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3F38C2B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r>
      <w:tr w14:paraId="69138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2"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57BBE5BB">
            <w:pPr>
              <w:keepNext w:val="0"/>
              <w:keepLines w:val="0"/>
              <w:widowControl/>
              <w:suppressLineNumbers w:val="0"/>
              <w:jc w:val="center"/>
              <w:textAlignment w:val="center"/>
              <w:rPr>
                <w:rFonts w:hint="eastAsia" w:ascii="宋体" w:hAnsi="宋体" w:eastAsia="宋体" w:cs="宋体"/>
                <w:i w:val="0"/>
                <w:iCs w:val="0"/>
                <w:color w:val="333333"/>
                <w:sz w:val="22"/>
                <w:szCs w:val="22"/>
                <w:u w:val="none"/>
              </w:rPr>
            </w:pPr>
            <w:r>
              <w:rPr>
                <w:rFonts w:hint="eastAsia" w:ascii="宋体" w:hAnsi="宋体" w:eastAsia="宋体" w:cs="宋体"/>
                <w:i w:val="0"/>
                <w:iCs w:val="0"/>
                <w:color w:val="333333"/>
                <w:kern w:val="0"/>
                <w:sz w:val="22"/>
                <w:szCs w:val="22"/>
                <w:u w:val="none"/>
                <w:bdr w:val="none" w:color="auto" w:sz="0" w:space="0"/>
                <w:lang w:val="en-US" w:eastAsia="zh-CN" w:bidi="ar"/>
              </w:rPr>
              <w:t>减：营业外支出</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1CF8AE0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0B847EE0">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2064E725">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r>
      <w:tr w14:paraId="2B79B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B73EF63">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利润总额</w:t>
            </w: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w:t>
            </w:r>
            <w:r>
              <w:rPr>
                <w:rFonts w:hint="eastAsia" w:ascii="宋体" w:hAnsi="宋体" w:eastAsia="宋体" w:cs="宋体"/>
                <w:b/>
                <w:bCs/>
                <w:i w:val="0"/>
                <w:iCs w:val="0"/>
                <w:color w:val="333333"/>
                <w:kern w:val="0"/>
                <w:sz w:val="22"/>
                <w:szCs w:val="22"/>
                <w:u w:val="none"/>
                <w:bdr w:val="none" w:color="auto" w:sz="0" w:space="0"/>
                <w:lang w:val="en-US" w:eastAsia="zh-CN" w:bidi="ar"/>
              </w:rPr>
              <w:t>亏损</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C30F1C7">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-150.05</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4EACC4DF">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-6540%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2F8B085F">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273</w:t>
            </w:r>
          </w:p>
        </w:tc>
      </w:tr>
      <w:tr w14:paraId="25A7F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2"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5493631B">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减：所得税</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6A0B6566">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01FFC9AE">
            <w:pPr>
              <w:keepNext w:val="0"/>
              <w:keepLines w:val="0"/>
              <w:widowControl/>
              <w:suppressLineNumbers w:val="0"/>
              <w:jc w:val="center"/>
              <w:textAlignment w:val="center"/>
              <w:rPr>
                <w:rFonts w:hint="default" w:ascii="Times New Roman" w:hAnsi="Times New Roman" w:eastAsia="宋体" w:cs="Times New Roman"/>
                <w:i w:val="0"/>
                <w:iCs w:val="0"/>
                <w:color w:val="333333"/>
                <w:sz w:val="22"/>
                <w:szCs w:val="22"/>
                <w:u w:val="none"/>
              </w:rPr>
            </w:pPr>
            <w:r>
              <w:rPr>
                <w:rFonts w:hint="default" w:ascii="Times New Roman" w:hAnsi="Times New Roman" w:eastAsia="宋体" w:cs="Times New Roman"/>
                <w:i w:val="0"/>
                <w:iCs w:val="0"/>
                <w:color w:val="333333"/>
                <w:kern w:val="0"/>
                <w:sz w:val="22"/>
                <w:szCs w:val="22"/>
                <w:u w:val="none"/>
                <w:bdr w:val="none" w:color="auto" w:sz="0" w:space="0"/>
                <w:lang w:val="en-US" w:eastAsia="zh-CN" w:bidi="ar"/>
              </w:rPr>
              <w:t>0%</w:t>
            </w:r>
          </w:p>
        </w:tc>
        <w:tc>
          <w:tcPr>
            <w:tcW w:w="964" w:type="pct"/>
            <w:tcBorders>
              <w:top w:val="single" w:color="DFE2E5" w:sz="8" w:space="0"/>
              <w:left w:val="single" w:color="DFE2E5" w:sz="8" w:space="0"/>
              <w:bottom w:val="single" w:color="DFE2E5" w:sz="8" w:space="0"/>
              <w:right w:val="single" w:color="DFE2E5" w:sz="8" w:space="0"/>
            </w:tcBorders>
            <w:shd w:val="clear" w:color="auto" w:fill="FCE4D3"/>
            <w:vAlign w:val="center"/>
          </w:tcPr>
          <w:p w14:paraId="6A1D8750">
            <w:pPr>
              <w:keepNext w:val="0"/>
              <w:keepLines w:val="0"/>
              <w:widowControl/>
              <w:suppressLineNumbers w:val="0"/>
              <w:jc w:val="center"/>
              <w:textAlignment w:val="center"/>
              <w:rPr>
                <w:rFonts w:hint="eastAsia" w:ascii="宋体" w:hAnsi="宋体" w:eastAsia="宋体" w:cs="宋体"/>
                <w:i/>
                <w:iCs/>
                <w:color w:val="333333"/>
                <w:sz w:val="22"/>
                <w:szCs w:val="22"/>
                <w:u w:val="none"/>
              </w:rPr>
            </w:pPr>
            <w:r>
              <w:rPr>
                <w:rFonts w:hint="eastAsia" w:ascii="宋体" w:hAnsi="宋体" w:eastAsia="宋体" w:cs="宋体"/>
                <w:i/>
                <w:iCs/>
                <w:color w:val="333333"/>
                <w:kern w:val="0"/>
                <w:sz w:val="22"/>
                <w:szCs w:val="22"/>
                <w:u w:val="none"/>
                <w:bdr w:val="none" w:color="auto" w:sz="0" w:space="0"/>
                <w:lang w:val="en-US" w:eastAsia="zh-CN" w:bidi="ar"/>
              </w:rPr>
              <w:t>待定</w:t>
            </w:r>
          </w:p>
        </w:tc>
      </w:tr>
      <w:tr w14:paraId="73D0E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107"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73403DFF">
            <w:pPr>
              <w:keepNext w:val="0"/>
              <w:keepLines w:val="0"/>
              <w:widowControl/>
              <w:suppressLineNumbers w:val="0"/>
              <w:jc w:val="center"/>
              <w:textAlignment w:val="center"/>
              <w:rPr>
                <w:rFonts w:hint="eastAsia" w:ascii="宋体" w:hAnsi="宋体" w:eastAsia="宋体" w:cs="宋体"/>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净利润</w:t>
            </w: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w:t>
            </w:r>
            <w:r>
              <w:rPr>
                <w:rFonts w:hint="eastAsia" w:ascii="宋体" w:hAnsi="宋体" w:eastAsia="宋体" w:cs="宋体"/>
                <w:b/>
                <w:bCs/>
                <w:i w:val="0"/>
                <w:iCs w:val="0"/>
                <w:color w:val="333333"/>
                <w:kern w:val="0"/>
                <w:sz w:val="22"/>
                <w:szCs w:val="22"/>
                <w:u w:val="none"/>
                <w:bdr w:val="none" w:color="auto" w:sz="0" w:space="0"/>
                <w:lang w:val="en-US" w:eastAsia="zh-CN" w:bidi="ar"/>
              </w:rPr>
              <w:t>亏损</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53F77F74">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-150.05</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0EE27A2B">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-6540%</w:t>
            </w:r>
          </w:p>
        </w:tc>
        <w:tc>
          <w:tcPr>
            <w:tcW w:w="964" w:type="pct"/>
            <w:tcBorders>
              <w:top w:val="single" w:color="DFE2E5" w:sz="8" w:space="0"/>
              <w:left w:val="single" w:color="DFE2E5" w:sz="8" w:space="0"/>
              <w:bottom w:val="single" w:color="DFE2E5" w:sz="8" w:space="0"/>
              <w:right w:val="single" w:color="DFE2E5" w:sz="8" w:space="0"/>
            </w:tcBorders>
            <w:shd w:val="clear" w:color="auto" w:fill="FFFFFF"/>
            <w:vAlign w:val="center"/>
          </w:tcPr>
          <w:p w14:paraId="64AE7A99">
            <w:pPr>
              <w:keepNext w:val="0"/>
              <w:keepLines w:val="0"/>
              <w:widowControl/>
              <w:suppressLineNumbers w:val="0"/>
              <w:jc w:val="center"/>
              <w:textAlignment w:val="center"/>
              <w:rPr>
                <w:rFonts w:hint="eastAsia" w:ascii="宋体" w:hAnsi="宋体" w:eastAsia="宋体" w:cs="宋体"/>
                <w:i/>
                <w:iCs/>
                <w:color w:val="333333"/>
                <w:sz w:val="22"/>
                <w:szCs w:val="22"/>
                <w:u w:val="none"/>
              </w:rPr>
            </w:pPr>
            <w:r>
              <w:rPr>
                <w:rFonts w:hint="eastAsia" w:ascii="宋体" w:hAnsi="宋体" w:eastAsia="宋体" w:cs="宋体"/>
                <w:i/>
                <w:iCs/>
                <w:color w:val="333333"/>
                <w:kern w:val="0"/>
                <w:sz w:val="22"/>
                <w:szCs w:val="22"/>
                <w:u w:val="none"/>
                <w:bdr w:val="none" w:color="auto" w:sz="0" w:space="0"/>
                <w:lang w:val="en-US" w:eastAsia="zh-CN" w:bidi="ar"/>
              </w:rPr>
              <w:t>待定</w:t>
            </w:r>
          </w:p>
        </w:tc>
      </w:tr>
    </w:tbl>
    <w:p w14:paraId="10319253">
      <w:pPr>
        <w:pStyle w:val="3"/>
        <w:bidi w:val="0"/>
        <w:rPr>
          <w:lang w:val="en-US" w:eastAsia="zh-CN"/>
        </w:rPr>
      </w:pPr>
      <w:bookmarkStart w:id="58" w:name="_Toc24332"/>
      <w:r>
        <w:rPr>
          <w:rFonts w:hint="eastAsia"/>
          <w:lang w:val="en-US" w:eastAsia="zh-CN"/>
        </w:rPr>
        <w:t>财务指标分析</w:t>
      </w:r>
      <w:bookmarkEnd w:id="58"/>
    </w:p>
    <w:p w14:paraId="5789AD69">
      <w:pPr>
        <w:ind w:firstLine="420" w:firstLineChars="200"/>
        <w:rPr>
          <w:rFonts w:hint="default"/>
          <w:lang w:val="en-US" w:eastAsia="zh-CN"/>
        </w:rPr>
      </w:pPr>
      <w:r>
        <w:rPr>
          <w:rFonts w:hint="eastAsia"/>
          <w:lang w:val="en-US" w:eastAsia="zh-CN"/>
        </w:rPr>
        <w:t>我们将通过一系列关键财务指标来评估项目的运营效率和盈利能力。</w:t>
      </w:r>
    </w:p>
    <w:p w14:paraId="7FAAF569">
      <w:pPr>
        <w:widowControl w:val="0"/>
        <w:spacing w:line="360" w:lineRule="auto"/>
        <w:jc w:val="center"/>
        <w:rPr>
          <w:rFonts w:hint="eastAsia" w:ascii="黑体" w:hAnsi="黑体" w:eastAsia="黑体" w:cs="Times New Roman"/>
          <w:kern w:val="2"/>
          <w:sz w:val="24"/>
          <w:szCs w:val="24"/>
          <w:lang w:val="en-US" w:eastAsia="zh-CN" w:bidi="ar-SA"/>
        </w:rPr>
      </w:pPr>
      <w:r>
        <w:rPr>
          <w:rFonts w:ascii="黑体" w:hAnsi="黑体" w:eastAsia="黑体" w:cs="Times New Roman"/>
          <w:kern w:val="2"/>
          <w:sz w:val="24"/>
          <w:szCs w:val="24"/>
          <w:lang w:val="en-US" w:eastAsia="zh-CN" w:bidi="ar-SA"/>
        </w:rPr>
        <w:t>表</w:t>
      </w:r>
      <w:r>
        <w:rPr>
          <w:rFonts w:hint="eastAsia" w:ascii="黑体" w:hAnsi="黑体" w:eastAsia="黑体" w:cs="Times New Roman"/>
          <w:kern w:val="2"/>
          <w:sz w:val="24"/>
          <w:szCs w:val="24"/>
          <w:lang w:val="en-US" w:eastAsia="zh-CN" w:bidi="ar-SA"/>
        </w:rPr>
        <w:t>15</w:t>
      </w:r>
      <w:r>
        <w:rPr>
          <w:rFonts w:ascii="黑体" w:hAnsi="黑体" w:eastAsia="黑体" w:cs="Times New Roman"/>
          <w:kern w:val="2"/>
          <w:sz w:val="24"/>
          <w:szCs w:val="24"/>
          <w:lang w:val="en-US" w:eastAsia="zh-CN" w:bidi="ar-SA"/>
        </w:rPr>
        <w:t xml:space="preserve"> </w:t>
      </w:r>
      <w:r>
        <w:rPr>
          <w:rFonts w:hint="eastAsia" w:ascii="黑体" w:hAnsi="黑体" w:eastAsia="黑体" w:cs="Times New Roman"/>
          <w:kern w:val="2"/>
          <w:sz w:val="24"/>
          <w:szCs w:val="24"/>
          <w:lang w:val="en-US" w:eastAsia="zh-CN" w:bidi="ar-SA"/>
        </w:rPr>
        <w:t>关键财务指标分析</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3220"/>
        <w:gridCol w:w="1046"/>
        <w:gridCol w:w="909"/>
        <w:gridCol w:w="1106"/>
        <w:gridCol w:w="2177"/>
      </w:tblGrid>
      <w:tr w14:paraId="63F06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55" w:hRule="atLeast"/>
        </w:trPr>
        <w:tc>
          <w:tcPr>
            <w:tcW w:w="3220" w:type="dxa"/>
            <w:tcBorders>
              <w:top w:val="single" w:color="DFE2E5" w:sz="8" w:space="0"/>
              <w:left w:val="single" w:color="DFE2E5" w:sz="8" w:space="0"/>
              <w:bottom w:val="nil"/>
              <w:right w:val="single" w:color="DFE2E5" w:sz="8" w:space="0"/>
            </w:tcBorders>
            <w:shd w:val="clear" w:color="auto" w:fill="F4B382"/>
            <w:vAlign w:val="center"/>
          </w:tcPr>
          <w:p w14:paraId="33F490FA">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指标名称</w:t>
            </w:r>
          </w:p>
        </w:tc>
        <w:tc>
          <w:tcPr>
            <w:tcW w:w="1046" w:type="dxa"/>
            <w:tcBorders>
              <w:top w:val="single" w:color="DFE2E5" w:sz="8" w:space="0"/>
              <w:left w:val="single" w:color="DFE2E5" w:sz="8" w:space="0"/>
              <w:bottom w:val="nil"/>
              <w:right w:val="single" w:color="DFE2E5" w:sz="8" w:space="0"/>
            </w:tcBorders>
            <w:shd w:val="clear" w:color="auto" w:fill="F4B382"/>
            <w:vAlign w:val="center"/>
          </w:tcPr>
          <w:p w14:paraId="756995A2">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2025</w:t>
            </w:r>
            <w:r>
              <w:rPr>
                <w:rFonts w:hint="eastAsia" w:ascii="宋体" w:hAnsi="宋体" w:eastAsia="宋体" w:cs="宋体"/>
                <w:b/>
                <w:bCs/>
                <w:i w:val="0"/>
                <w:iCs w:val="0"/>
                <w:color w:val="333333"/>
                <w:kern w:val="0"/>
                <w:sz w:val="22"/>
                <w:szCs w:val="22"/>
                <w:u w:val="none"/>
                <w:bdr w:val="none" w:color="auto" w:sz="0" w:space="0"/>
                <w:lang w:val="en-US" w:eastAsia="zh-CN" w:bidi="ar"/>
              </w:rPr>
              <w:t>年预测</w:t>
            </w:r>
          </w:p>
        </w:tc>
        <w:tc>
          <w:tcPr>
            <w:tcW w:w="909" w:type="dxa"/>
            <w:tcBorders>
              <w:top w:val="single" w:color="DFE2E5" w:sz="8" w:space="0"/>
              <w:left w:val="single" w:color="DFE2E5" w:sz="8" w:space="0"/>
              <w:bottom w:val="nil"/>
              <w:right w:val="single" w:color="DFE2E5" w:sz="8" w:space="0"/>
            </w:tcBorders>
            <w:shd w:val="clear" w:color="auto" w:fill="F4B382"/>
            <w:vAlign w:val="center"/>
          </w:tcPr>
          <w:p w14:paraId="0906933B">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2026</w:t>
            </w:r>
            <w:r>
              <w:rPr>
                <w:rFonts w:hint="eastAsia" w:ascii="宋体" w:hAnsi="宋体" w:eastAsia="宋体" w:cs="宋体"/>
                <w:b/>
                <w:bCs/>
                <w:i w:val="0"/>
                <w:iCs w:val="0"/>
                <w:color w:val="333333"/>
                <w:kern w:val="0"/>
                <w:sz w:val="22"/>
                <w:szCs w:val="22"/>
                <w:u w:val="none"/>
                <w:bdr w:val="none" w:color="auto" w:sz="0" w:space="0"/>
                <w:lang w:val="en-US" w:eastAsia="zh-CN" w:bidi="ar"/>
              </w:rPr>
              <w:t>年预测</w:t>
            </w:r>
          </w:p>
        </w:tc>
        <w:tc>
          <w:tcPr>
            <w:tcW w:w="1106" w:type="dxa"/>
            <w:tcBorders>
              <w:top w:val="single" w:color="DFE2E5" w:sz="8" w:space="0"/>
              <w:left w:val="single" w:color="DFE2E5" w:sz="8" w:space="0"/>
              <w:bottom w:val="nil"/>
              <w:right w:val="single" w:color="DFE2E5" w:sz="8" w:space="0"/>
            </w:tcBorders>
            <w:shd w:val="clear" w:color="auto" w:fill="F4B382"/>
            <w:vAlign w:val="center"/>
          </w:tcPr>
          <w:p w14:paraId="3E813000">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2027</w:t>
            </w:r>
            <w:r>
              <w:rPr>
                <w:rFonts w:hint="eastAsia" w:ascii="宋体" w:hAnsi="宋体" w:eastAsia="宋体" w:cs="宋体"/>
                <w:b/>
                <w:bCs/>
                <w:i w:val="0"/>
                <w:iCs w:val="0"/>
                <w:color w:val="333333"/>
                <w:kern w:val="0"/>
                <w:sz w:val="22"/>
                <w:szCs w:val="22"/>
                <w:u w:val="none"/>
                <w:bdr w:val="none" w:color="auto" w:sz="0" w:space="0"/>
                <w:lang w:val="en-US" w:eastAsia="zh-CN" w:bidi="ar"/>
              </w:rPr>
              <w:t>年预测</w:t>
            </w:r>
          </w:p>
        </w:tc>
        <w:tc>
          <w:tcPr>
            <w:tcW w:w="2177" w:type="dxa"/>
            <w:tcBorders>
              <w:top w:val="single" w:color="DFE2E5" w:sz="8" w:space="0"/>
              <w:left w:val="single" w:color="DFE2E5" w:sz="8" w:space="0"/>
              <w:bottom w:val="nil"/>
              <w:right w:val="single" w:color="DFE2E5" w:sz="8" w:space="0"/>
            </w:tcBorders>
            <w:shd w:val="clear" w:color="auto" w:fill="F4B382"/>
            <w:vAlign w:val="center"/>
          </w:tcPr>
          <w:p w14:paraId="1CFF46D7">
            <w:pPr>
              <w:keepNext w:val="0"/>
              <w:keepLines w:val="0"/>
              <w:widowControl/>
              <w:suppressLineNumbers w:val="0"/>
              <w:jc w:val="center"/>
              <w:textAlignment w:val="center"/>
              <w:rPr>
                <w:rFonts w:hint="default" w:ascii="Times New Roman" w:hAnsi="Times New Roman" w:eastAsia="宋体" w:cs="Times New Roman"/>
                <w:b/>
                <w:bCs/>
                <w:i w:val="0"/>
                <w:iCs w:val="0"/>
                <w:color w:val="333333"/>
                <w:sz w:val="22"/>
                <w:szCs w:val="22"/>
                <w:u w:val="none"/>
              </w:rPr>
            </w:pPr>
            <w:r>
              <w:rPr>
                <w:rFonts w:hint="eastAsia" w:ascii="宋体" w:hAnsi="宋体" w:eastAsia="宋体" w:cs="宋体"/>
                <w:b/>
                <w:bCs/>
                <w:i w:val="0"/>
                <w:iCs w:val="0"/>
                <w:color w:val="333333"/>
                <w:kern w:val="0"/>
                <w:sz w:val="22"/>
                <w:szCs w:val="22"/>
                <w:u w:val="none"/>
                <w:bdr w:val="none" w:color="auto" w:sz="0" w:space="0"/>
                <w:lang w:val="en-US" w:eastAsia="zh-CN" w:bidi="ar"/>
              </w:rPr>
              <w:t>行业参考</w:t>
            </w:r>
            <w:r>
              <w:rPr>
                <w:rFonts w:hint="default" w:ascii="Times New Roman" w:hAnsi="Times New Roman" w:eastAsia="宋体" w:cs="Times New Roman"/>
                <w:b/>
                <w:bCs/>
                <w:i w:val="0"/>
                <w:iCs w:val="0"/>
                <w:color w:val="333333"/>
                <w:kern w:val="0"/>
                <w:sz w:val="22"/>
                <w:szCs w:val="22"/>
                <w:u w:val="none"/>
                <w:bdr w:val="none" w:color="auto" w:sz="0" w:space="0"/>
                <w:lang w:val="en-US" w:eastAsia="zh-CN" w:bidi="ar"/>
              </w:rPr>
              <w:t>/</w:t>
            </w:r>
            <w:r>
              <w:rPr>
                <w:rFonts w:hint="eastAsia" w:ascii="宋体" w:hAnsi="宋体" w:eastAsia="宋体" w:cs="宋体"/>
                <w:b/>
                <w:bCs/>
                <w:i w:val="0"/>
                <w:iCs w:val="0"/>
                <w:color w:val="333333"/>
                <w:kern w:val="0"/>
                <w:sz w:val="22"/>
                <w:szCs w:val="22"/>
                <w:u w:val="none"/>
                <w:bdr w:val="none" w:color="auto" w:sz="0" w:space="0"/>
                <w:lang w:val="en-US" w:eastAsia="zh-CN" w:bidi="ar"/>
              </w:rPr>
              <w:t>目标</w:t>
            </w:r>
          </w:p>
        </w:tc>
      </w:tr>
      <w:tr w14:paraId="42907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20"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7E6FE507">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用户获取成本</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 xml:space="preserve"> (CAC) (</w:t>
            </w:r>
            <w:r>
              <w:rPr>
                <w:rStyle w:val="52"/>
                <w:bdr w:val="none" w:color="auto" w:sz="0" w:space="0"/>
                <w:lang w:val="en-US" w:eastAsia="zh-CN" w:bidi="ar"/>
              </w:rPr>
              <w:t>元</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r>
              <w:rPr>
                <w:rStyle w:val="52"/>
                <w:bdr w:val="none" w:color="auto" w:sz="0" w:space="0"/>
                <w:lang w:val="en-US" w:eastAsia="zh-CN" w:bidi="ar"/>
              </w:rPr>
              <w:t>人</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1046"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211AB782">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5000</w:t>
            </w:r>
          </w:p>
        </w:tc>
        <w:tc>
          <w:tcPr>
            <w:tcW w:w="909"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25E8174B">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1400</w:t>
            </w:r>
          </w:p>
        </w:tc>
        <w:tc>
          <w:tcPr>
            <w:tcW w:w="1106"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2E0DE8D0">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600</w:t>
            </w:r>
          </w:p>
        </w:tc>
        <w:tc>
          <w:tcPr>
            <w:tcW w:w="2177"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5500BD6B">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持续降低，低于行业平均水平</w:t>
            </w:r>
          </w:p>
        </w:tc>
      </w:tr>
      <w:tr w14:paraId="6C540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20"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7EED2706">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付费用户转化率</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 xml:space="preserve"> (%)</w:t>
            </w:r>
          </w:p>
        </w:tc>
        <w:tc>
          <w:tcPr>
            <w:tcW w:w="1046"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15DFBC8C">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5%</w:t>
            </w:r>
          </w:p>
        </w:tc>
        <w:tc>
          <w:tcPr>
            <w:tcW w:w="909"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7B29D87E">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8%</w:t>
            </w:r>
          </w:p>
        </w:tc>
        <w:tc>
          <w:tcPr>
            <w:tcW w:w="1106"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016EC878">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10%</w:t>
            </w:r>
          </w:p>
        </w:tc>
        <w:tc>
          <w:tcPr>
            <w:tcW w:w="2177"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091A9A4D">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稳步提升，达到或超过行业优秀水平</w:t>
            </w:r>
          </w:p>
        </w:tc>
      </w:tr>
      <w:tr w14:paraId="57061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20"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0CCA433B">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每付费用户平均收入</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 xml:space="preserve"> (ARPU_P) (</w:t>
            </w:r>
            <w:r>
              <w:rPr>
                <w:rStyle w:val="52"/>
                <w:bdr w:val="none" w:color="auto" w:sz="0" w:space="0"/>
                <w:lang w:val="en-US" w:eastAsia="zh-CN" w:bidi="ar"/>
              </w:rPr>
              <w:t>元</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r>
              <w:rPr>
                <w:rStyle w:val="52"/>
                <w:bdr w:val="none" w:color="auto" w:sz="0" w:space="0"/>
                <w:lang w:val="en-US" w:eastAsia="zh-CN" w:bidi="ar"/>
              </w:rPr>
              <w:t>年</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1046"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7094D23E">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199</w:t>
            </w:r>
          </w:p>
        </w:tc>
        <w:tc>
          <w:tcPr>
            <w:tcW w:w="909"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5D372403">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199</w:t>
            </w:r>
          </w:p>
        </w:tc>
        <w:tc>
          <w:tcPr>
            <w:tcW w:w="1106"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26BE04ED">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199</w:t>
            </w:r>
          </w:p>
        </w:tc>
        <w:tc>
          <w:tcPr>
            <w:tcW w:w="2177"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4B662691">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保持稳定，未来通过增值服务提升</w:t>
            </w:r>
          </w:p>
        </w:tc>
      </w:tr>
      <w:tr w14:paraId="52CD5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3220"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41B240CE">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投资回报期</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 xml:space="preserve"> (</w:t>
            </w:r>
            <w:r>
              <w:rPr>
                <w:rStyle w:val="52"/>
                <w:bdr w:val="none" w:color="auto" w:sz="0" w:space="0"/>
                <w:lang w:val="en-US" w:eastAsia="zh-CN" w:bidi="ar"/>
              </w:rPr>
              <w:t>年</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1046"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51CE01F2">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909"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57A7CE6E">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1106"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3B491F61">
            <w:pPr>
              <w:keepNext w:val="0"/>
              <w:keepLines w:val="0"/>
              <w:widowControl/>
              <w:suppressLineNumbers w:val="0"/>
              <w:jc w:val="center"/>
              <w:textAlignment w:val="center"/>
              <w:rPr>
                <w:rFonts w:hint="default" w:ascii="Times New Roman" w:hAnsi="Times New Roman" w:eastAsia="宋体" w:cs="Times New Roman"/>
                <w:i/>
                <w:iCs/>
                <w:color w:val="333333"/>
                <w:sz w:val="24"/>
                <w:szCs w:val="24"/>
                <w:u w:val="none"/>
              </w:rPr>
            </w:pPr>
            <w:r>
              <w:rPr>
                <w:rStyle w:val="53"/>
                <w:bdr w:val="none" w:color="auto" w:sz="0" w:space="0"/>
                <w:lang w:val="en-US" w:eastAsia="zh-CN" w:bidi="ar"/>
              </w:rPr>
              <w:t>预计</w:t>
            </w:r>
            <w:r>
              <w:rPr>
                <w:rFonts w:hint="default" w:ascii="Times New Roman" w:hAnsi="Times New Roman" w:eastAsia="宋体" w:cs="Times New Roman"/>
                <w:i/>
                <w:iCs/>
                <w:color w:val="333333"/>
                <w:kern w:val="0"/>
                <w:sz w:val="24"/>
                <w:szCs w:val="24"/>
                <w:u w:val="none"/>
                <w:bdr w:val="none" w:color="auto" w:sz="0" w:space="0"/>
                <w:lang w:val="en-US" w:eastAsia="zh-CN" w:bidi="ar"/>
              </w:rPr>
              <w:t>3-4</w:t>
            </w:r>
            <w:r>
              <w:rPr>
                <w:rStyle w:val="53"/>
                <w:bdr w:val="none" w:color="auto" w:sz="0" w:space="0"/>
                <w:lang w:val="en-US" w:eastAsia="zh-CN" w:bidi="ar"/>
              </w:rPr>
              <w:t>年</w:t>
            </w:r>
          </w:p>
        </w:tc>
        <w:tc>
          <w:tcPr>
            <w:tcW w:w="2177"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05CB20E3">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视融资轮次和盈利情况</w:t>
            </w:r>
          </w:p>
        </w:tc>
      </w:tr>
      <w:tr w14:paraId="6A1E2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3220"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60A41C4D">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净利率</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 xml:space="preserve"> (%) (</w:t>
            </w:r>
            <w:r>
              <w:rPr>
                <w:rStyle w:val="52"/>
                <w:bdr w:val="none" w:color="auto" w:sz="0" w:space="0"/>
                <w:lang w:val="en-US" w:eastAsia="zh-CN" w:bidi="ar"/>
              </w:rPr>
              <w:t>税前</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1046"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256294C6">
            <w:pPr>
              <w:keepNext w:val="0"/>
              <w:keepLines w:val="0"/>
              <w:widowControl/>
              <w:suppressLineNumbers w:val="0"/>
              <w:jc w:val="center"/>
              <w:textAlignment w:val="center"/>
              <w:rPr>
                <w:rFonts w:hint="default" w:ascii="Times New Roman" w:hAnsi="Times New Roman" w:eastAsia="宋体" w:cs="Times New Roman"/>
                <w:i/>
                <w:iCs/>
                <w:color w:val="333333"/>
                <w:sz w:val="24"/>
                <w:szCs w:val="24"/>
                <w:u w:val="none"/>
              </w:rPr>
            </w:pPr>
            <w:r>
              <w:rPr>
                <w:rStyle w:val="53"/>
                <w:bdr w:val="none" w:color="auto" w:sz="0" w:space="0"/>
                <w:lang w:val="en-US" w:eastAsia="zh-CN" w:bidi="ar"/>
              </w:rPr>
              <w:t>亏损</w:t>
            </w:r>
          </w:p>
        </w:tc>
        <w:tc>
          <w:tcPr>
            <w:tcW w:w="909"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1155CB7F">
            <w:pPr>
              <w:keepNext w:val="0"/>
              <w:keepLines w:val="0"/>
              <w:widowControl/>
              <w:suppressLineNumbers w:val="0"/>
              <w:jc w:val="center"/>
              <w:textAlignment w:val="center"/>
              <w:rPr>
                <w:rFonts w:hint="default" w:ascii="Times New Roman" w:hAnsi="Times New Roman" w:eastAsia="宋体" w:cs="Times New Roman"/>
                <w:i/>
                <w:iCs/>
                <w:color w:val="333333"/>
                <w:sz w:val="24"/>
                <w:szCs w:val="24"/>
                <w:u w:val="none"/>
              </w:rPr>
            </w:pPr>
            <w:r>
              <w:rPr>
                <w:rStyle w:val="53"/>
                <w:bdr w:val="none" w:color="auto" w:sz="0" w:space="0"/>
                <w:lang w:val="en-US" w:eastAsia="zh-CN" w:bidi="ar"/>
              </w:rPr>
              <w:t>亏损</w:t>
            </w:r>
          </w:p>
        </w:tc>
        <w:tc>
          <w:tcPr>
            <w:tcW w:w="1106"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089AD285">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54.27%</w:t>
            </w:r>
          </w:p>
        </w:tc>
        <w:tc>
          <w:tcPr>
            <w:tcW w:w="2177" w:type="dxa"/>
            <w:tcBorders>
              <w:top w:val="single" w:color="DFE2E5" w:sz="8" w:space="0"/>
              <w:left w:val="single" w:color="DFE2E5" w:sz="8" w:space="0"/>
              <w:bottom w:val="single" w:color="DFE2E5" w:sz="8" w:space="0"/>
              <w:right w:val="single" w:color="DFE2E5" w:sz="8" w:space="0"/>
            </w:tcBorders>
            <w:shd w:val="clear" w:color="auto" w:fill="FFFFFF"/>
            <w:noWrap/>
            <w:vAlign w:val="center"/>
          </w:tcPr>
          <w:p w14:paraId="377C043E">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盈利后保持在较高水平</w:t>
            </w:r>
          </w:p>
        </w:tc>
      </w:tr>
      <w:tr w14:paraId="0D2B0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20"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5CDFADC8">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盈亏平衡点</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 xml:space="preserve"> (</w:t>
            </w:r>
            <w:r>
              <w:rPr>
                <w:rStyle w:val="52"/>
                <w:bdr w:val="none" w:color="auto" w:sz="0" w:space="0"/>
                <w:lang w:val="en-US" w:eastAsia="zh-CN" w:bidi="ar"/>
              </w:rPr>
              <w:t>按付费用户数</w:t>
            </w: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1046"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06C72A9B">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909"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3325F0BC">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Fonts w:hint="default" w:ascii="Times New Roman" w:hAnsi="Times New Roman" w:eastAsia="宋体" w:cs="Times New Roman"/>
                <w:i w:val="0"/>
                <w:iCs w:val="0"/>
                <w:color w:val="333333"/>
                <w:kern w:val="0"/>
                <w:sz w:val="24"/>
                <w:szCs w:val="24"/>
                <w:u w:val="none"/>
                <w:bdr w:val="none" w:color="auto" w:sz="0" w:space="0"/>
                <w:lang w:val="en-US" w:eastAsia="zh-CN" w:bidi="ar"/>
              </w:rPr>
              <w:t>-</w:t>
            </w:r>
          </w:p>
        </w:tc>
        <w:tc>
          <w:tcPr>
            <w:tcW w:w="1106"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06856F10">
            <w:pPr>
              <w:keepNext w:val="0"/>
              <w:keepLines w:val="0"/>
              <w:widowControl/>
              <w:suppressLineNumbers w:val="0"/>
              <w:jc w:val="center"/>
              <w:textAlignment w:val="center"/>
              <w:rPr>
                <w:rFonts w:hint="default" w:ascii="Times New Roman" w:hAnsi="Times New Roman" w:eastAsia="宋体" w:cs="Times New Roman"/>
                <w:i/>
                <w:iCs/>
                <w:color w:val="333333"/>
                <w:sz w:val="24"/>
                <w:szCs w:val="24"/>
                <w:u w:val="none"/>
              </w:rPr>
            </w:pPr>
            <w:r>
              <w:rPr>
                <w:rStyle w:val="53"/>
                <w:bdr w:val="none" w:color="auto" w:sz="0" w:space="0"/>
                <w:lang w:val="en-US" w:eastAsia="zh-CN" w:bidi="ar"/>
              </w:rPr>
              <w:t>约</w:t>
            </w:r>
            <w:r>
              <w:rPr>
                <w:rFonts w:hint="default" w:ascii="Times New Roman" w:hAnsi="Times New Roman" w:eastAsia="宋体" w:cs="Times New Roman"/>
                <w:i/>
                <w:iCs/>
                <w:color w:val="333333"/>
                <w:kern w:val="0"/>
                <w:sz w:val="24"/>
                <w:szCs w:val="24"/>
                <w:u w:val="none"/>
                <w:bdr w:val="none" w:color="auto" w:sz="0" w:space="0"/>
                <w:lang w:val="en-US" w:eastAsia="zh-CN" w:bidi="ar"/>
              </w:rPr>
              <w:t>8.5</w:t>
            </w:r>
            <w:r>
              <w:rPr>
                <w:rStyle w:val="53"/>
                <w:bdr w:val="none" w:color="auto" w:sz="0" w:space="0"/>
                <w:lang w:val="en-US" w:eastAsia="zh-CN" w:bidi="ar"/>
              </w:rPr>
              <w:t>万</w:t>
            </w:r>
          </w:p>
        </w:tc>
        <w:tc>
          <w:tcPr>
            <w:tcW w:w="2177" w:type="dxa"/>
            <w:tcBorders>
              <w:top w:val="single" w:color="DFE2E5" w:sz="8" w:space="0"/>
              <w:left w:val="single" w:color="DFE2E5" w:sz="8" w:space="0"/>
              <w:bottom w:val="single" w:color="DFE2E5" w:sz="8" w:space="0"/>
              <w:right w:val="single" w:color="DFE2E5" w:sz="8" w:space="0"/>
            </w:tcBorders>
            <w:shd w:val="clear" w:color="auto" w:fill="FCE4D3"/>
            <w:noWrap/>
            <w:vAlign w:val="center"/>
          </w:tcPr>
          <w:p w14:paraId="3B6B397C">
            <w:pPr>
              <w:keepNext w:val="0"/>
              <w:keepLines w:val="0"/>
              <w:widowControl/>
              <w:suppressLineNumbers w:val="0"/>
              <w:jc w:val="center"/>
              <w:textAlignment w:val="center"/>
              <w:rPr>
                <w:rFonts w:hint="default" w:ascii="Times New Roman" w:hAnsi="Times New Roman" w:eastAsia="宋体" w:cs="Times New Roman"/>
                <w:i w:val="0"/>
                <w:iCs w:val="0"/>
                <w:color w:val="333333"/>
                <w:sz w:val="24"/>
                <w:szCs w:val="24"/>
                <w:u w:val="none"/>
              </w:rPr>
            </w:pPr>
            <w:r>
              <w:rPr>
                <w:rStyle w:val="52"/>
                <w:bdr w:val="none" w:color="auto" w:sz="0" w:space="0"/>
                <w:lang w:val="en-US" w:eastAsia="zh-CN" w:bidi="ar"/>
              </w:rPr>
              <w:t>尽快达到并超越</w:t>
            </w:r>
          </w:p>
        </w:tc>
      </w:tr>
    </w:tbl>
    <w:p w14:paraId="6E5FB60F">
      <w:pPr>
        <w:rPr>
          <w:lang w:val="en-US" w:eastAsia="zh-CN"/>
        </w:rPr>
      </w:pPr>
    </w:p>
    <w:p w14:paraId="3D49BE72">
      <w:pPr>
        <w:pStyle w:val="3"/>
        <w:bidi w:val="0"/>
        <w:rPr>
          <w:lang w:val="en-US" w:eastAsia="zh-CN"/>
        </w:rPr>
      </w:pPr>
      <w:bookmarkStart w:id="59" w:name="_Toc21184"/>
      <w:r>
        <w:rPr>
          <w:rFonts w:hint="eastAsia"/>
          <w:lang w:val="en-US" w:eastAsia="zh-CN"/>
        </w:rPr>
        <w:t>项目收益分析</w:t>
      </w:r>
      <w:bookmarkEnd w:id="59"/>
    </w:p>
    <w:p w14:paraId="01518357">
      <w:pPr>
        <w:numPr>
          <w:ilvl w:val="0"/>
          <w:numId w:val="36"/>
        </w:numPr>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盈利前景：</w:t>
      </w:r>
      <w:r>
        <w:rPr>
          <w:rFonts w:hint="default" w:ascii="Times New Roman" w:hAnsi="Times New Roman" w:eastAsia="宋体" w:cs="Times New Roman"/>
        </w:rPr>
        <w:t>根据预测，项目预计在2027年实现盈利，并展现出良好的增长潜力。随着用户规模的扩大、品牌影响力的提升以及多元化盈利模式的成熟，未来盈利空间广阔。</w:t>
      </w:r>
    </w:p>
    <w:p w14:paraId="2BA0DF03">
      <w:pPr>
        <w:numPr>
          <w:ilvl w:val="0"/>
          <w:numId w:val="36"/>
        </w:numPr>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投资回报：</w:t>
      </w:r>
      <w:r>
        <w:rPr>
          <w:rFonts w:hint="default" w:ascii="Times New Roman" w:hAnsi="Times New Roman" w:eastAsia="宋体" w:cs="Times New Roman"/>
        </w:rPr>
        <w:t>对于首轮投资者，预计在项目进入稳定盈利期后，可通过股权增值、后续融资退出或未来IPO等方式获得回报。具体的投资回报率（ROI）和内部收益率（IRR）将在更详细的财务模型中进行测算。</w:t>
      </w:r>
    </w:p>
    <w:p w14:paraId="2748452F">
      <w:pPr>
        <w:numPr>
          <w:ilvl w:val="0"/>
          <w:numId w:val="36"/>
        </w:numPr>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社会效益：</w:t>
      </w:r>
      <w:r>
        <w:rPr>
          <w:rFonts w:hint="default" w:ascii="Times New Roman" w:hAnsi="Times New Roman" w:eastAsia="宋体" w:cs="Times New Roman"/>
        </w:rPr>
        <w:t>除了经济效益，本项目还将产生显著的社会效益，通过改善孕产妇心理健康，提升家庭幸福感，为社会和谐稳定做出贡献。</w:t>
      </w:r>
    </w:p>
    <w:p w14:paraId="5F42D097">
      <w:pPr>
        <w:numPr>
          <w:ilvl w:val="0"/>
          <w:numId w:val="36"/>
        </w:numPr>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敏感性分析：</w:t>
      </w:r>
      <w:r>
        <w:rPr>
          <w:rFonts w:hint="default" w:ascii="Times New Roman" w:hAnsi="Times New Roman" w:eastAsia="宋体" w:cs="Times New Roman"/>
        </w:rPr>
        <w:t>盈利能力对用户增长率、付费转化率和成本控制等关键因素较为敏感。我们将密切关注这些因素的变化，并及时调整运营策略。</w:t>
      </w:r>
    </w:p>
    <w:p w14:paraId="2039B67B">
      <w:pPr>
        <w:numPr>
          <w:ilvl w:val="0"/>
          <w:numId w:val="36"/>
        </w:numPr>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退出机制：</w:t>
      </w:r>
      <w:r>
        <w:rPr>
          <w:rFonts w:hint="default" w:ascii="Times New Roman" w:hAnsi="Times New Roman" w:eastAsia="宋体" w:cs="Times New Roman"/>
        </w:rPr>
        <w:t>考虑的退出机制包括：</w:t>
      </w:r>
    </w:p>
    <w:p w14:paraId="3EE63D08">
      <w:pPr>
        <w:numPr>
          <w:ilvl w:val="0"/>
          <w:numId w:val="37"/>
        </w:numPr>
        <w:spacing w:line="360" w:lineRule="auto"/>
        <w:ind w:left="84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后续轮次融资：</w:t>
      </w:r>
      <w:r>
        <w:rPr>
          <w:rFonts w:hint="default" w:ascii="Times New Roman" w:hAnsi="Times New Roman" w:eastAsia="宋体" w:cs="Times New Roman"/>
        </w:rPr>
        <w:t>引入战略投资者或更大规模的财务投资者。</w:t>
      </w:r>
    </w:p>
    <w:p w14:paraId="60E562FD">
      <w:pPr>
        <w:numPr>
          <w:ilvl w:val="0"/>
          <w:numId w:val="37"/>
        </w:numPr>
        <w:spacing w:line="360" w:lineRule="auto"/>
        <w:ind w:left="84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并购：</w:t>
      </w:r>
      <w:r>
        <w:rPr>
          <w:rFonts w:hint="default" w:ascii="Times New Roman" w:hAnsi="Times New Roman" w:eastAsia="宋体" w:cs="Times New Roman"/>
        </w:rPr>
        <w:t>被大型医疗健康集团、母婴平台或科技公司并购。</w:t>
      </w:r>
    </w:p>
    <w:p w14:paraId="491DF7E4">
      <w:pPr>
        <w:numPr>
          <w:ilvl w:val="0"/>
          <w:numId w:val="37"/>
        </w:numPr>
        <w:spacing w:line="360" w:lineRule="auto"/>
        <w:ind w:left="845" w:leftChars="0" w:hanging="425" w:firstLineChars="0"/>
        <w:rPr>
          <w:rFonts w:hint="default" w:ascii="Times New Roman" w:hAnsi="Times New Roman" w:eastAsia="宋体" w:cs="Times New Roman"/>
        </w:rPr>
      </w:pPr>
      <w:r>
        <w:rPr>
          <w:rFonts w:hint="default" w:ascii="Times New Roman" w:hAnsi="Times New Roman" w:eastAsia="宋体" w:cs="Times New Roman"/>
          <w:b/>
          <w:bCs/>
        </w:rPr>
        <w:t>IPO：</w:t>
      </w:r>
      <w:r>
        <w:rPr>
          <w:rFonts w:hint="default" w:ascii="Times New Roman" w:hAnsi="Times New Roman" w:eastAsia="宋体" w:cs="Times New Roman"/>
        </w:rPr>
        <w:t>在条件成熟时寻求公开上市。</w:t>
      </w:r>
    </w:p>
    <w:p w14:paraId="247CCEC8">
      <w:pPr>
        <w:spacing w:line="360" w:lineRule="auto"/>
        <w:rPr>
          <w:rFonts w:hint="default" w:ascii="Times New Roman" w:hAnsi="Times New Roman" w:eastAsia="宋体" w:cs="Times New Roman"/>
        </w:rPr>
      </w:pPr>
    </w:p>
    <w:p w14:paraId="1D112743">
      <w:pPr>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孕心导航”项目虽然初期需要资金投入，但其清晰的商业模式、广阔的市场前景和专业的团队执行力，使其具备了良好的财务增长潜力和投资价值。我们有信心通过精细化运营和持续创新，为投资者带来满意的回报，并实现项目的社会价值。</w:t>
      </w:r>
    </w:p>
    <w:p w14:paraId="61BAD040">
      <w:pPr>
        <w:numPr>
          <w:numId w:val="0"/>
        </w:numPr>
        <w:spacing w:line="360" w:lineRule="auto"/>
        <w:rPr>
          <w:rFonts w:hint="eastAsia" w:ascii="Times New Roman" w:hAnsi="Times New Roman" w:cs="Times New Roman"/>
          <w:szCs w:val="21"/>
          <w:lang w:val="en-US" w:eastAsia="zh-CN"/>
        </w:rPr>
      </w:pPr>
    </w:p>
    <w:p w14:paraId="4493E16D">
      <w:pPr>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br w:type="page"/>
      </w:r>
    </w:p>
    <w:p w14:paraId="45E45B33">
      <w:pPr>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drawing>
          <wp:anchor distT="0" distB="0" distL="114300" distR="114300" simplePos="0" relativeHeight="251675648" behindDoc="0" locked="0" layoutInCell="1" allowOverlap="1">
            <wp:simplePos x="0" y="0"/>
            <wp:positionH relativeFrom="column">
              <wp:posOffset>-1149350</wp:posOffset>
            </wp:positionH>
            <wp:positionV relativeFrom="paragraph">
              <wp:posOffset>-923290</wp:posOffset>
            </wp:positionV>
            <wp:extent cx="7572375" cy="10709910"/>
            <wp:effectExtent l="0" t="0" r="0" b="5715"/>
            <wp:wrapNone/>
            <wp:docPr id="3" name="图片 3" descr="计划书10发展战略及规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计划书10发展战略及规划"/>
                    <pic:cNvPicPr>
                      <a:picLocks noChangeAspect="1"/>
                    </pic:cNvPicPr>
                  </pic:nvPicPr>
                  <pic:blipFill>
                    <a:blip r:embed="rId108"/>
                    <a:stretch>
                      <a:fillRect/>
                    </a:stretch>
                  </pic:blipFill>
                  <pic:spPr>
                    <a:xfrm>
                      <a:off x="0" y="0"/>
                      <a:ext cx="7572375" cy="10709910"/>
                    </a:xfrm>
                    <a:prstGeom prst="rect">
                      <a:avLst/>
                    </a:prstGeom>
                  </pic:spPr>
                </pic:pic>
              </a:graphicData>
            </a:graphic>
          </wp:anchor>
        </w:drawing>
      </w:r>
      <w:r>
        <w:rPr>
          <w:rFonts w:hint="eastAsia" w:ascii="Times New Roman" w:hAnsi="Times New Roman" w:cs="Times New Roman"/>
          <w:szCs w:val="21"/>
          <w:lang w:val="en-US" w:eastAsia="zh-CN"/>
        </w:rPr>
        <w:br w:type="page"/>
      </w:r>
    </w:p>
    <w:p w14:paraId="78AFE0E0">
      <w:pPr>
        <w:pStyle w:val="2"/>
        <w:bidi w:val="0"/>
        <w:rPr>
          <w:lang w:val="en-US" w:eastAsia="zh-CN"/>
        </w:rPr>
      </w:pPr>
      <w:bookmarkStart w:id="60" w:name="_Toc8265"/>
      <w:r>
        <w:rPr>
          <w:lang w:val="en-US" w:eastAsia="zh-CN"/>
        </w:rPr>
        <w:t>发展战略及规划</w:t>
      </w:r>
      <w:bookmarkEnd w:id="60"/>
    </w:p>
    <w:p w14:paraId="2167074F">
      <w:pPr>
        <w:pStyle w:val="3"/>
        <w:bidi w:val="0"/>
        <w:rPr>
          <w:lang w:val="en-US" w:eastAsia="zh-CN"/>
        </w:rPr>
      </w:pPr>
      <w:bookmarkStart w:id="61" w:name="_Toc17206"/>
      <w:r>
        <w:rPr>
          <w:lang w:val="en-US" w:eastAsia="zh-CN"/>
        </w:rPr>
        <w:t>总体发展战略</w:t>
      </w:r>
      <w:bookmarkEnd w:id="61"/>
    </w:p>
    <w:p w14:paraId="23755EA7">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本团队自建立起6年甚至更长的时间内，将以市场为导向，以技术为竞争前提，以人才为中心，着力于针对</w:t>
      </w:r>
      <w:r>
        <w:rPr>
          <w:rFonts w:ascii="Times New Roman" w:hAnsi="Times New Roman" w:eastAsia="宋体" w:cs="Times New Roman"/>
          <w:b/>
          <w:bCs/>
          <w:szCs w:val="21"/>
        </w:rPr>
        <w:t>在职孕、产妇及相关群体</w:t>
      </w:r>
      <w:r>
        <w:rPr>
          <w:rFonts w:ascii="Times New Roman" w:hAnsi="Times New Roman" w:eastAsia="宋体" w:cs="Times New Roman"/>
          <w:szCs w:val="21"/>
        </w:rPr>
        <w:t>的心理健康产品研发与应用，立足于心理健康服务领域，发展相关高质量产品，发挥团队专长，建设一个持续创新、富有活力的专业团队。团队发展战略将分为</w:t>
      </w:r>
      <w:r>
        <w:rPr>
          <w:rFonts w:ascii="Times New Roman" w:hAnsi="Times New Roman" w:eastAsia="宋体" w:cs="Times New Roman"/>
          <w:b/>
          <w:bCs/>
          <w:szCs w:val="21"/>
        </w:rPr>
        <w:t>起步、发展、成熟</w:t>
      </w:r>
      <w:r>
        <w:rPr>
          <w:rFonts w:ascii="Times New Roman" w:hAnsi="Times New Roman" w:eastAsia="宋体" w:cs="Times New Roman"/>
          <w:szCs w:val="21"/>
        </w:rPr>
        <w:t>三个阶段，在实现每一阶段战略目标的基础上，采取不同的战略规划，实现成为在职孕、产妇心理健康行业领导者、数字疗法领头羊的战略构想。</w:t>
      </w:r>
    </w:p>
    <w:p w14:paraId="23DE569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本公司依托</w:t>
      </w:r>
      <w:r>
        <w:rPr>
          <w:rFonts w:ascii="Times New Roman" w:hAnsi="Times New Roman" w:eastAsia="宋体" w:cs="Times New Roman"/>
          <w:b/>
          <w:bCs/>
          <w:szCs w:val="21"/>
        </w:rPr>
        <w:t>华南师范大学心理学院科研成果转化孵化团队</w:t>
      </w:r>
      <w:r>
        <w:rPr>
          <w:rFonts w:ascii="Times New Roman" w:hAnsi="Times New Roman" w:eastAsia="宋体" w:cs="Times New Roman"/>
          <w:szCs w:val="21"/>
        </w:rPr>
        <w:t>，以高平台优势打造高行业门槛和高技术壁垒。与市面上已有的孕妇心理健康产品相比，本项目首先聚焦在职的职场孕、产妇，以丰富多元、高密度的心理健康知识数据库为依托，建立</w:t>
      </w:r>
      <w:r>
        <w:rPr>
          <w:rFonts w:ascii="Times New Roman" w:hAnsi="Times New Roman" w:eastAsia="宋体" w:cs="Times New Roman"/>
          <w:b/>
          <w:bCs/>
          <w:szCs w:val="21"/>
        </w:rPr>
        <w:t>孕期动态情绪记录体系与实时干预模式</w:t>
      </w:r>
      <w:r>
        <w:rPr>
          <w:rFonts w:ascii="Times New Roman" w:hAnsi="Times New Roman" w:eastAsia="宋体" w:cs="Times New Roman"/>
          <w:szCs w:val="21"/>
        </w:rPr>
        <w:t>，对职场孕、产妇潜在的心理健康问题进行初步识别，同时接入</w:t>
      </w:r>
      <w:r>
        <w:rPr>
          <w:rFonts w:ascii="Times New Roman" w:hAnsi="Times New Roman" w:eastAsia="宋体" w:cs="Times New Roman"/>
          <w:b/>
          <w:bCs/>
          <w:szCs w:val="21"/>
        </w:rPr>
        <w:t>大语言模型</w:t>
      </w:r>
      <w:r>
        <w:rPr>
          <w:rFonts w:ascii="Times New Roman" w:hAnsi="Times New Roman" w:eastAsia="宋体" w:cs="Times New Roman"/>
          <w:szCs w:val="21"/>
        </w:rPr>
        <w:t>，结合</w:t>
      </w:r>
      <w:r>
        <w:rPr>
          <w:rFonts w:ascii="Times New Roman" w:hAnsi="Times New Roman" w:eastAsia="宋体" w:cs="Times New Roman"/>
          <w:b/>
          <w:bCs/>
          <w:szCs w:val="21"/>
        </w:rPr>
        <w:t>认知行为疗法</w:t>
      </w:r>
      <w:r>
        <w:rPr>
          <w:rFonts w:ascii="Times New Roman" w:hAnsi="Times New Roman" w:eastAsia="宋体" w:cs="Times New Roman"/>
          <w:szCs w:val="21"/>
        </w:rPr>
        <w:t>，为职场女性提供及时、专业、有效的心理疏导，帮助其更好地进行角色适应；此外平台也为职场孕、产妇群体打造了</w:t>
      </w:r>
      <w:r>
        <w:rPr>
          <w:rFonts w:ascii="Times New Roman" w:hAnsi="Times New Roman" w:eastAsia="宋体" w:cs="Times New Roman"/>
          <w:b/>
          <w:bCs/>
          <w:szCs w:val="21"/>
        </w:rPr>
        <w:t>专属身份论坛</w:t>
      </w:r>
      <w:r>
        <w:rPr>
          <w:rFonts w:ascii="Times New Roman" w:hAnsi="Times New Roman" w:eastAsia="宋体" w:cs="Times New Roman"/>
          <w:szCs w:val="21"/>
        </w:rPr>
        <w:t>，多客户端融合，营造良好的社会支持。总而言之，本公司产品兼具创新性和实用性，市场前景广阔。</w:t>
      </w:r>
    </w:p>
    <w:p w14:paraId="290D3C07">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孕心导航</w:t>
      </w:r>
      <w:r>
        <w:rPr>
          <w:rFonts w:ascii="Times New Roman" w:hAnsi="Times New Roman" w:eastAsia="宋体" w:cs="Times New Roman"/>
          <w:szCs w:val="21"/>
        </w:rPr>
        <w:t>”追求企业的可持续发展，具有集科学进取、求实创新、人文关怀为一体的企业文化，同时坚持以社会责任为核心，以社会热点问题为己任，向社会提供专业化、体系化、实用化的产品，致力于职场孕、产妇的心理健康服务，以</w:t>
      </w:r>
      <w:r>
        <w:rPr>
          <w:rFonts w:ascii="Times New Roman" w:hAnsi="Times New Roman" w:eastAsia="宋体" w:cs="Times New Roman"/>
          <w:b/>
          <w:bCs/>
          <w:szCs w:val="21"/>
        </w:rPr>
        <w:t>“每一刻的心情都值得被倾听”</w:t>
      </w:r>
      <w:r>
        <w:rPr>
          <w:rFonts w:ascii="Times New Roman" w:hAnsi="Times New Roman" w:eastAsia="宋体" w:cs="Times New Roman"/>
          <w:szCs w:val="21"/>
        </w:rPr>
        <w:t>为企业宗旨，实现盈利与社会价值并存的战略目标。</w:t>
      </w:r>
    </w:p>
    <w:p w14:paraId="32B5CAD8">
      <w:pPr>
        <w:spacing w:line="360" w:lineRule="auto"/>
        <w:rPr>
          <w:rFonts w:ascii="Times New Roman" w:hAnsi="Times New Roman" w:eastAsia="宋体" w:cs="Times New Roman"/>
          <w:szCs w:val="21"/>
        </w:rPr>
      </w:pPr>
    </w:p>
    <w:p w14:paraId="152B7B47">
      <w:pPr>
        <w:pStyle w:val="4"/>
        <w:bidi w:val="0"/>
        <w:rPr>
          <w:b w:val="0"/>
          <w:bCs/>
          <w:lang w:val="en-US" w:eastAsia="zh-CN"/>
        </w:rPr>
      </w:pPr>
      <w:r>
        <w:rPr>
          <w:b w:val="0"/>
          <w:bCs/>
          <w:lang w:val="en-US" w:eastAsia="zh-CN"/>
        </w:rPr>
        <w:t>起步阶段（2024-2026年）</w:t>
      </w:r>
    </w:p>
    <w:p w14:paraId="42CB26F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在项目起步阶段，本团队将进行前期积累，完成技术积累、数据积累、资本积累、人才积累等，完善公司管理制度，建立起以科学进取、求实创新、人文关怀为核心的组织文化，以</w:t>
      </w:r>
      <w:r>
        <w:rPr>
          <w:rFonts w:ascii="Times New Roman" w:hAnsi="Times New Roman" w:eastAsia="宋体" w:cs="Times New Roman"/>
          <w:b/>
          <w:bCs/>
          <w:szCs w:val="21"/>
        </w:rPr>
        <w:t>“三步走”</w:t>
      </w:r>
      <w:r>
        <w:rPr>
          <w:rFonts w:ascii="Times New Roman" w:hAnsi="Times New Roman" w:eastAsia="宋体" w:cs="Times New Roman"/>
          <w:szCs w:val="21"/>
        </w:rPr>
        <w:t>为主要目标，为下一步公司的发展夯实基础。</w:t>
      </w:r>
    </w:p>
    <w:p w14:paraId="61DDFF4F">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第一步，本项目团队将结合华南师范大学心理学院专家团队和技术公司的资源支持开发针对职场孕、产妇的</w:t>
      </w:r>
      <w:r>
        <w:rPr>
          <w:rFonts w:ascii="Times New Roman" w:hAnsi="Times New Roman" w:eastAsia="宋体" w:cs="Times New Roman"/>
          <w:b/>
          <w:bCs/>
          <w:szCs w:val="21"/>
        </w:rPr>
        <w:t>情绪检测与认知干预系统</w:t>
      </w:r>
      <w:r>
        <w:rPr>
          <w:rFonts w:ascii="Times New Roman" w:hAnsi="Times New Roman" w:eastAsia="宋体" w:cs="Times New Roman"/>
          <w:szCs w:val="21"/>
        </w:rPr>
        <w:t>，实现针对性高、效果显著的心理健康服务系统。</w:t>
      </w:r>
    </w:p>
    <w:p w14:paraId="7A618DC5">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360" w:lineRule="auto"/>
        <w:ind w:firstLine="420" w:firstLineChars="200"/>
        <w:jc w:val="both"/>
        <w:rPr>
          <w:rFonts w:ascii="Calibri" w:hAnsi="Calibri" w:eastAsia="宋体" w:cs="Times New Roman"/>
          <w:kern w:val="2"/>
          <w:sz w:val="21"/>
          <w:szCs w:val="32"/>
          <w:lang w:val="en-US" w:eastAsia="zh-CN" w:bidi="ar-SA"/>
        </w:rPr>
      </w:pPr>
      <w:r>
        <w:rPr>
          <w:rFonts w:ascii="Times New Roman" w:hAnsi="Times New Roman" w:eastAsia="宋体" w:cs="Times New Roman"/>
          <w:kern w:val="2"/>
          <w:sz w:val="21"/>
          <w:szCs w:val="24"/>
          <w:lang w:val="en-US" w:eastAsia="zh-CN" w:bidi="ar-SA"/>
        </w:rPr>
        <w:t>第二步，聚焦当下</w:t>
      </w:r>
      <w:r>
        <w:rPr>
          <w:rFonts w:ascii="Times New Roman" w:hAnsi="Times New Roman" w:eastAsia="宋体" w:cs="Times New Roman"/>
          <w:b/>
          <w:bCs/>
          <w:kern w:val="2"/>
          <w:sz w:val="21"/>
          <w:szCs w:val="24"/>
          <w:lang w:val="en-US" w:eastAsia="zh-CN" w:bidi="ar-SA"/>
        </w:rPr>
        <w:t>人工智能与大语言模型</w:t>
      </w:r>
      <w:r>
        <w:rPr>
          <w:rFonts w:ascii="Times New Roman" w:hAnsi="Times New Roman" w:eastAsia="宋体" w:cs="Times New Roman"/>
          <w:kern w:val="2"/>
          <w:sz w:val="21"/>
          <w:szCs w:val="24"/>
          <w:lang w:val="en-US" w:eastAsia="zh-CN" w:bidi="ar-SA"/>
        </w:rPr>
        <w:t>的应用，开发“HappyMum-GPT”语言模型，融入认知行为疗法（Cognitive Behavioral Therapy），针对孕期或产后抑郁现实问题对语言模型进行训练，最终实现在线及时干预的心理健康服务系统，帮助孕、产妇排解压力，减少抑郁、焦虑等心理问题的发生。</w:t>
      </w:r>
    </w:p>
    <w:p w14:paraId="15927DD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第三步，在现有产品开发完毕的良好基础上，与基层医院或妇幼保健院接洽合作，开展线下</w:t>
      </w:r>
      <w:r>
        <w:rPr>
          <w:rFonts w:ascii="Times New Roman" w:hAnsi="Times New Roman" w:eastAsia="宋体" w:cs="Times New Roman"/>
          <w:b/>
          <w:bCs/>
          <w:szCs w:val="21"/>
        </w:rPr>
        <w:t>专业心理团体辅导活动</w:t>
      </w:r>
      <w:r>
        <w:rPr>
          <w:rFonts w:ascii="Times New Roman" w:hAnsi="Times New Roman" w:eastAsia="宋体" w:cs="Times New Roman"/>
          <w:szCs w:val="21"/>
        </w:rPr>
        <w:t>，加大企业产品推广力度，进一步占据市场，并创建公司，稳固品牌发展。</w:t>
      </w:r>
    </w:p>
    <w:p w14:paraId="6238AD22">
      <w:pPr>
        <w:pStyle w:val="4"/>
        <w:bidi w:val="0"/>
        <w:rPr>
          <w:lang w:val="en-US" w:eastAsia="zh-CN"/>
        </w:rPr>
      </w:pPr>
      <w:r>
        <w:rPr>
          <w:lang w:val="en-US" w:eastAsia="zh-CN"/>
        </w:rPr>
        <w:t>发展阶段（2026-2030年）</w:t>
      </w:r>
    </w:p>
    <w:p w14:paraId="0AEA5C0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本项目发展在2026-2030年将进入快速发展阶段建设产品</w:t>
      </w:r>
      <w:r>
        <w:rPr>
          <w:rFonts w:ascii="Times New Roman" w:hAnsi="Times New Roman" w:eastAsia="宋体" w:cs="Times New Roman"/>
          <w:b/>
          <w:bCs/>
          <w:szCs w:val="21"/>
        </w:rPr>
        <w:t>专业化、品牌IP化、业态融合化</w:t>
      </w:r>
      <w:r>
        <w:rPr>
          <w:rFonts w:ascii="Times New Roman" w:hAnsi="Times New Roman" w:eastAsia="宋体" w:cs="Times New Roman"/>
          <w:szCs w:val="21"/>
        </w:rPr>
        <w:t>的服务体系，实现品牌效应</w:t>
      </w:r>
      <w:r>
        <w:rPr>
          <w:rFonts w:ascii="Times New Roman" w:hAnsi="Times New Roman" w:eastAsia="宋体" w:cs="Times New Roman"/>
          <w:b/>
          <w:bCs/>
          <w:szCs w:val="21"/>
        </w:rPr>
        <w:t>生态化</w:t>
      </w:r>
      <w:r>
        <w:rPr>
          <w:rFonts w:ascii="Times New Roman" w:hAnsi="Times New Roman" w:eastAsia="宋体" w:cs="Times New Roman"/>
          <w:szCs w:val="21"/>
        </w:rPr>
        <w:t>，推动品牌孵化。</w:t>
      </w:r>
    </w:p>
    <w:p w14:paraId="2534718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在产品专业化和品牌IP化的基础上，“</w:t>
      </w:r>
      <w:r>
        <w:rPr>
          <w:rFonts w:hint="eastAsia" w:ascii="Times New Roman" w:hAnsi="Times New Roman" w:eastAsia="宋体" w:cs="Times New Roman"/>
          <w:szCs w:val="21"/>
        </w:rPr>
        <w:t>孕心导航</w:t>
      </w:r>
      <w:r>
        <w:rPr>
          <w:rFonts w:ascii="Times New Roman" w:hAnsi="Times New Roman" w:eastAsia="宋体" w:cs="Times New Roman"/>
          <w:szCs w:val="21"/>
        </w:rPr>
        <w:t>”将继续探索拓宽系统应用面，以实际接触的丰富数据样本为机器学习训练材料，与专家团队进一步接洽，通过结合实际案例问题，不断提升模型拟合准确度。同时，与医院等权威机构达成深度合作，进行公益线下心理团体辅导，最终形成以研究、公益、商业三种业态融合发展的运营模式，尽可能打开广东乃至华南地区市场，提升品牌影响力和声誉。</w:t>
      </w:r>
    </w:p>
    <w:p w14:paraId="4FBF4276">
      <w:pPr>
        <w:pStyle w:val="4"/>
        <w:bidi w:val="0"/>
        <w:rPr>
          <w:lang w:val="en-US" w:eastAsia="zh-CN"/>
        </w:rPr>
      </w:pPr>
      <w:r>
        <w:rPr>
          <w:lang w:val="en-US" w:eastAsia="zh-CN"/>
        </w:rPr>
        <w:t>成熟阶段（2030-2032年）</w:t>
      </w:r>
    </w:p>
    <w:p w14:paraId="6FC5C3A7">
      <w:pPr>
        <w:numPr>
          <w:ilvl w:val="0"/>
          <w:numId w:val="0"/>
        </w:numPr>
        <w:spacing w:line="360" w:lineRule="auto"/>
        <w:ind w:leftChars="0" w:firstLine="420" w:firstLineChars="200"/>
        <w:rPr>
          <w:rFonts w:hint="eastAsia" w:ascii="Times New Roman" w:hAnsi="Times New Roman" w:cs="Times New Roman"/>
          <w:szCs w:val="21"/>
          <w:lang w:val="en-US" w:eastAsia="zh-CN"/>
        </w:rPr>
      </w:pPr>
      <w:r>
        <w:rPr>
          <w:rFonts w:ascii="Times New Roman" w:hAnsi="Times New Roman" w:eastAsia="宋体" w:cs="Times New Roman"/>
          <w:szCs w:val="21"/>
        </w:rPr>
        <w:t>在公司发展的成熟阶段，公司的发展基本稳定，逐渐趋于成熟。在主营业务的基础上，本公司将进一步创新发展，引进先进技术，拓展业务范围。本公司将以人工智能赋能心理健康为契机，发挥各方优势，在成果转化、产业融合等方面积极作为，不断提升品牌竞争力，扩大品牌影响力，丰富服务体系，助力推动社会心理健康服务体系的建设和</w:t>
      </w:r>
      <w:r>
        <w:rPr>
          <w:rFonts w:hint="eastAsia" w:ascii="Times New Roman" w:hAnsi="Times New Roman" w:cs="Times New Roman"/>
          <w:szCs w:val="21"/>
          <w:lang w:val="en-US" w:eastAsia="zh-CN"/>
        </w:rPr>
        <w:t>完善。</w:t>
      </w:r>
    </w:p>
    <w:p w14:paraId="6D96ABA2">
      <w:pPr>
        <w:numPr>
          <w:numId w:val="0"/>
        </w:numPr>
        <w:spacing w:line="360" w:lineRule="auto"/>
        <w:rPr>
          <w:rFonts w:hint="eastAsia" w:ascii="Times New Roman" w:hAnsi="Times New Roman" w:cs="Times New Roman"/>
          <w:szCs w:val="21"/>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6AF07">
    <w:pPr>
      <w:pStyle w:val="15"/>
      <w:jc w:val="right"/>
      <w:rPr>
        <w:rFonts w:hint="eastAsia"/>
      </w:rPr>
    </w:pPr>
  </w:p>
  <w:p w14:paraId="399C6986">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31937">
    <w:pPr>
      <w:pStyle w:val="15"/>
      <w:jc w:val="right"/>
      <w:rPr>
        <w:rFonts w:hint="eastAsia"/>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BE142">
                          <w:pPr>
                            <w:pStyle w:val="15"/>
                          </w:pPr>
                          <w:r>
                            <w:fldChar w:fldCharType="begin"/>
                          </w:r>
                          <w:r>
                            <w:instrText xml:space="preserve"> PAGE  \* MERGEFORMAT </w:instrText>
                          </w:r>
                          <w:r>
                            <w:fldChar w:fldCharType="separate"/>
                          </w:r>
                          <w:r>
                            <w:t>70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694BE142">
                    <w:pPr>
                      <w:pStyle w:val="15"/>
                    </w:pPr>
                    <w:r>
                      <w:fldChar w:fldCharType="begin"/>
                    </w:r>
                    <w:r>
                      <w:instrText xml:space="preserve"> PAGE  \* MERGEFORMAT </w:instrText>
                    </w:r>
                    <w:r>
                      <w:fldChar w:fldCharType="separate"/>
                    </w:r>
                    <w:r>
                      <w:t>70</w:t>
                    </w:r>
                    <w:r>
                      <w:fldChar w:fldCharType="end"/>
                    </w:r>
                  </w:p>
                </w:txbxContent>
              </v:textbox>
            </v:shape>
          </w:pict>
        </mc:Fallback>
      </mc:AlternateContent>
    </w:r>
  </w:p>
  <w:p w14:paraId="5E7A32DF">
    <w:pPr>
      <w:pStyle w:val="1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E869E">
    <w:pPr>
      <w:pStyle w:val="16"/>
      <w:pBdr>
        <w:bottom w:val="none" w:color="auto" w:sz="0" w:space="1"/>
      </w:pBdr>
    </w:pPr>
    <w:r>
      <w:drawing>
        <wp:anchor distT="0" distB="0" distL="114300" distR="114300" simplePos="0" relativeHeight="251671552" behindDoc="1" locked="0" layoutInCell="1" allowOverlap="1">
          <wp:simplePos x="0" y="0"/>
          <wp:positionH relativeFrom="page">
            <wp:posOffset>-10795</wp:posOffset>
          </wp:positionH>
          <wp:positionV relativeFrom="paragraph">
            <wp:posOffset>-549275</wp:posOffset>
          </wp:positionV>
          <wp:extent cx="7570470" cy="10700385"/>
          <wp:effectExtent l="0" t="0" r="1905" b="5715"/>
          <wp:wrapNone/>
          <wp:docPr id="4862984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8405" name="图片 3"/>
                  <pic:cNvPicPr>
                    <a:picLocks noChangeAspect="1"/>
                  </pic:cNvPicPr>
                </pic:nvPicPr>
                <pic:blipFill>
                  <a:blip r:embed="rId1">
                    <a:extLst>
                      <a:ext uri="{28A0092B-C50C-407E-A947-70E740481C1C}">
                        <a14:useLocalDpi xmlns:a14="http://schemas.microsoft.com/office/drawing/2010/main" val="0"/>
                      </a:ext>
                    </a:extLst>
                  </a:blip>
                  <a:srcRect b="686"/>
                  <a:stretch>
                    <a:fillRect/>
                  </a:stretch>
                </pic:blipFill>
                <pic:spPr>
                  <a:xfrm>
                    <a:off x="0" y="0"/>
                    <a:ext cx="7570470" cy="1070038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7488C"/>
    <w:multiLevelType w:val="singleLevel"/>
    <w:tmpl w:val="8387488C"/>
    <w:lvl w:ilvl="0" w:tentative="0">
      <w:start w:val="1"/>
      <w:numFmt w:val="decimal"/>
      <w:suff w:val="space"/>
      <w:lvlText w:val="(%1)"/>
      <w:lvlJc w:val="left"/>
    </w:lvl>
  </w:abstractNum>
  <w:abstractNum w:abstractNumId="1">
    <w:nsid w:val="8DF8C050"/>
    <w:multiLevelType w:val="singleLevel"/>
    <w:tmpl w:val="8DF8C050"/>
    <w:lvl w:ilvl="0" w:tentative="0">
      <w:start w:val="1"/>
      <w:numFmt w:val="decimal"/>
      <w:lvlText w:val="(%1)"/>
      <w:lvlJc w:val="left"/>
      <w:pPr>
        <w:ind w:left="425" w:hanging="425"/>
      </w:pPr>
      <w:rPr>
        <w:rFonts w:hint="default"/>
      </w:rPr>
    </w:lvl>
  </w:abstractNum>
  <w:abstractNum w:abstractNumId="2">
    <w:nsid w:val="9106DDFE"/>
    <w:multiLevelType w:val="singleLevel"/>
    <w:tmpl w:val="9106DDFE"/>
    <w:lvl w:ilvl="0" w:tentative="0">
      <w:start w:val="1"/>
      <w:numFmt w:val="decimal"/>
      <w:lvlText w:val="%1."/>
      <w:lvlJc w:val="left"/>
      <w:pPr>
        <w:ind w:left="425" w:hanging="425"/>
      </w:pPr>
      <w:rPr>
        <w:rFonts w:hint="default"/>
      </w:rPr>
    </w:lvl>
  </w:abstractNum>
  <w:abstractNum w:abstractNumId="3">
    <w:nsid w:val="BD37EF88"/>
    <w:multiLevelType w:val="singleLevel"/>
    <w:tmpl w:val="BD37EF88"/>
    <w:lvl w:ilvl="0" w:tentative="0">
      <w:start w:val="1"/>
      <w:numFmt w:val="decimal"/>
      <w:lvlText w:val="(%1)"/>
      <w:lvlJc w:val="left"/>
      <w:pPr>
        <w:ind w:left="425" w:hanging="425"/>
      </w:pPr>
      <w:rPr>
        <w:rFonts w:hint="default"/>
      </w:rPr>
    </w:lvl>
  </w:abstractNum>
  <w:abstractNum w:abstractNumId="4">
    <w:nsid w:val="D091B873"/>
    <w:multiLevelType w:val="singleLevel"/>
    <w:tmpl w:val="D091B873"/>
    <w:lvl w:ilvl="0" w:tentative="0">
      <w:start w:val="1"/>
      <w:numFmt w:val="decimal"/>
      <w:lvlText w:val="(%1)"/>
      <w:lvlJc w:val="left"/>
      <w:pPr>
        <w:ind w:left="425" w:hanging="425"/>
      </w:pPr>
      <w:rPr>
        <w:rFonts w:hint="default"/>
      </w:rPr>
    </w:lvl>
  </w:abstractNum>
  <w:abstractNum w:abstractNumId="5">
    <w:nsid w:val="F5E20602"/>
    <w:multiLevelType w:val="singleLevel"/>
    <w:tmpl w:val="F5E20602"/>
    <w:lvl w:ilvl="0" w:tentative="0">
      <w:start w:val="1"/>
      <w:numFmt w:val="decimal"/>
      <w:suff w:val="space"/>
      <w:lvlText w:val="(%1)"/>
      <w:lvlJc w:val="left"/>
    </w:lvl>
  </w:abstractNum>
  <w:abstractNum w:abstractNumId="6">
    <w:nsid w:val="FF6283C6"/>
    <w:multiLevelType w:val="singleLevel"/>
    <w:tmpl w:val="FF6283C6"/>
    <w:lvl w:ilvl="0" w:tentative="0">
      <w:start w:val="1"/>
      <w:numFmt w:val="decimal"/>
      <w:lvlText w:val="(%1)"/>
      <w:lvlJc w:val="left"/>
      <w:pPr>
        <w:ind w:left="425" w:hanging="425"/>
      </w:pPr>
      <w:rPr>
        <w:rFonts w:hint="default"/>
      </w:rPr>
    </w:lvl>
  </w:abstractNum>
  <w:abstractNum w:abstractNumId="7">
    <w:nsid w:val="02D13418"/>
    <w:multiLevelType w:val="multilevel"/>
    <w:tmpl w:val="02D13418"/>
    <w:lvl w:ilvl="0" w:tentative="0">
      <w:start w:val="3"/>
      <w:numFmt w:val="bullet"/>
      <w:lvlText w:val="●"/>
      <w:lvlJc w:val="left"/>
      <w:pPr>
        <w:ind w:left="360" w:hanging="360"/>
      </w:pPr>
      <w:rPr>
        <w:rFonts w:hint="eastAsia" w:ascii="宋体" w:hAnsi="宋体" w:eastAsia="宋体" w:cstheme="minorBidi"/>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06C14168"/>
    <w:multiLevelType w:val="multilevel"/>
    <w:tmpl w:val="06C1416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3)"/>
      <w:lvlJc w:val="left"/>
      <w:pPr>
        <w:ind w:left="440" w:hanging="440"/>
      </w:pPr>
      <w:rPr>
        <w:rFonts w:hint="default"/>
        <w:sz w:val="21"/>
        <w:szCs w:val="21"/>
      </w:rPr>
    </w:lvl>
    <w:lvl w:ilvl="3" w:tentative="0">
      <w:start w:val="1"/>
      <w:numFmt w:val="decimal"/>
      <w:lvlText w:val="%1.%2.%3.%4."/>
      <w:lvlJc w:val="left"/>
      <w:pPr>
        <w:ind w:left="850" w:hanging="85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0AE76022"/>
    <w:multiLevelType w:val="multilevel"/>
    <w:tmpl w:val="0AE76022"/>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10B4D539"/>
    <w:multiLevelType w:val="singleLevel"/>
    <w:tmpl w:val="10B4D539"/>
    <w:lvl w:ilvl="0" w:tentative="0">
      <w:start w:val="1"/>
      <w:numFmt w:val="decimal"/>
      <w:lvlText w:val="(%1)"/>
      <w:lvlJc w:val="left"/>
      <w:pPr>
        <w:ind w:left="425" w:hanging="425"/>
      </w:pPr>
      <w:rPr>
        <w:rFonts w:hint="default"/>
      </w:rPr>
    </w:lvl>
  </w:abstractNum>
  <w:abstractNum w:abstractNumId="11">
    <w:nsid w:val="129B0ABC"/>
    <w:multiLevelType w:val="multilevel"/>
    <w:tmpl w:val="129B0ABC"/>
    <w:lvl w:ilvl="0" w:tentative="0">
      <w:start w:val="1"/>
      <w:numFmt w:val="decimal"/>
      <w:pStyle w:val="2"/>
      <w:suff w:val="space"/>
      <w:lvlText w:val="第%1章"/>
      <w:lvlJc w:val="left"/>
      <w:pPr>
        <w:ind w:left="0" w:firstLine="0"/>
      </w:pPr>
      <w:rPr>
        <w:rFonts w:hint="eastAsia"/>
        <w:lang w:val="en-US"/>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3260" w:firstLine="0"/>
      </w:pPr>
      <w:rPr>
        <w:rFonts w:hint="eastAsia"/>
      </w:rPr>
    </w:lvl>
    <w:lvl w:ilvl="3" w:tentative="0">
      <w:start w:val="1"/>
      <w:numFmt w:val="decimal"/>
      <w:pStyle w:val="5"/>
      <w:suff w:val="space"/>
      <w:lvlText w:val="%4."/>
      <w:lvlJc w:val="left"/>
      <w:pPr>
        <w:ind w:left="0" w:firstLine="0"/>
      </w:pPr>
      <w:rPr>
        <w:rFonts w:hint="eastAsia"/>
      </w:rPr>
    </w:lvl>
    <w:lvl w:ilvl="4" w:tentative="0">
      <w:start w:val="1"/>
      <w:numFmt w:val="decimal"/>
      <w:pStyle w:val="6"/>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2">
    <w:nsid w:val="197A010B"/>
    <w:multiLevelType w:val="multilevel"/>
    <w:tmpl w:val="197A010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3)"/>
      <w:lvlJc w:val="left"/>
      <w:pPr>
        <w:ind w:left="440" w:hanging="440"/>
      </w:pPr>
      <w:rPr>
        <w:rFonts w:hint="default"/>
      </w:rPr>
    </w:lvl>
    <w:lvl w:ilvl="3" w:tentative="0">
      <w:start w:val="1"/>
      <w:numFmt w:val="decimal"/>
      <w:lvlText w:val="%1.%2.%3.%4."/>
      <w:lvlJc w:val="left"/>
      <w:pPr>
        <w:ind w:left="850" w:hanging="85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3">
    <w:nsid w:val="21F45822"/>
    <w:multiLevelType w:val="multilevel"/>
    <w:tmpl w:val="21F458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3)"/>
      <w:lvlJc w:val="left"/>
      <w:pPr>
        <w:ind w:left="440" w:hanging="440"/>
      </w:pPr>
      <w:rPr>
        <w:rFonts w:hint="default"/>
      </w:rPr>
    </w:lvl>
    <w:lvl w:ilvl="3" w:tentative="0">
      <w:start w:val="1"/>
      <w:numFmt w:val="decimal"/>
      <w:lvlText w:val="%1.%2.%3.%4."/>
      <w:lvlJc w:val="left"/>
      <w:pPr>
        <w:ind w:left="850" w:hanging="85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2480505C"/>
    <w:multiLevelType w:val="multilevel"/>
    <w:tmpl w:val="2480505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440" w:hanging="44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24FC1F59"/>
    <w:multiLevelType w:val="multilevel"/>
    <w:tmpl w:val="24FC1F59"/>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274A761E"/>
    <w:multiLevelType w:val="multilevel"/>
    <w:tmpl w:val="274A761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440" w:hanging="44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28381C62"/>
    <w:multiLevelType w:val="multilevel"/>
    <w:tmpl w:val="28381C62"/>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2C8DA887"/>
    <w:multiLevelType w:val="multilevel"/>
    <w:tmpl w:val="2C8DA88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440" w:hanging="44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302BA501"/>
    <w:multiLevelType w:val="multilevel"/>
    <w:tmpl w:val="302BA50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440" w:hanging="44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0">
    <w:nsid w:val="321510D7"/>
    <w:multiLevelType w:val="multilevel"/>
    <w:tmpl w:val="321510D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3)"/>
      <w:lvlJc w:val="left"/>
      <w:pPr>
        <w:ind w:left="440" w:hanging="440"/>
      </w:pPr>
      <w:rPr>
        <w:rFonts w:hint="default"/>
      </w:rPr>
    </w:lvl>
    <w:lvl w:ilvl="3" w:tentative="0">
      <w:start w:val="1"/>
      <w:numFmt w:val="decimal"/>
      <w:lvlText w:val="%1.%2.%3.%4."/>
      <w:lvlJc w:val="left"/>
      <w:pPr>
        <w:ind w:left="850" w:hanging="85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1">
    <w:nsid w:val="384745EB"/>
    <w:multiLevelType w:val="singleLevel"/>
    <w:tmpl w:val="384745EB"/>
    <w:lvl w:ilvl="0" w:tentative="0">
      <w:start w:val="1"/>
      <w:numFmt w:val="decimal"/>
      <w:lvlText w:val="(%1)"/>
      <w:lvlJc w:val="left"/>
      <w:pPr>
        <w:ind w:left="425" w:hanging="425"/>
      </w:pPr>
      <w:rPr>
        <w:rFonts w:hint="default"/>
      </w:rPr>
    </w:lvl>
  </w:abstractNum>
  <w:abstractNum w:abstractNumId="22">
    <w:nsid w:val="396A51BA"/>
    <w:multiLevelType w:val="multilevel"/>
    <w:tmpl w:val="396A51BA"/>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3D0E06DF"/>
    <w:multiLevelType w:val="multilevel"/>
    <w:tmpl w:val="3D0E06DF"/>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4979AE75"/>
    <w:multiLevelType w:val="singleLevel"/>
    <w:tmpl w:val="4979AE75"/>
    <w:lvl w:ilvl="0" w:tentative="0">
      <w:start w:val="1"/>
      <w:numFmt w:val="decimal"/>
      <w:lvlText w:val="%1)"/>
      <w:lvlJc w:val="left"/>
      <w:pPr>
        <w:tabs>
          <w:tab w:val="left" w:pos="420"/>
        </w:tabs>
        <w:ind w:left="845" w:hanging="425"/>
      </w:pPr>
      <w:rPr>
        <w:rFonts w:hint="default"/>
      </w:rPr>
    </w:lvl>
  </w:abstractNum>
  <w:abstractNum w:abstractNumId="25">
    <w:nsid w:val="4A3A6AB5"/>
    <w:multiLevelType w:val="multilevel"/>
    <w:tmpl w:val="4A3A6AB5"/>
    <w:lvl w:ilvl="0" w:tentative="0">
      <w:start w:val="1"/>
      <w:numFmt w:val="decimal"/>
      <w:lvlText w:val="(%1)"/>
      <w:lvlJc w:val="left"/>
      <w:pPr>
        <w:ind w:left="440" w:hanging="440"/>
      </w:pPr>
      <w:rPr>
        <w:rFonts w:hint="default"/>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4D502D95"/>
    <w:multiLevelType w:val="multilevel"/>
    <w:tmpl w:val="4D502D9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3)"/>
      <w:lvlJc w:val="left"/>
      <w:pPr>
        <w:ind w:left="440" w:hanging="440"/>
      </w:pPr>
      <w:rPr>
        <w:rFonts w:hint="default"/>
      </w:rPr>
    </w:lvl>
    <w:lvl w:ilvl="3" w:tentative="0">
      <w:start w:val="1"/>
      <w:numFmt w:val="decimal"/>
      <w:lvlText w:val="%1.%2.%3.%4."/>
      <w:lvlJc w:val="left"/>
      <w:pPr>
        <w:ind w:left="850" w:hanging="85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7">
    <w:nsid w:val="50452BD1"/>
    <w:multiLevelType w:val="multilevel"/>
    <w:tmpl w:val="50452BD1"/>
    <w:lvl w:ilvl="0" w:tentative="0">
      <w:start w:val="0"/>
      <w:numFmt w:val="bullet"/>
      <w:lvlText w:val="●"/>
      <w:lvlJc w:val="left"/>
      <w:pPr>
        <w:ind w:left="360" w:hanging="360"/>
      </w:pPr>
      <w:rPr>
        <w:rFonts w:hint="eastAsia" w:ascii="宋体" w:hAnsi="宋体" w:eastAsia="宋体" w:cstheme="minorBidi"/>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
    <w:nsid w:val="5214804D"/>
    <w:multiLevelType w:val="singleLevel"/>
    <w:tmpl w:val="5214804D"/>
    <w:lvl w:ilvl="0" w:tentative="0">
      <w:start w:val="1"/>
      <w:numFmt w:val="decimal"/>
      <w:lvlText w:val="(%1)"/>
      <w:lvlJc w:val="left"/>
      <w:pPr>
        <w:ind w:left="425" w:hanging="425"/>
      </w:pPr>
      <w:rPr>
        <w:rFonts w:hint="default"/>
      </w:rPr>
    </w:lvl>
  </w:abstractNum>
  <w:abstractNum w:abstractNumId="29">
    <w:nsid w:val="5CCE4DA8"/>
    <w:multiLevelType w:val="multilevel"/>
    <w:tmpl w:val="5CCE4DA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440" w:hanging="44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0">
    <w:nsid w:val="62454C4A"/>
    <w:multiLevelType w:val="singleLevel"/>
    <w:tmpl w:val="62454C4A"/>
    <w:lvl w:ilvl="0" w:tentative="0">
      <w:start w:val="1"/>
      <w:numFmt w:val="decimal"/>
      <w:lvlText w:val="%1."/>
      <w:lvlJc w:val="left"/>
      <w:pPr>
        <w:ind w:left="425" w:hanging="425"/>
      </w:pPr>
      <w:rPr>
        <w:rFonts w:hint="default"/>
      </w:rPr>
    </w:lvl>
  </w:abstractNum>
  <w:abstractNum w:abstractNumId="31">
    <w:nsid w:val="6BDB7858"/>
    <w:multiLevelType w:val="multilevel"/>
    <w:tmpl w:val="6BDB785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3)"/>
      <w:lvlJc w:val="left"/>
      <w:pPr>
        <w:ind w:left="440" w:hanging="440"/>
      </w:pPr>
      <w:rPr>
        <w:rFonts w:hint="default"/>
      </w:rPr>
    </w:lvl>
    <w:lvl w:ilvl="3" w:tentative="0">
      <w:start w:val="1"/>
      <w:numFmt w:val="decimal"/>
      <w:lvlText w:val="%1.%2.%3.%4."/>
      <w:lvlJc w:val="left"/>
      <w:pPr>
        <w:ind w:left="850" w:hanging="85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2">
    <w:nsid w:val="6BF56700"/>
    <w:multiLevelType w:val="multilevel"/>
    <w:tmpl w:val="6BF5670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3)"/>
      <w:lvlJc w:val="left"/>
      <w:pPr>
        <w:ind w:left="440" w:hanging="440"/>
      </w:pPr>
      <w:rPr>
        <w:rFonts w:hint="default"/>
      </w:rPr>
    </w:lvl>
    <w:lvl w:ilvl="3" w:tentative="0">
      <w:start w:val="1"/>
      <w:numFmt w:val="decimal"/>
      <w:lvlText w:val="%1.%2.%3.%4."/>
      <w:lvlJc w:val="left"/>
      <w:pPr>
        <w:ind w:left="850" w:hanging="85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3">
    <w:nsid w:val="7080DF37"/>
    <w:multiLevelType w:val="multilevel"/>
    <w:tmpl w:val="7080DF3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440" w:hanging="440"/>
      </w:pPr>
      <w:rPr>
        <w:rFonts w:hint="default"/>
      </w:rPr>
    </w:lvl>
    <w:lvl w:ilvl="4" w:tentative="0">
      <w:start w:val="1"/>
      <w:numFmt w:val="decimal"/>
      <w:lvlText w:val="（%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4">
    <w:nsid w:val="75DE125C"/>
    <w:multiLevelType w:val="singleLevel"/>
    <w:tmpl w:val="75DE125C"/>
    <w:lvl w:ilvl="0" w:tentative="0">
      <w:start w:val="1"/>
      <w:numFmt w:val="decimal"/>
      <w:lvlText w:val="(%1)"/>
      <w:lvlJc w:val="left"/>
      <w:pPr>
        <w:ind w:left="425" w:hanging="425"/>
      </w:pPr>
      <w:rPr>
        <w:rFonts w:hint="default"/>
      </w:rPr>
    </w:lvl>
  </w:abstractNum>
  <w:abstractNum w:abstractNumId="35">
    <w:nsid w:val="7EB960AD"/>
    <w:multiLevelType w:val="singleLevel"/>
    <w:tmpl w:val="7EB960AD"/>
    <w:lvl w:ilvl="0" w:tentative="0">
      <w:start w:val="1"/>
      <w:numFmt w:val="decimal"/>
      <w:lvlText w:val="(%1)"/>
      <w:lvlJc w:val="left"/>
      <w:pPr>
        <w:ind w:left="425" w:hanging="425"/>
      </w:pPr>
      <w:rPr>
        <w:rFonts w:hint="default"/>
      </w:rPr>
    </w:lvl>
  </w:abstractNum>
  <w:abstractNum w:abstractNumId="36">
    <w:nsid w:val="7ECA4F74"/>
    <w:multiLevelType w:val="singleLevel"/>
    <w:tmpl w:val="7ECA4F74"/>
    <w:lvl w:ilvl="0" w:tentative="0">
      <w:start w:val="1"/>
      <w:numFmt w:val="decimal"/>
      <w:lvlText w:val="(%1)"/>
      <w:lvlJc w:val="left"/>
      <w:pPr>
        <w:ind w:left="425" w:hanging="425"/>
      </w:pPr>
      <w:rPr>
        <w:rFonts w:hint="default"/>
      </w:rPr>
    </w:lvl>
  </w:abstractNum>
  <w:num w:numId="1">
    <w:abstractNumId w:val="11"/>
  </w:num>
  <w:num w:numId="2">
    <w:abstractNumId w:val="7"/>
  </w:num>
  <w:num w:numId="3">
    <w:abstractNumId w:val="27"/>
  </w:num>
  <w:num w:numId="4">
    <w:abstractNumId w:val="3"/>
  </w:num>
  <w:num w:numId="5">
    <w:abstractNumId w:val="6"/>
  </w:num>
  <w:num w:numId="6">
    <w:abstractNumId w:val="10"/>
  </w:num>
  <w:num w:numId="7">
    <w:abstractNumId w:val="28"/>
  </w:num>
  <w:num w:numId="8">
    <w:abstractNumId w:val="4"/>
  </w:num>
  <w:num w:numId="9">
    <w:abstractNumId w:val="1"/>
  </w:num>
  <w:num w:numId="10">
    <w:abstractNumId w:val="34"/>
  </w:num>
  <w:num w:numId="11">
    <w:abstractNumId w:val="21"/>
  </w:num>
  <w:num w:numId="12">
    <w:abstractNumId w:val="35"/>
  </w:num>
  <w:num w:numId="13">
    <w:abstractNumId w:val="36"/>
  </w:num>
  <w:num w:numId="14">
    <w:abstractNumId w:val="16"/>
  </w:num>
  <w:num w:numId="15">
    <w:abstractNumId w:val="33"/>
  </w:num>
  <w:num w:numId="16">
    <w:abstractNumId w:val="29"/>
  </w:num>
  <w:num w:numId="17">
    <w:abstractNumId w:val="18"/>
  </w:num>
  <w:num w:numId="18">
    <w:abstractNumId w:val="19"/>
  </w:num>
  <w:num w:numId="19">
    <w:abstractNumId w:val="14"/>
  </w:num>
  <w:num w:numId="20">
    <w:abstractNumId w:val="12"/>
  </w:num>
  <w:num w:numId="21">
    <w:abstractNumId w:val="31"/>
  </w:num>
  <w:num w:numId="22">
    <w:abstractNumId w:val="20"/>
  </w:num>
  <w:num w:numId="23">
    <w:abstractNumId w:val="32"/>
  </w:num>
  <w:num w:numId="24">
    <w:abstractNumId w:val="13"/>
  </w:num>
  <w:num w:numId="25">
    <w:abstractNumId w:val="8"/>
  </w:num>
  <w:num w:numId="26">
    <w:abstractNumId w:val="26"/>
  </w:num>
  <w:num w:numId="27">
    <w:abstractNumId w:val="25"/>
  </w:num>
  <w:num w:numId="28">
    <w:abstractNumId w:val="15"/>
  </w:num>
  <w:num w:numId="29">
    <w:abstractNumId w:val="23"/>
  </w:num>
  <w:num w:numId="30">
    <w:abstractNumId w:val="17"/>
  </w:num>
  <w:num w:numId="31">
    <w:abstractNumId w:val="9"/>
  </w:num>
  <w:num w:numId="32">
    <w:abstractNumId w:val="22"/>
  </w:num>
  <w:num w:numId="33">
    <w:abstractNumId w:val="5"/>
  </w:num>
  <w:num w:numId="34">
    <w:abstractNumId w:val="0"/>
  </w:num>
  <w:num w:numId="35">
    <w:abstractNumId w:val="30"/>
  </w:num>
  <w:num w:numId="36">
    <w:abstractNumId w:val="2"/>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05C2"/>
    <w:rsid w:val="0000479A"/>
    <w:rsid w:val="000065CB"/>
    <w:rsid w:val="00010D4B"/>
    <w:rsid w:val="00011DE8"/>
    <w:rsid w:val="00022BDA"/>
    <w:rsid w:val="000251C4"/>
    <w:rsid w:val="00045F68"/>
    <w:rsid w:val="00054CF4"/>
    <w:rsid w:val="00060ADF"/>
    <w:rsid w:val="000B3080"/>
    <w:rsid w:val="000B56E3"/>
    <w:rsid w:val="000B6AE2"/>
    <w:rsid w:val="000D575D"/>
    <w:rsid w:val="000D70C7"/>
    <w:rsid w:val="000D7840"/>
    <w:rsid w:val="000E11FD"/>
    <w:rsid w:val="000E1F3F"/>
    <w:rsid w:val="000E2E5F"/>
    <w:rsid w:val="000E4288"/>
    <w:rsid w:val="000E452C"/>
    <w:rsid w:val="000F2528"/>
    <w:rsid w:val="00101087"/>
    <w:rsid w:val="00110106"/>
    <w:rsid w:val="00114C31"/>
    <w:rsid w:val="00122B05"/>
    <w:rsid w:val="00133A38"/>
    <w:rsid w:val="00137D8F"/>
    <w:rsid w:val="0014173C"/>
    <w:rsid w:val="001420CF"/>
    <w:rsid w:val="00147778"/>
    <w:rsid w:val="00153211"/>
    <w:rsid w:val="00167358"/>
    <w:rsid w:val="00167723"/>
    <w:rsid w:val="0017415A"/>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13942"/>
    <w:rsid w:val="00231A8B"/>
    <w:rsid w:val="00234AAD"/>
    <w:rsid w:val="0024077A"/>
    <w:rsid w:val="002408A1"/>
    <w:rsid w:val="0024556A"/>
    <w:rsid w:val="00254150"/>
    <w:rsid w:val="00256E84"/>
    <w:rsid w:val="00270888"/>
    <w:rsid w:val="002724EF"/>
    <w:rsid w:val="00275EBD"/>
    <w:rsid w:val="0028127D"/>
    <w:rsid w:val="00281566"/>
    <w:rsid w:val="00284B39"/>
    <w:rsid w:val="00285686"/>
    <w:rsid w:val="00287515"/>
    <w:rsid w:val="002913D0"/>
    <w:rsid w:val="0029372A"/>
    <w:rsid w:val="00295BF8"/>
    <w:rsid w:val="002A2405"/>
    <w:rsid w:val="002A4288"/>
    <w:rsid w:val="002C4ABE"/>
    <w:rsid w:val="002D3B9F"/>
    <w:rsid w:val="002F2928"/>
    <w:rsid w:val="002F7110"/>
    <w:rsid w:val="00310AAE"/>
    <w:rsid w:val="00321F4C"/>
    <w:rsid w:val="0032218D"/>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073F6"/>
    <w:rsid w:val="00411FBE"/>
    <w:rsid w:val="00420470"/>
    <w:rsid w:val="00420F7C"/>
    <w:rsid w:val="004308BF"/>
    <w:rsid w:val="0043593A"/>
    <w:rsid w:val="00440D7C"/>
    <w:rsid w:val="00441216"/>
    <w:rsid w:val="004442E7"/>
    <w:rsid w:val="00456B82"/>
    <w:rsid w:val="004618E1"/>
    <w:rsid w:val="004754DF"/>
    <w:rsid w:val="00482289"/>
    <w:rsid w:val="00496830"/>
    <w:rsid w:val="00496DCB"/>
    <w:rsid w:val="004A0ACF"/>
    <w:rsid w:val="004B190E"/>
    <w:rsid w:val="004B7A13"/>
    <w:rsid w:val="004C3382"/>
    <w:rsid w:val="004C3797"/>
    <w:rsid w:val="004C39F2"/>
    <w:rsid w:val="004D2CB4"/>
    <w:rsid w:val="004D3615"/>
    <w:rsid w:val="004E1CA0"/>
    <w:rsid w:val="004E2A9A"/>
    <w:rsid w:val="004E4D02"/>
    <w:rsid w:val="004E767A"/>
    <w:rsid w:val="004F1B2D"/>
    <w:rsid w:val="004F4201"/>
    <w:rsid w:val="004F6B99"/>
    <w:rsid w:val="004F6F31"/>
    <w:rsid w:val="0050393F"/>
    <w:rsid w:val="0051497B"/>
    <w:rsid w:val="00540D1B"/>
    <w:rsid w:val="005455EA"/>
    <w:rsid w:val="005468F7"/>
    <w:rsid w:val="00551CF4"/>
    <w:rsid w:val="00557A05"/>
    <w:rsid w:val="00574F2B"/>
    <w:rsid w:val="00582708"/>
    <w:rsid w:val="00595DE3"/>
    <w:rsid w:val="00596D03"/>
    <w:rsid w:val="00597D79"/>
    <w:rsid w:val="005B2300"/>
    <w:rsid w:val="005D137E"/>
    <w:rsid w:val="005D628B"/>
    <w:rsid w:val="005E1957"/>
    <w:rsid w:val="005E6E92"/>
    <w:rsid w:val="00600AE9"/>
    <w:rsid w:val="00601395"/>
    <w:rsid w:val="0060564B"/>
    <w:rsid w:val="006110E6"/>
    <w:rsid w:val="00612C48"/>
    <w:rsid w:val="00615D49"/>
    <w:rsid w:val="006250BE"/>
    <w:rsid w:val="00627E7E"/>
    <w:rsid w:val="00634B1A"/>
    <w:rsid w:val="00636113"/>
    <w:rsid w:val="00640EAD"/>
    <w:rsid w:val="00644C25"/>
    <w:rsid w:val="00646090"/>
    <w:rsid w:val="006547BF"/>
    <w:rsid w:val="00664640"/>
    <w:rsid w:val="006675CE"/>
    <w:rsid w:val="00667AA0"/>
    <w:rsid w:val="006763E5"/>
    <w:rsid w:val="00683478"/>
    <w:rsid w:val="00684E23"/>
    <w:rsid w:val="00686510"/>
    <w:rsid w:val="006920FD"/>
    <w:rsid w:val="00692118"/>
    <w:rsid w:val="006932A6"/>
    <w:rsid w:val="006A4916"/>
    <w:rsid w:val="006B7F94"/>
    <w:rsid w:val="006C5886"/>
    <w:rsid w:val="006E19AF"/>
    <w:rsid w:val="006E2A02"/>
    <w:rsid w:val="00701868"/>
    <w:rsid w:val="00706CF4"/>
    <w:rsid w:val="00707E82"/>
    <w:rsid w:val="00713684"/>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B77D6"/>
    <w:rsid w:val="007C363B"/>
    <w:rsid w:val="007C7D7E"/>
    <w:rsid w:val="007D080D"/>
    <w:rsid w:val="007D5DD1"/>
    <w:rsid w:val="007E490F"/>
    <w:rsid w:val="007F47DE"/>
    <w:rsid w:val="00800827"/>
    <w:rsid w:val="008066C9"/>
    <w:rsid w:val="008123BF"/>
    <w:rsid w:val="00815321"/>
    <w:rsid w:val="00817CA3"/>
    <w:rsid w:val="00821F42"/>
    <w:rsid w:val="008259E1"/>
    <w:rsid w:val="00826637"/>
    <w:rsid w:val="00844C0F"/>
    <w:rsid w:val="00865588"/>
    <w:rsid w:val="00872563"/>
    <w:rsid w:val="008857BD"/>
    <w:rsid w:val="00893CDF"/>
    <w:rsid w:val="008A229E"/>
    <w:rsid w:val="008A366A"/>
    <w:rsid w:val="008A4B83"/>
    <w:rsid w:val="008B2093"/>
    <w:rsid w:val="008B655C"/>
    <w:rsid w:val="008C0EBF"/>
    <w:rsid w:val="008C6D11"/>
    <w:rsid w:val="008C6E7A"/>
    <w:rsid w:val="008D2341"/>
    <w:rsid w:val="008D7333"/>
    <w:rsid w:val="008D7F63"/>
    <w:rsid w:val="008E10DE"/>
    <w:rsid w:val="008E1AD2"/>
    <w:rsid w:val="008E6BA0"/>
    <w:rsid w:val="009016EA"/>
    <w:rsid w:val="00911BA1"/>
    <w:rsid w:val="00912FB6"/>
    <w:rsid w:val="0092224D"/>
    <w:rsid w:val="00930609"/>
    <w:rsid w:val="009321FD"/>
    <w:rsid w:val="009328CC"/>
    <w:rsid w:val="009366CA"/>
    <w:rsid w:val="00942199"/>
    <w:rsid w:val="00947BB2"/>
    <w:rsid w:val="00954A3D"/>
    <w:rsid w:val="00962A8F"/>
    <w:rsid w:val="00962F62"/>
    <w:rsid w:val="00976FAE"/>
    <w:rsid w:val="00986EAC"/>
    <w:rsid w:val="009954DF"/>
    <w:rsid w:val="009A3300"/>
    <w:rsid w:val="009B7826"/>
    <w:rsid w:val="009D40F5"/>
    <w:rsid w:val="009E311C"/>
    <w:rsid w:val="009E4673"/>
    <w:rsid w:val="009E524F"/>
    <w:rsid w:val="009F3947"/>
    <w:rsid w:val="009F77C0"/>
    <w:rsid w:val="00A10DB2"/>
    <w:rsid w:val="00A14249"/>
    <w:rsid w:val="00A15E17"/>
    <w:rsid w:val="00A15EE8"/>
    <w:rsid w:val="00A21A8F"/>
    <w:rsid w:val="00A2458E"/>
    <w:rsid w:val="00A255EB"/>
    <w:rsid w:val="00A328BA"/>
    <w:rsid w:val="00A3412F"/>
    <w:rsid w:val="00A3635B"/>
    <w:rsid w:val="00A40DA9"/>
    <w:rsid w:val="00A43027"/>
    <w:rsid w:val="00A43107"/>
    <w:rsid w:val="00A53DF4"/>
    <w:rsid w:val="00A55634"/>
    <w:rsid w:val="00A55868"/>
    <w:rsid w:val="00A56731"/>
    <w:rsid w:val="00A6356E"/>
    <w:rsid w:val="00A662C0"/>
    <w:rsid w:val="00A831FF"/>
    <w:rsid w:val="00A935B2"/>
    <w:rsid w:val="00A97478"/>
    <w:rsid w:val="00AA7641"/>
    <w:rsid w:val="00AB48CC"/>
    <w:rsid w:val="00AB5765"/>
    <w:rsid w:val="00AB5EB6"/>
    <w:rsid w:val="00AC4401"/>
    <w:rsid w:val="00AD2E5E"/>
    <w:rsid w:val="00AE5CBD"/>
    <w:rsid w:val="00AF1E85"/>
    <w:rsid w:val="00B014B0"/>
    <w:rsid w:val="00B04769"/>
    <w:rsid w:val="00B05A5D"/>
    <w:rsid w:val="00B077E7"/>
    <w:rsid w:val="00B3686C"/>
    <w:rsid w:val="00B40CAE"/>
    <w:rsid w:val="00B41F32"/>
    <w:rsid w:val="00B446F6"/>
    <w:rsid w:val="00B479FD"/>
    <w:rsid w:val="00B55125"/>
    <w:rsid w:val="00B55C9F"/>
    <w:rsid w:val="00B55F10"/>
    <w:rsid w:val="00B56D27"/>
    <w:rsid w:val="00B82408"/>
    <w:rsid w:val="00B82D81"/>
    <w:rsid w:val="00B90A4F"/>
    <w:rsid w:val="00B92DC7"/>
    <w:rsid w:val="00B955E7"/>
    <w:rsid w:val="00BA18BD"/>
    <w:rsid w:val="00BA2F9D"/>
    <w:rsid w:val="00BB0FFF"/>
    <w:rsid w:val="00BB2AAA"/>
    <w:rsid w:val="00BB5A70"/>
    <w:rsid w:val="00BC7CE5"/>
    <w:rsid w:val="00BD0478"/>
    <w:rsid w:val="00BD1490"/>
    <w:rsid w:val="00BD2B26"/>
    <w:rsid w:val="00BE1888"/>
    <w:rsid w:val="00BF6122"/>
    <w:rsid w:val="00BF6464"/>
    <w:rsid w:val="00C11BFD"/>
    <w:rsid w:val="00C13C52"/>
    <w:rsid w:val="00C16014"/>
    <w:rsid w:val="00C20945"/>
    <w:rsid w:val="00C20E72"/>
    <w:rsid w:val="00C254FC"/>
    <w:rsid w:val="00C3570D"/>
    <w:rsid w:val="00C4242C"/>
    <w:rsid w:val="00C529C6"/>
    <w:rsid w:val="00C531E9"/>
    <w:rsid w:val="00C55514"/>
    <w:rsid w:val="00C566F5"/>
    <w:rsid w:val="00C60348"/>
    <w:rsid w:val="00C72EB9"/>
    <w:rsid w:val="00C72F2E"/>
    <w:rsid w:val="00C7506A"/>
    <w:rsid w:val="00C7539D"/>
    <w:rsid w:val="00C77EA6"/>
    <w:rsid w:val="00C817EF"/>
    <w:rsid w:val="00C84511"/>
    <w:rsid w:val="00CA3245"/>
    <w:rsid w:val="00CA45CC"/>
    <w:rsid w:val="00CA4721"/>
    <w:rsid w:val="00CB5B08"/>
    <w:rsid w:val="00CB6C87"/>
    <w:rsid w:val="00CC2386"/>
    <w:rsid w:val="00CD56C8"/>
    <w:rsid w:val="00CE27E7"/>
    <w:rsid w:val="00CE518B"/>
    <w:rsid w:val="00CF300A"/>
    <w:rsid w:val="00CF3CB4"/>
    <w:rsid w:val="00CF43AD"/>
    <w:rsid w:val="00CF6EF8"/>
    <w:rsid w:val="00CF755D"/>
    <w:rsid w:val="00D06EE6"/>
    <w:rsid w:val="00D21E55"/>
    <w:rsid w:val="00D2569D"/>
    <w:rsid w:val="00D50EDD"/>
    <w:rsid w:val="00D53A6B"/>
    <w:rsid w:val="00D6249D"/>
    <w:rsid w:val="00D6724F"/>
    <w:rsid w:val="00D67955"/>
    <w:rsid w:val="00D72A85"/>
    <w:rsid w:val="00D73A85"/>
    <w:rsid w:val="00D77143"/>
    <w:rsid w:val="00D86434"/>
    <w:rsid w:val="00D877DC"/>
    <w:rsid w:val="00D879C3"/>
    <w:rsid w:val="00D93777"/>
    <w:rsid w:val="00DA4D13"/>
    <w:rsid w:val="00DB2892"/>
    <w:rsid w:val="00DB638C"/>
    <w:rsid w:val="00DC170A"/>
    <w:rsid w:val="00DC5271"/>
    <w:rsid w:val="00DE53BB"/>
    <w:rsid w:val="00E1059D"/>
    <w:rsid w:val="00E11681"/>
    <w:rsid w:val="00E16C26"/>
    <w:rsid w:val="00E33304"/>
    <w:rsid w:val="00E36089"/>
    <w:rsid w:val="00E36FCE"/>
    <w:rsid w:val="00E41020"/>
    <w:rsid w:val="00E430DC"/>
    <w:rsid w:val="00E43FE7"/>
    <w:rsid w:val="00E51AFE"/>
    <w:rsid w:val="00E52A82"/>
    <w:rsid w:val="00E53CD0"/>
    <w:rsid w:val="00E55896"/>
    <w:rsid w:val="00E63AC0"/>
    <w:rsid w:val="00E7457D"/>
    <w:rsid w:val="00E764B9"/>
    <w:rsid w:val="00E82B2D"/>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34575"/>
    <w:rsid w:val="00F36D50"/>
    <w:rsid w:val="00F43823"/>
    <w:rsid w:val="00F47375"/>
    <w:rsid w:val="00F476EE"/>
    <w:rsid w:val="00F51AF1"/>
    <w:rsid w:val="00F573D2"/>
    <w:rsid w:val="00F6158D"/>
    <w:rsid w:val="00F768BA"/>
    <w:rsid w:val="00F82B76"/>
    <w:rsid w:val="00F87EB3"/>
    <w:rsid w:val="00F93755"/>
    <w:rsid w:val="00F96902"/>
    <w:rsid w:val="00F96D76"/>
    <w:rsid w:val="00FC02B0"/>
    <w:rsid w:val="00FC02FB"/>
    <w:rsid w:val="00FC56B9"/>
    <w:rsid w:val="00FC6696"/>
    <w:rsid w:val="00FD18BE"/>
    <w:rsid w:val="00FD4203"/>
    <w:rsid w:val="00FD5862"/>
    <w:rsid w:val="00FD6290"/>
    <w:rsid w:val="00FE0BBC"/>
    <w:rsid w:val="00FF601A"/>
    <w:rsid w:val="00FF6C69"/>
    <w:rsid w:val="01D2775F"/>
    <w:rsid w:val="05B04764"/>
    <w:rsid w:val="13660635"/>
    <w:rsid w:val="14D84414"/>
    <w:rsid w:val="203B090D"/>
    <w:rsid w:val="23A979DB"/>
    <w:rsid w:val="25847A9B"/>
    <w:rsid w:val="2C997FFC"/>
    <w:rsid w:val="2CE72A01"/>
    <w:rsid w:val="30740B98"/>
    <w:rsid w:val="31381929"/>
    <w:rsid w:val="31F10939"/>
    <w:rsid w:val="36541A28"/>
    <w:rsid w:val="3A0F63AB"/>
    <w:rsid w:val="3E3A4625"/>
    <w:rsid w:val="3EFB495F"/>
    <w:rsid w:val="412978F9"/>
    <w:rsid w:val="466B6D95"/>
    <w:rsid w:val="50D67C2E"/>
    <w:rsid w:val="57211FE5"/>
    <w:rsid w:val="58C71BFE"/>
    <w:rsid w:val="5B6046E9"/>
    <w:rsid w:val="6A5F6F9A"/>
    <w:rsid w:val="6C0A7EB8"/>
    <w:rsid w:val="6DE91BDB"/>
    <w:rsid w:val="6FE76994"/>
    <w:rsid w:val="74B15375"/>
    <w:rsid w:val="7A643CF9"/>
  </w:rsids>
  <m:mathPr>
    <m:mathFont m:val="DejaVu Math TeX Gyre"/>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1"/>
      <w:szCs w:val="22"/>
      <w:lang w:val="en-US" w:eastAsia="zh-CN" w:bidi="ar-SA"/>
    </w:rPr>
  </w:style>
  <w:style w:type="paragraph" w:styleId="2">
    <w:name w:val="heading 1"/>
    <w:basedOn w:val="1"/>
    <w:next w:val="1"/>
    <w:link w:val="27"/>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3">
    <w:name w:val="heading 2"/>
    <w:basedOn w:val="1"/>
    <w:next w:val="1"/>
    <w:link w:val="32"/>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4">
    <w:name w:val="heading 3"/>
    <w:basedOn w:val="1"/>
    <w:next w:val="1"/>
    <w:link w:val="33"/>
    <w:unhideWhenUsed/>
    <w:qFormat/>
    <w:uiPriority w:val="9"/>
    <w:pPr>
      <w:keepNext/>
      <w:keepLines/>
      <w:numPr>
        <w:ilvl w:val="2"/>
        <w:numId w:val="1"/>
      </w:numPr>
      <w:topLinePunct/>
      <w:adjustRightInd w:val="0"/>
      <w:snapToGrid w:val="0"/>
      <w:spacing w:before="100" w:beforeLines="100" w:after="20" w:afterLines="20" w:line="360" w:lineRule="auto"/>
      <w:ind w:left="0"/>
      <w:outlineLvl w:val="2"/>
    </w:pPr>
    <w:rPr>
      <w:rFonts w:ascii="Arial" w:hAnsi="Arial" w:eastAsia="黑体"/>
      <w:bCs/>
      <w:sz w:val="28"/>
      <w:szCs w:val="32"/>
    </w:rPr>
  </w:style>
  <w:style w:type="paragraph" w:styleId="5">
    <w:name w:val="heading 4"/>
    <w:basedOn w:val="1"/>
    <w:next w:val="1"/>
    <w:link w:val="34"/>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6">
    <w:name w:val="heading 5"/>
    <w:basedOn w:val="1"/>
    <w:next w:val="7"/>
    <w:link w:val="35"/>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7"/>
    <w:link w:val="36"/>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7"/>
    <w:link w:val="37"/>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7"/>
    <w:link w:val="38"/>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7"/>
    <w:link w:val="39"/>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7">
    <w:name w:val="正文段落"/>
    <w:basedOn w:val="1"/>
    <w:link w:val="43"/>
    <w:qFormat/>
    <w:uiPriority w:val="0"/>
    <w:pPr>
      <w:adjustRightInd w:val="0"/>
      <w:snapToGrid w:val="0"/>
      <w:spacing w:before="20" w:beforeLines="20" w:after="20" w:afterLines="20" w:line="336" w:lineRule="auto"/>
      <w:ind w:firstLine="200" w:firstLineChars="200"/>
    </w:pPr>
    <w:rPr>
      <w:rFonts w:ascii="Times New Roman" w:hAnsi="Times New Roman"/>
      <w:sz w:val="21"/>
    </w:rPr>
  </w:style>
  <w:style w:type="paragraph" w:styleId="12">
    <w:name w:val="caption"/>
    <w:basedOn w:val="1"/>
    <w:next w:val="1"/>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1"/>
    <w:semiHidden/>
    <w:unhideWhenUsed/>
    <w:qFormat/>
    <w:uiPriority w:val="99"/>
    <w:rPr>
      <w:sz w:val="18"/>
      <w:szCs w:val="18"/>
    </w:rPr>
  </w:style>
  <w:style w:type="paragraph" w:styleId="15">
    <w:name w:val="footer"/>
    <w:basedOn w:val="1"/>
    <w:link w:val="30"/>
    <w:unhideWhenUsed/>
    <w:qFormat/>
    <w:uiPriority w:val="99"/>
    <w:pPr>
      <w:tabs>
        <w:tab w:val="center" w:pos="4153"/>
        <w:tab w:val="right" w:pos="8306"/>
      </w:tabs>
      <w:snapToGrid w:val="0"/>
      <w:jc w:val="left"/>
    </w:pPr>
    <w:rPr>
      <w:sz w:val="18"/>
      <w:szCs w:val="18"/>
    </w:rPr>
  </w:style>
  <w:style w:type="paragraph" w:styleId="16">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0">
    <w:name w:val="Normal (Web)"/>
    <w:basedOn w:val="1"/>
    <w:semiHidden/>
    <w:unhideWhenUsed/>
    <w:qFormat/>
    <w:uiPriority w:val="99"/>
    <w:rPr>
      <w:rFonts w:ascii="Times New Roman" w:hAnsi="Times New Roman" w:cs="Times New Roman"/>
      <w:sz w:val="24"/>
      <w:szCs w:val="24"/>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basedOn w:val="23"/>
    <w:unhideWhenUsed/>
    <w:qFormat/>
    <w:uiPriority w:val="99"/>
    <w:rPr>
      <w:color w:val="0000FF"/>
      <w:u w:val="single"/>
    </w:rPr>
  </w:style>
  <w:style w:type="paragraph" w:styleId="26">
    <w:name w:val="List Paragraph"/>
    <w:basedOn w:val="1"/>
    <w:qFormat/>
    <w:uiPriority w:val="34"/>
    <w:pPr>
      <w:ind w:firstLine="420" w:firstLineChars="200"/>
    </w:pPr>
  </w:style>
  <w:style w:type="character" w:customStyle="1" w:styleId="27">
    <w:name w:val="标题 1 字符"/>
    <w:basedOn w:val="23"/>
    <w:link w:val="2"/>
    <w:qFormat/>
    <w:uiPriority w:val="9"/>
    <w:rPr>
      <w:rFonts w:ascii="Arial" w:hAnsi="Arial" w:eastAsia="黑体"/>
      <w:bCs/>
      <w:kern w:val="44"/>
      <w:sz w:val="36"/>
      <w:szCs w:val="44"/>
      <w:lang w:val="zh-CN"/>
    </w:rPr>
  </w:style>
  <w:style w:type="paragraph" w:customStyle="1" w:styleId="2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9">
    <w:name w:val="页眉 字符"/>
    <w:basedOn w:val="23"/>
    <w:link w:val="16"/>
    <w:qFormat/>
    <w:uiPriority w:val="99"/>
    <w:rPr>
      <w:sz w:val="18"/>
      <w:szCs w:val="18"/>
    </w:rPr>
  </w:style>
  <w:style w:type="character" w:customStyle="1" w:styleId="30">
    <w:name w:val="页脚 字符"/>
    <w:basedOn w:val="23"/>
    <w:link w:val="15"/>
    <w:qFormat/>
    <w:uiPriority w:val="99"/>
    <w:rPr>
      <w:sz w:val="18"/>
      <w:szCs w:val="18"/>
    </w:rPr>
  </w:style>
  <w:style w:type="character" w:customStyle="1" w:styleId="31">
    <w:name w:val="批注框文本 字符"/>
    <w:basedOn w:val="23"/>
    <w:link w:val="14"/>
    <w:semiHidden/>
    <w:qFormat/>
    <w:uiPriority w:val="99"/>
    <w:rPr>
      <w:sz w:val="18"/>
      <w:szCs w:val="18"/>
    </w:rPr>
  </w:style>
  <w:style w:type="character" w:customStyle="1" w:styleId="32">
    <w:name w:val="标题 2 字符"/>
    <w:basedOn w:val="23"/>
    <w:link w:val="3"/>
    <w:qFormat/>
    <w:uiPriority w:val="9"/>
    <w:rPr>
      <w:rFonts w:ascii="Arial" w:hAnsi="Arial" w:eastAsia="黑体" w:cstheme="majorBidi"/>
      <w:bCs/>
      <w:sz w:val="30"/>
      <w:szCs w:val="32"/>
    </w:rPr>
  </w:style>
  <w:style w:type="character" w:customStyle="1" w:styleId="33">
    <w:name w:val="标题 3 字符"/>
    <w:basedOn w:val="23"/>
    <w:link w:val="4"/>
    <w:qFormat/>
    <w:uiPriority w:val="9"/>
    <w:rPr>
      <w:rFonts w:ascii="Arial" w:hAnsi="Arial" w:eastAsia="黑体"/>
      <w:bCs/>
      <w:sz w:val="28"/>
      <w:szCs w:val="32"/>
    </w:rPr>
  </w:style>
  <w:style w:type="character" w:customStyle="1" w:styleId="34">
    <w:name w:val="标题 4 字符"/>
    <w:basedOn w:val="23"/>
    <w:link w:val="5"/>
    <w:qFormat/>
    <w:uiPriority w:val="9"/>
    <w:rPr>
      <w:rFonts w:ascii="Arial" w:hAnsi="Arial" w:eastAsia="黑体" w:cstheme="majorBidi"/>
      <w:bCs/>
      <w:sz w:val="24"/>
      <w:szCs w:val="28"/>
    </w:rPr>
  </w:style>
  <w:style w:type="character" w:customStyle="1" w:styleId="35">
    <w:name w:val="标题 5 字符"/>
    <w:basedOn w:val="23"/>
    <w:link w:val="6"/>
    <w:qFormat/>
    <w:uiPriority w:val="9"/>
    <w:rPr>
      <w:rFonts w:ascii="Arial" w:hAnsi="Arial" w:eastAsia="黑体"/>
      <w:bCs/>
      <w:sz w:val="24"/>
      <w:szCs w:val="28"/>
    </w:rPr>
  </w:style>
  <w:style w:type="character" w:customStyle="1" w:styleId="36">
    <w:name w:val="标题 6 字符"/>
    <w:basedOn w:val="23"/>
    <w:link w:val="8"/>
    <w:qFormat/>
    <w:uiPriority w:val="9"/>
    <w:rPr>
      <w:rFonts w:ascii="Arial" w:hAnsi="Arial" w:eastAsia="黑体" w:cstheme="majorBidi"/>
      <w:bCs/>
      <w:sz w:val="24"/>
      <w:szCs w:val="24"/>
    </w:rPr>
  </w:style>
  <w:style w:type="character" w:customStyle="1" w:styleId="37">
    <w:name w:val="标题 7 字符"/>
    <w:basedOn w:val="23"/>
    <w:link w:val="9"/>
    <w:qFormat/>
    <w:uiPriority w:val="9"/>
    <w:rPr>
      <w:rFonts w:ascii="Arial" w:hAnsi="Arial" w:eastAsia="黑体"/>
      <w:bCs/>
      <w:sz w:val="24"/>
      <w:szCs w:val="24"/>
    </w:rPr>
  </w:style>
  <w:style w:type="character" w:customStyle="1" w:styleId="38">
    <w:name w:val="标题 8 字符"/>
    <w:basedOn w:val="23"/>
    <w:link w:val="10"/>
    <w:qFormat/>
    <w:uiPriority w:val="9"/>
    <w:rPr>
      <w:rFonts w:ascii="Arial" w:hAnsi="Arial" w:eastAsia="黑体" w:cstheme="majorBidi"/>
      <w:sz w:val="24"/>
      <w:szCs w:val="24"/>
    </w:rPr>
  </w:style>
  <w:style w:type="character" w:customStyle="1" w:styleId="39">
    <w:name w:val="标题 9 字符"/>
    <w:basedOn w:val="23"/>
    <w:link w:val="11"/>
    <w:qFormat/>
    <w:uiPriority w:val="9"/>
    <w:rPr>
      <w:rFonts w:ascii="Arial" w:hAnsi="Arial" w:eastAsia="黑体" w:cstheme="majorBidi"/>
      <w:sz w:val="24"/>
      <w:szCs w:val="21"/>
    </w:rPr>
  </w:style>
  <w:style w:type="paragraph" w:customStyle="1" w:styleId="40">
    <w:name w:val="说明"/>
    <w:basedOn w:val="1"/>
    <w:next w:val="7"/>
    <w:qFormat/>
    <w:uiPriority w:val="0"/>
    <w:pPr>
      <w:adjustRightInd w:val="0"/>
      <w:snapToGrid w:val="0"/>
      <w:spacing w:before="50" w:beforeLines="50" w:after="100" w:afterLines="100" w:line="288" w:lineRule="auto"/>
    </w:pPr>
    <w:rPr>
      <w:rFonts w:ascii="楷体" w:hAnsi="楷体" w:eastAsia="楷体"/>
    </w:rPr>
  </w:style>
  <w:style w:type="paragraph" w:customStyle="1" w:styleId="41">
    <w:name w:val="图表段落"/>
    <w:basedOn w:val="7"/>
    <w:qFormat/>
    <w:uiPriority w:val="0"/>
    <w:pPr>
      <w:spacing w:before="30" w:beforeLines="30" w:after="30" w:afterLines="30" w:line="240" w:lineRule="auto"/>
      <w:ind w:firstLine="0" w:firstLineChars="0"/>
      <w:jc w:val="center"/>
    </w:pPr>
  </w:style>
  <w:style w:type="paragraph" w:customStyle="1" w:styleId="42">
    <w:name w:val="AMDisplayEquation"/>
    <w:basedOn w:val="1"/>
    <w:next w:val="1"/>
    <w:link w:val="44"/>
    <w:qFormat/>
    <w:uiPriority w:val="0"/>
    <w:pPr>
      <w:tabs>
        <w:tab w:val="center" w:pos="4160"/>
        <w:tab w:val="right" w:pos="8300"/>
      </w:tabs>
      <w:spacing w:before="62" w:after="62"/>
      <w:ind w:firstLine="480"/>
    </w:pPr>
    <w:rPr>
      <w:rFonts w:ascii="Times New Roman" w:hAnsi="Times New Roman" w:eastAsia="宋体"/>
    </w:rPr>
  </w:style>
  <w:style w:type="character" w:customStyle="1" w:styleId="43">
    <w:name w:val="正文段落 字符"/>
    <w:basedOn w:val="23"/>
    <w:link w:val="7"/>
    <w:qFormat/>
    <w:uiPriority w:val="0"/>
    <w:rPr>
      <w:rFonts w:ascii="Times New Roman" w:hAnsi="Times New Roman" w:eastAsia="宋体"/>
      <w:kern w:val="2"/>
      <w:sz w:val="21"/>
      <w:szCs w:val="22"/>
    </w:rPr>
  </w:style>
  <w:style w:type="character" w:customStyle="1" w:styleId="44">
    <w:name w:val="AMDisplayEquation 字符"/>
    <w:basedOn w:val="43"/>
    <w:link w:val="42"/>
    <w:qFormat/>
    <w:uiPriority w:val="0"/>
    <w:rPr>
      <w:rFonts w:ascii="Times New Roman" w:hAnsi="Times New Roman" w:eastAsia="宋体"/>
      <w:kern w:val="2"/>
      <w:sz w:val="21"/>
      <w:szCs w:val="22"/>
    </w:rPr>
  </w:style>
  <w:style w:type="character" w:customStyle="1" w:styleId="45">
    <w:name w:val="AMEquationSection"/>
    <w:basedOn w:val="23"/>
    <w:qFormat/>
    <w:uiPriority w:val="0"/>
    <w:rPr>
      <w:rFonts w:ascii="华文中宋" w:hAnsi="华文中宋" w:eastAsia="华文中宋" w:cs="Arial"/>
      <w:b/>
      <w:bCs/>
      <w:vanish/>
      <w:color w:val="FF0000"/>
      <w:kern w:val="0"/>
      <w:sz w:val="56"/>
      <w:szCs w:val="56"/>
    </w:rPr>
  </w:style>
  <w:style w:type="paragraph" w:customStyle="1" w:styleId="46">
    <w:name w:val="WPSOffice手动目录 1"/>
    <w:qFormat/>
    <w:uiPriority w:val="0"/>
    <w:pPr>
      <w:ind w:leftChars="0"/>
    </w:pPr>
    <w:rPr>
      <w:rFonts w:asciiTheme="minorHAnsi" w:hAnsiTheme="minorHAnsi" w:eastAsiaTheme="minorEastAsia" w:cstheme="minorBidi"/>
      <w:sz w:val="20"/>
      <w:szCs w:val="20"/>
    </w:rPr>
  </w:style>
  <w:style w:type="paragraph" w:customStyle="1" w:styleId="47">
    <w:name w:val="WPSOffice手动目录 2"/>
    <w:qFormat/>
    <w:uiPriority w:val="0"/>
    <w:pPr>
      <w:ind w:leftChars="200"/>
    </w:pPr>
    <w:rPr>
      <w:rFonts w:asciiTheme="minorHAnsi" w:hAnsiTheme="minorHAnsi" w:eastAsiaTheme="minorEastAsia" w:cstheme="minorBidi"/>
      <w:sz w:val="20"/>
      <w:szCs w:val="20"/>
    </w:rPr>
  </w:style>
  <w:style w:type="character" w:customStyle="1" w:styleId="48">
    <w:name w:val="font31"/>
    <w:basedOn w:val="23"/>
    <w:uiPriority w:val="0"/>
    <w:rPr>
      <w:rFonts w:hint="default" w:ascii="Times New Roman" w:hAnsi="Times New Roman" w:cs="Times New Roman"/>
      <w:b/>
      <w:bCs/>
      <w:color w:val="333333"/>
      <w:sz w:val="22"/>
      <w:szCs w:val="22"/>
      <w:u w:val="none"/>
    </w:rPr>
  </w:style>
  <w:style w:type="character" w:customStyle="1" w:styleId="49">
    <w:name w:val="font11"/>
    <w:basedOn w:val="23"/>
    <w:uiPriority w:val="0"/>
    <w:rPr>
      <w:rFonts w:hint="eastAsia" w:ascii="宋体" w:hAnsi="宋体" w:eastAsia="宋体" w:cs="宋体"/>
      <w:b/>
      <w:bCs/>
      <w:color w:val="333333"/>
      <w:sz w:val="22"/>
      <w:szCs w:val="22"/>
      <w:u w:val="none"/>
    </w:rPr>
  </w:style>
  <w:style w:type="character" w:customStyle="1" w:styleId="50">
    <w:name w:val="font41"/>
    <w:basedOn w:val="23"/>
    <w:uiPriority w:val="0"/>
    <w:rPr>
      <w:rFonts w:hint="eastAsia" w:ascii="宋体" w:hAnsi="宋体" w:eastAsia="宋体" w:cs="宋体"/>
      <w:color w:val="333333"/>
      <w:sz w:val="22"/>
      <w:szCs w:val="22"/>
      <w:u w:val="none"/>
    </w:rPr>
  </w:style>
  <w:style w:type="character" w:customStyle="1" w:styleId="51">
    <w:name w:val="font21"/>
    <w:basedOn w:val="23"/>
    <w:uiPriority w:val="0"/>
    <w:rPr>
      <w:rFonts w:hint="default" w:ascii="Times New Roman" w:hAnsi="Times New Roman" w:cs="Times New Roman"/>
      <w:color w:val="333333"/>
      <w:sz w:val="22"/>
      <w:szCs w:val="22"/>
      <w:u w:val="none"/>
    </w:rPr>
  </w:style>
  <w:style w:type="character" w:customStyle="1" w:styleId="52">
    <w:name w:val="font51"/>
    <w:basedOn w:val="23"/>
    <w:uiPriority w:val="0"/>
    <w:rPr>
      <w:rFonts w:hint="eastAsia" w:ascii="宋体" w:hAnsi="宋体" w:eastAsia="宋体" w:cs="宋体"/>
      <w:color w:val="333333"/>
      <w:sz w:val="24"/>
      <w:szCs w:val="24"/>
      <w:u w:val="none"/>
    </w:rPr>
  </w:style>
  <w:style w:type="character" w:customStyle="1" w:styleId="53">
    <w:name w:val="font61"/>
    <w:basedOn w:val="23"/>
    <w:uiPriority w:val="0"/>
    <w:rPr>
      <w:rFonts w:hint="eastAsia" w:ascii="宋体" w:hAnsi="宋体" w:eastAsia="宋体" w:cs="宋体"/>
      <w:i/>
      <w:iCs/>
      <w:color w:val="333333"/>
      <w:sz w:val="24"/>
      <w:szCs w:val="24"/>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74.jpeg"/><Relationship Id="rId98" Type="http://schemas.openxmlformats.org/officeDocument/2006/relationships/image" Target="media/image73.jpeg"/><Relationship Id="rId97" Type="http://schemas.openxmlformats.org/officeDocument/2006/relationships/image" Target="media/image72.jpeg"/><Relationship Id="rId96" Type="http://schemas.openxmlformats.org/officeDocument/2006/relationships/image" Target="media/image71.png"/><Relationship Id="rId95" Type="http://schemas.openxmlformats.org/officeDocument/2006/relationships/image" Target="media/image70.png"/><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image" Target="media/image4.png"/><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png"/><Relationship Id="rId79" Type="http://schemas.openxmlformats.org/officeDocument/2006/relationships/image" Target="media/image54.png"/><Relationship Id="rId78" Type="http://schemas.openxmlformats.org/officeDocument/2006/relationships/image" Target="media/image53.png"/><Relationship Id="rId77" Type="http://schemas.openxmlformats.org/officeDocument/2006/relationships/image" Target="media/image52.png"/><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png"/><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image" Target="media/image2.png"/><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emf"/><Relationship Id="rId65" Type="http://schemas.openxmlformats.org/officeDocument/2006/relationships/image" Target="media/image40.png"/><Relationship Id="rId64" Type="http://schemas.openxmlformats.org/officeDocument/2006/relationships/image" Target="media/image39.wmf"/><Relationship Id="rId63" Type="http://schemas.openxmlformats.org/officeDocument/2006/relationships/oleObject" Target="embeddings/oleObject20.bin"/><Relationship Id="rId62" Type="http://schemas.openxmlformats.org/officeDocument/2006/relationships/image" Target="media/image38.wmf"/><Relationship Id="rId61" Type="http://schemas.openxmlformats.org/officeDocument/2006/relationships/oleObject" Target="embeddings/oleObject19.bin"/><Relationship Id="rId60" Type="http://schemas.openxmlformats.org/officeDocument/2006/relationships/image" Target="media/image37.wmf"/><Relationship Id="rId6" Type="http://schemas.openxmlformats.org/officeDocument/2006/relationships/theme" Target="theme/theme1.xml"/><Relationship Id="rId59" Type="http://schemas.openxmlformats.org/officeDocument/2006/relationships/oleObject" Target="embeddings/oleObject18.bin"/><Relationship Id="rId58" Type="http://schemas.openxmlformats.org/officeDocument/2006/relationships/image" Target="media/image36.wmf"/><Relationship Id="rId57" Type="http://schemas.openxmlformats.org/officeDocument/2006/relationships/oleObject" Target="embeddings/oleObject17.bin"/><Relationship Id="rId56" Type="http://schemas.openxmlformats.org/officeDocument/2006/relationships/image" Target="media/image35.wmf"/><Relationship Id="rId55" Type="http://schemas.openxmlformats.org/officeDocument/2006/relationships/oleObject" Target="embeddings/oleObject16.bin"/><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5.bin"/><Relationship Id="rId50" Type="http://schemas.openxmlformats.org/officeDocument/2006/relationships/image" Target="media/image31.wmf"/><Relationship Id="rId5" Type="http://schemas.openxmlformats.org/officeDocument/2006/relationships/footer" Target="footer2.xml"/><Relationship Id="rId49" Type="http://schemas.openxmlformats.org/officeDocument/2006/relationships/oleObject" Target="embeddings/oleObject14.bin"/><Relationship Id="rId48" Type="http://schemas.openxmlformats.org/officeDocument/2006/relationships/image" Target="media/image30.wmf"/><Relationship Id="rId47" Type="http://schemas.openxmlformats.org/officeDocument/2006/relationships/oleObject" Target="embeddings/oleObject13.bin"/><Relationship Id="rId46" Type="http://schemas.openxmlformats.org/officeDocument/2006/relationships/image" Target="media/image29.png"/><Relationship Id="rId45" Type="http://schemas.openxmlformats.org/officeDocument/2006/relationships/image" Target="media/image28.wmf"/><Relationship Id="rId44" Type="http://schemas.openxmlformats.org/officeDocument/2006/relationships/oleObject" Target="embeddings/oleObject12.bin"/><Relationship Id="rId43" Type="http://schemas.openxmlformats.org/officeDocument/2006/relationships/image" Target="media/image27.wmf"/><Relationship Id="rId42" Type="http://schemas.openxmlformats.org/officeDocument/2006/relationships/oleObject" Target="embeddings/oleObject11.bin"/><Relationship Id="rId41" Type="http://schemas.openxmlformats.org/officeDocument/2006/relationships/image" Target="media/image26.wmf"/><Relationship Id="rId40" Type="http://schemas.openxmlformats.org/officeDocument/2006/relationships/oleObject" Target="embeddings/oleObject10.bin"/><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wmf"/><Relationship Id="rId37" Type="http://schemas.openxmlformats.org/officeDocument/2006/relationships/oleObject" Target="embeddings/oleObject9.bin"/><Relationship Id="rId36" Type="http://schemas.openxmlformats.org/officeDocument/2006/relationships/image" Target="media/image23.wmf"/><Relationship Id="rId35" Type="http://schemas.openxmlformats.org/officeDocument/2006/relationships/oleObject" Target="embeddings/oleObject8.bin"/><Relationship Id="rId34" Type="http://schemas.openxmlformats.org/officeDocument/2006/relationships/image" Target="media/image22.wmf"/><Relationship Id="rId33" Type="http://schemas.openxmlformats.org/officeDocument/2006/relationships/oleObject" Target="embeddings/oleObject7.bin"/><Relationship Id="rId32" Type="http://schemas.openxmlformats.org/officeDocument/2006/relationships/image" Target="media/image21.wmf"/><Relationship Id="rId31" Type="http://schemas.openxmlformats.org/officeDocument/2006/relationships/oleObject" Target="embeddings/oleObject6.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9.wmf"/><Relationship Id="rId27" Type="http://schemas.openxmlformats.org/officeDocument/2006/relationships/oleObject" Target="embeddings/oleObject4.bin"/><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wmf"/><Relationship Id="rId23" Type="http://schemas.openxmlformats.org/officeDocument/2006/relationships/oleObject" Target="embeddings/oleObject3.bin"/><Relationship Id="rId22" Type="http://schemas.openxmlformats.org/officeDocument/2006/relationships/image" Target="media/image15.wmf"/><Relationship Id="rId21" Type="http://schemas.openxmlformats.org/officeDocument/2006/relationships/oleObject" Target="embeddings/oleObject2.bin"/><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emf"/><Relationship Id="rId14" Type="http://schemas.openxmlformats.org/officeDocument/2006/relationships/image" Target="media/image9.emf"/><Relationship Id="rId13" Type="http://schemas.openxmlformats.org/officeDocument/2006/relationships/image" Target="media/image8.png"/><Relationship Id="rId12" Type="http://schemas.openxmlformats.org/officeDocument/2006/relationships/image" Target="media/image7.png"/><Relationship Id="rId113" Type="http://schemas.openxmlformats.org/officeDocument/2006/relationships/fontTable" Target="fontTable.xml"/><Relationship Id="rId112" Type="http://schemas.microsoft.com/office/2006/relationships/keyMapCustomizations" Target="customizations.xml"/><Relationship Id="rId111" Type="http://schemas.openxmlformats.org/officeDocument/2006/relationships/customXml" Target="../customXml/item2.xml"/><Relationship Id="rId110" Type="http://schemas.openxmlformats.org/officeDocument/2006/relationships/numbering" Target="numbering.xml"/><Relationship Id="rId11" Type="http://schemas.openxmlformats.org/officeDocument/2006/relationships/image" Target="media/image6.png"/><Relationship Id="rId109" Type="http://schemas.openxmlformats.org/officeDocument/2006/relationships/customXml" Target="../customXml/item1.xml"/><Relationship Id="rId108" Type="http://schemas.openxmlformats.org/officeDocument/2006/relationships/image" Target="media/image83.png"/><Relationship Id="rId107" Type="http://schemas.openxmlformats.org/officeDocument/2006/relationships/image" Target="media/image82.png"/><Relationship Id="rId106" Type="http://schemas.openxmlformats.org/officeDocument/2006/relationships/image" Target="media/image81.png"/><Relationship Id="rId105" Type="http://schemas.openxmlformats.org/officeDocument/2006/relationships/image" Target="media/image80.png"/><Relationship Id="rId104" Type="http://schemas.openxmlformats.org/officeDocument/2006/relationships/image" Target="media/image79.jpeg"/><Relationship Id="rId103" Type="http://schemas.openxmlformats.org/officeDocument/2006/relationships/image" Target="media/image78.png"/><Relationship Id="rId102" Type="http://schemas.openxmlformats.org/officeDocument/2006/relationships/image" Target="media/image77.jpeg"/><Relationship Id="rId101" Type="http://schemas.openxmlformats.org/officeDocument/2006/relationships/image" Target="media/image76.jpeg"/><Relationship Id="rId100" Type="http://schemas.openxmlformats.org/officeDocument/2006/relationships/image" Target="media/image75.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封面"/>
    </customSectPr>
    <customSectPr>
      <sectNamePr val="正文"/>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88</Pages>
  <Words>11821</Words>
  <Characters>13261</Characters>
  <Lines>254</Lines>
  <Paragraphs>71</Paragraphs>
  <TotalTime>2</TotalTime>
  <ScaleCrop>false</ScaleCrop>
  <LinksUpToDate>false</LinksUpToDate>
  <CharactersWithSpaces>13569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2025-03-31T11:09:00Z</dcterms:created>
  <dc:creator>dengxifeng@pku.edu.cn</dc:creator>
  <cp:lastModifiedBy>kridy</cp:lastModifiedBy>
  <cp:lastPrinted>2025-03-31T11:12:00Z</cp:lastPrinted>
  <dcterms:modified xsi:type="dcterms:W3CDTF">2025-05-20T16:17:47Z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eyJoZGlkIjoiNjk4OWFjZTA0ODYzODI3YzYxYWQ0OGJlZDVlMWYzM2IiLCJ1c2VySWQiOiIyNjUyNDkyNDMifQ==</vt:lpwstr>
  </property>
  <property fmtid="{D5CDD505-2E9C-101B-9397-08002B2CF9AE}" pid="3" name="KSOProductBuildVer">
    <vt:lpwstr>2052-12.1.0.21171</vt:lpwstr>
  </property>
  <property fmtid="{D5CDD505-2E9C-101B-9397-08002B2CF9AE}" pid="4" name="ICV">
    <vt:lpwstr>76B6FA258A8C401EB8C035F69136048D_13</vt:lpwstr>
  </property>
  <property fmtid="{D5CDD505-2E9C-101B-9397-08002B2CF9AE}" pid="5" name="AMWinEqns">
    <vt:bool>true</vt:bool>
  </property>
  <property fmtid="{D5CDD505-2E9C-101B-9397-08002B2CF9AE}" pid="6" name="AMEquationSection">
    <vt:lpwstr>1</vt:lpwstr>
  </property>
  <property fmtid="{D5CDD505-2E9C-101B-9397-08002B2CF9AE}" pid="7" name="AMEquationNumber2">
    <vt:lpwstr>(#E1)</vt:lpwstr>
  </property>
  <property fmtid="{D5CDD505-2E9C-101B-9397-08002B2CF9AE}" pid="8" name="AMDeferFieldUpdate">
    <vt:lpwstr>1</vt:lpwstr>
  </property>
</Properties>
</file>