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WHT Website - Competitor Review</w:t>
      </w:r>
    </w:p>
    <w:p>
      <w:pPr>
        <w:pStyle w:val="Subtitle"/>
      </w:pPr>
      <w:r>
        <w:t xml:space="preserve">Seven proposed changes, with draft wording, for discussion with Wayne</w:t>
      </w:r>
    </w:p>
    <w:p>
      <w:pPr>
        <w:pStyle w:val="Heading1"/>
      </w:pPr>
      <w:r>
        <w:t xml:space="preserve">What this is</w:t>
      </w:r>
    </w:p>
    <w:p>
      <w:r>
        <w:t xml:space="preserve">Six competitor websites were reviewed in September 2026: three electrical contractors working in Benoni and the East Rand, one solar installer, one plumber, and one company offering both plumbing and electrical like WHT. Published solar pricing pages were also checked.</w:t>
      </w:r>
    </w:p>
    <w:p>
      <w:r>
        <w:rPr>
          <w:b/>
        </w:rPr>
        <w:t xml:space="preserve">Nothing in this document has been added to the website. </w:t>
      </w:r>
      <w:r>
        <w:t xml:space="preserve">Every recommendation is a proposal, and all the draft wording is new copy that sits outside the approved Build Pack, so it needs the same sign-off as the items in the copy review.</w:t>
      </w:r>
    </w:p>
    <w:p>
      <w:r>
        <w:t xml:space="preserve">Several recommendations depend on facts only Wayne can confirm. Those are listed first, because the answers decide what can be said on the site at all.</w:t>
      </w:r>
    </w:p>
    <w:p>
      <w:pPr>
        <w:pStyle w:val="Heading1"/>
      </w:pPr>
      <w:r>
        <w:t xml:space="preserve">Questions for Wayne</w:t>
      </w:r>
    </w:p>
    <w:p>
      <w:r>
        <w:t xml:space="preserve">These gate most of the recommendations. Nothing should go on the website until the answer is confirmed - stating a registration or a response time that cannot be backed up is worse than saying nothing.</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500"/>
        <w:gridCol w:w="4138"/>
        <w:gridCol w:w="2000"/>
      </w:tblGrid>
      <w:tr>
        <w:trPr>
          <w:tblHeader/>
        </w:trPr>
        <w:tc>
          <w:tcPr>
            <w:tcW w:w="3500" w:type="dxa"/>
            <w:shd w:val="clear" w:color="auto" w:fill="1E2F4D"/>
          </w:tcPr>
          <w:p>
            <w:pPr>
              <w:pStyle w:val="TableText"/>
            </w:pPr>
            <w:r>
              <w:rPr>
                <w:b/>
                <w:color w:val="FFFFFF"/>
              </w:rPr>
              <w:t xml:space="preserve">Question</w:t>
            </w:r>
          </w:p>
        </w:tc>
        <w:tc>
          <w:tcPr>
            <w:tcW w:w="4138" w:type="dxa"/>
            <w:shd w:val="clear" w:color="auto" w:fill="1E2F4D"/>
          </w:tcPr>
          <w:p>
            <w:pPr>
              <w:pStyle w:val="TableText"/>
            </w:pPr>
            <w:r>
              <w:rPr>
                <w:b/>
                <w:color w:val="FFFFFF"/>
              </w:rPr>
              <w:t xml:space="preserve">Why it matters</w:t>
            </w:r>
          </w:p>
        </w:tc>
        <w:tc>
          <w:tcPr>
            <w:tcW w:w="2000" w:type="dxa"/>
            <w:shd w:val="clear" w:color="auto" w:fill="1E2F4D"/>
          </w:tcPr>
          <w:p>
            <w:pPr>
              <w:pStyle w:val="TableText"/>
            </w:pPr>
            <w:r>
              <w:rPr>
                <w:b/>
                <w:color w:val="FFFFFF"/>
              </w:rPr>
              <w:t xml:space="preserve">Answer</w:t>
            </w:r>
          </w:p>
        </w:tc>
      </w:tr>
      <w:tr>
        <w:trPr>
          <w:cantSplit/>
        </w:trPr>
        <w:tc>
          <w:tcPr>
            <w:tcW w:w="3500" w:type="dxa"/>
          </w:tcPr>
          <w:p>
            <w:pPr>
              <w:pStyle w:val="TableText"/>
            </w:pPr>
            <w:r>
              <w:t xml:space="preserve">Does WHT take after-hours or weekend emergency call-outs?</w:t>
            </w:r>
          </w:p>
        </w:tc>
        <w:tc>
          <w:tcPr>
            <w:tcW w:w="4138" w:type="dxa"/>
          </w:tcPr>
          <w:p>
            <w:pPr>
              <w:pStyle w:val="TableText"/>
            </w:pPr>
            <w:r>
              <w:t xml:space="preserve">Every competitor reviewed leads with 24/7 availability. This is the single biggest gap on the site.</w:t>
            </w:r>
          </w:p>
        </w:tc>
        <w:tc>
          <w:tcPr>
            <w:tcW w:w="2000" w:type="dxa"/>
          </w:tcPr>
          <w:p>
            <w:pPr>
              <w:pStyle w:val="TableText"/>
            </w:pPr>
            <w:r>
              <w:t xml:space="preserve"/>
            </w:r>
          </w:p>
        </w:tc>
      </w:tr>
      <w:tr>
        <w:trPr>
          <w:cantSplit/>
        </w:trPr>
        <w:tc>
          <w:tcPr>
            <w:tcW w:w="3500" w:type="dxa"/>
            <w:shd w:val="clear" w:color="auto" w:fill="F4F7FB"/>
          </w:tcPr>
          <w:p>
            <w:pPr>
              <w:pStyle w:val="TableText"/>
            </w:pPr>
            <w:r>
              <w:t xml:space="preserve">What are the confirmed business hours?</w:t>
            </w:r>
          </w:p>
        </w:tc>
        <w:tc>
          <w:tcPr>
            <w:tcW w:w="4138" w:type="dxa"/>
            <w:shd w:val="clear" w:color="auto" w:fill="F4F7FB"/>
          </w:tcPr>
          <w:p>
            <w:pPr>
              <w:pStyle w:val="TableText"/>
            </w:pPr>
            <w:r>
              <w:t xml:space="preserve">Still listed as unconfirmed in Build Pack Tab 12. The contact page has a gap where they belong.</w:t>
            </w:r>
          </w:p>
        </w:tc>
        <w:tc>
          <w:tcPr>
            <w:tcW w:w="2000" w:type="dxa"/>
            <w:shd w:val="clear" w:color="auto" w:fill="F4F7FB"/>
          </w:tcPr>
          <w:p>
            <w:pPr>
              <w:pStyle w:val="TableText"/>
            </w:pPr>
            <w:r>
              <w:t xml:space="preserve"/>
            </w:r>
          </w:p>
        </w:tc>
      </w:tr>
      <w:tr>
        <w:trPr>
          <w:cantSplit/>
        </w:trPr>
        <w:tc>
          <w:tcPr>
            <w:tcW w:w="3500" w:type="dxa"/>
          </w:tcPr>
          <w:p>
            <w:pPr>
              <w:pStyle w:val="TableText"/>
            </w:pPr>
            <w:r>
              <w:t xml:space="preserve">Department of Employment and Labour registration number?</w:t>
            </w:r>
          </w:p>
        </w:tc>
        <w:tc>
          <w:tcPr>
            <w:tcW w:w="4138" w:type="dxa"/>
          </w:tcPr>
          <w:p>
            <w:pPr>
              <w:pStyle w:val="TableText"/>
            </w:pPr>
            <w:r>
              <w:t xml:space="preserve">Two competitors state this registration plainly. It is a legal requirement for electrical installation work.</w:t>
            </w:r>
          </w:p>
        </w:tc>
        <w:tc>
          <w:tcPr>
            <w:tcW w:w="2000" w:type="dxa"/>
          </w:tcPr>
          <w:p>
            <w:pPr>
              <w:pStyle w:val="TableText"/>
            </w:pPr>
            <w:r>
              <w:t xml:space="preserve"/>
            </w:r>
          </w:p>
        </w:tc>
      </w:tr>
      <w:tr>
        <w:trPr>
          <w:cantSplit/>
        </w:trPr>
        <w:tc>
          <w:tcPr>
            <w:tcW w:w="3500" w:type="dxa"/>
            <w:shd w:val="clear" w:color="auto" w:fill="F4F7FB"/>
          </w:tcPr>
          <w:p>
            <w:pPr>
              <w:pStyle w:val="TableText"/>
            </w:pPr>
            <w:r>
              <w:t xml:space="preserve">Is WHT a member of ECA(SA)?</w:t>
            </w:r>
          </w:p>
        </w:tc>
        <w:tc>
          <w:tcPr>
            <w:tcW w:w="4138" w:type="dxa"/>
            <w:shd w:val="clear" w:color="auto" w:fill="F4F7FB"/>
          </w:tcPr>
          <w:p>
            <w:pPr>
              <w:pStyle w:val="TableText"/>
            </w:pPr>
            <w:r>
              <w:t xml:space="preserve">Optional membership, but it is a recognised mark of trust and is independently verifiable.</w:t>
            </w:r>
          </w:p>
        </w:tc>
        <w:tc>
          <w:tcPr>
            <w:tcW w:w="2000" w:type="dxa"/>
            <w:shd w:val="clear" w:color="auto" w:fill="F4F7FB"/>
          </w:tcPr>
          <w:p>
            <w:pPr>
              <w:pStyle w:val="TableText"/>
            </w:pPr>
            <w:r>
              <w:t xml:space="preserve"/>
            </w:r>
          </w:p>
        </w:tc>
      </w:tr>
      <w:tr>
        <w:trPr>
          <w:cantSplit/>
        </w:trPr>
        <w:tc>
          <w:tcPr>
            <w:tcW w:w="3500" w:type="dxa"/>
          </w:tcPr>
          <w:p>
            <w:pPr>
              <w:pStyle w:val="TableText"/>
            </w:pPr>
            <w:r>
              <w:t xml:space="preserve">Does WHT carry public liability insurance?</w:t>
            </w:r>
          </w:p>
        </w:tc>
        <w:tc>
          <w:tcPr>
            <w:tcW w:w="4138" w:type="dxa"/>
          </w:tcPr>
          <w:p>
            <w:pPr>
              <w:pStyle w:val="TableText"/>
            </w:pPr>
            <w:r>
              <w:t xml:space="preserve">Competitors state "fully insured". Customers and property managers ask.</w:t>
            </w:r>
          </w:p>
        </w:tc>
        <w:tc>
          <w:tcPr>
            <w:tcW w:w="2000" w:type="dxa"/>
          </w:tcPr>
          <w:p>
            <w:pPr>
              <w:pStyle w:val="TableText"/>
            </w:pPr>
            <w:r>
              <w:t xml:space="preserve"/>
            </w:r>
          </w:p>
        </w:tc>
      </w:tr>
      <w:tr>
        <w:trPr>
          <w:cantSplit/>
        </w:trPr>
        <w:tc>
          <w:tcPr>
            <w:tcW w:w="3500" w:type="dxa"/>
            <w:shd w:val="clear" w:color="auto" w:fill="F4F7FB"/>
          </w:tcPr>
          <w:p>
            <w:pPr>
              <w:pStyle w:val="TableText"/>
            </w:pPr>
            <w:r>
              <w:t xml:space="preserve">Is there a workmanship guarantee, and for how long?</w:t>
            </w:r>
          </w:p>
        </w:tc>
        <w:tc>
          <w:tcPr>
            <w:tcW w:w="4138" w:type="dxa"/>
            <w:shd w:val="clear" w:color="auto" w:fill="F4F7FB"/>
          </w:tcPr>
          <w:p>
            <w:pPr>
              <w:pStyle w:val="TableText"/>
            </w:pPr>
            <w:r>
              <w:t xml:space="preserve">One competitor advertises a workmanship guarantee. Only include if real.</w:t>
            </w:r>
          </w:p>
        </w:tc>
        <w:tc>
          <w:tcPr>
            <w:tcW w:w="2000" w:type="dxa"/>
            <w:shd w:val="clear" w:color="auto" w:fill="F4F7FB"/>
          </w:tcPr>
          <w:p>
            <w:pPr>
              <w:pStyle w:val="TableText"/>
            </w:pPr>
            <w:r>
              <w:t xml:space="preserve"/>
            </w:r>
          </w:p>
        </w:tc>
      </w:tr>
      <w:tr>
        <w:trPr>
          <w:cantSplit/>
        </w:trPr>
        <w:tc>
          <w:tcPr>
            <w:tcW w:w="3500" w:type="dxa"/>
          </w:tcPr>
          <w:p>
            <w:pPr>
              <w:pStyle w:val="TableText"/>
            </w:pPr>
            <w:r>
              <w:t xml:space="preserve">For plumbing: PIRB or IOPSA registered?</w:t>
            </w:r>
          </w:p>
        </w:tc>
        <w:tc>
          <w:tcPr>
            <w:tcW w:w="4138" w:type="dxa"/>
          </w:tcPr>
          <w:p>
            <w:pPr>
              <w:pStyle w:val="TableText"/>
            </w:pPr>
            <w:r>
              <w:t xml:space="preserve">The plumber reviewed publishes a PIRB licence number. Relevant if WHT does geyser work under warranty or insurance.</w:t>
            </w:r>
          </w:p>
        </w:tc>
        <w:tc>
          <w:tcPr>
            <w:tcW w:w="2000" w:type="dxa"/>
          </w:tcPr>
          <w:p>
            <w:pPr>
              <w:pStyle w:val="TableText"/>
            </w:pPr>
            <w:r>
              <w:t xml:space="preserve"/>
            </w:r>
          </w:p>
        </w:tc>
      </w:tr>
      <w:tr>
        <w:trPr>
          <w:cantSplit/>
        </w:trPr>
        <w:tc>
          <w:tcPr>
            <w:tcW w:w="3500" w:type="dxa"/>
            <w:shd w:val="clear" w:color="auto" w:fill="F4F7FB"/>
          </w:tcPr>
          <w:p>
            <w:pPr>
              <w:pStyle w:val="TableText"/>
            </w:pPr>
            <w:r>
              <w:t xml:space="preserve">Does WHT assist with insurance claims (reports, photos, COCs)?</w:t>
            </w:r>
          </w:p>
        </w:tc>
        <w:tc>
          <w:tcPr>
            <w:tcW w:w="4138" w:type="dxa"/>
            <w:shd w:val="clear" w:color="auto" w:fill="F4F7FB"/>
          </w:tcPr>
          <w:p>
            <w:pPr>
              <w:pStyle w:val="TableText"/>
            </w:pPr>
            <w:r>
              <w:t xml:space="preserve">See recommendation 5. Potentially WHT’s strongest unique advantage.</w:t>
            </w:r>
          </w:p>
        </w:tc>
        <w:tc>
          <w:tcPr>
            <w:tcW w:w="2000" w:type="dxa"/>
            <w:shd w:val="clear" w:color="auto" w:fill="F4F7FB"/>
          </w:tcPr>
          <w:p>
            <w:pPr>
              <w:pStyle w:val="TableText"/>
            </w:pPr>
            <w:r>
              <w:t xml:space="preserve"/>
            </w:r>
          </w:p>
        </w:tc>
      </w:tr>
      <w:tr>
        <w:trPr>
          <w:cantSplit/>
        </w:trPr>
        <w:tc>
          <w:tcPr>
            <w:tcW w:w="3500" w:type="dxa"/>
          </w:tcPr>
          <w:p>
            <w:pPr>
              <w:pStyle w:val="TableText"/>
            </w:pPr>
            <w:r>
              <w:t xml:space="preserve">Solar: any finance or subscription partner?</w:t>
            </w:r>
          </w:p>
        </w:tc>
        <w:tc>
          <w:tcPr>
            <w:tcW w:w="4138" w:type="dxa"/>
          </w:tcPr>
          <w:p>
            <w:pPr>
              <w:pStyle w:val="TableText"/>
            </w:pPr>
            <w:r>
              <w:t xml:space="preserve">A competitor offers a monthly subscription. Buyers ask how they will pay for it.</w:t>
            </w:r>
          </w:p>
        </w:tc>
        <w:tc>
          <w:tcPr>
            <w:tcW w:w="2000" w:type="dxa"/>
          </w:tcPr>
          <w:p>
            <w:pPr>
              <w:pStyle w:val="TableText"/>
            </w:pPr>
            <w:r>
              <w:t xml:space="preserve"/>
            </w:r>
          </w:p>
        </w:tc>
      </w:tr>
      <w:tr>
        <w:trPr>
          <w:cantSplit/>
        </w:trPr>
        <w:tc>
          <w:tcPr>
            <w:tcW w:w="3500" w:type="dxa"/>
            <w:shd w:val="clear" w:color="auto" w:fill="F4F7FB"/>
          </w:tcPr>
          <w:p>
            <w:pPr>
              <w:pStyle w:val="TableText"/>
            </w:pPr>
            <w:r>
              <w:t xml:space="preserve">Solar: willing to publish indicative price ranges?</w:t>
            </w:r>
          </w:p>
        </w:tc>
        <w:tc>
          <w:tcPr>
            <w:tcW w:w="4138" w:type="dxa"/>
            <w:shd w:val="clear" w:color="auto" w:fill="F4F7FB"/>
          </w:tcPr>
          <w:p>
            <w:pPr>
              <w:pStyle w:val="TableText"/>
            </w:pPr>
            <w:r>
              <w:t xml:space="preserve">Buyers are price-anchoring on ranges published elsewhere. See recommendation 6.</w:t>
            </w:r>
          </w:p>
        </w:tc>
        <w:tc>
          <w:tcPr>
            <w:tcW w:w="2000" w:type="dxa"/>
            <w:shd w:val="clear" w:color="auto" w:fill="F4F7FB"/>
          </w:tcPr>
          <w:p>
            <w:pPr>
              <w:pStyle w:val="TableText"/>
            </w:pPr>
            <w:r>
              <w:t xml:space="preserve"/>
            </w:r>
          </w:p>
        </w:tc>
      </w:tr>
      <w:tr>
        <w:trPr>
          <w:cantSplit/>
        </w:trPr>
        <w:tc>
          <w:tcPr>
            <w:tcW w:w="3500" w:type="dxa"/>
          </w:tcPr>
          <w:p>
            <w:pPr>
              <w:pStyle w:val="TableText"/>
            </w:pPr>
            <w:r>
              <w:t xml:space="preserve">Google Business Profile link and current rating?</w:t>
            </w:r>
          </w:p>
        </w:tc>
        <w:tc>
          <w:tcPr>
            <w:tcW w:w="4138" w:type="dxa"/>
          </w:tcPr>
          <w:p>
            <w:pPr>
              <w:pStyle w:val="TableText"/>
            </w:pPr>
            <w:r>
              <w:t xml:space="preserve">Needed for the reviews section, which is still placeholder text.</w:t>
            </w:r>
          </w:p>
        </w:tc>
        <w:tc>
          <w:tcPr>
            <w:tcW w:w="2000" w:type="dxa"/>
          </w:tcPr>
          <w:p>
            <w:pPr>
              <w:pStyle w:val="TableText"/>
            </w:pPr>
            <w:r>
              <w:t xml:space="preserve"/>
            </w:r>
          </w:p>
        </w:tc>
      </w:tr>
      <w:tr>
        <w:trPr>
          <w:cantSplit/>
        </w:trPr>
        <w:tc>
          <w:tcPr>
            <w:tcW w:w="3500" w:type="dxa"/>
            <w:shd w:val="clear" w:color="auto" w:fill="F4F7FB"/>
          </w:tcPr>
          <w:p>
            <w:pPr>
              <w:pStyle w:val="TableText"/>
            </w:pPr>
            <w:r>
              <w:t xml:space="preserve">Which suburbs matter most for work WHT actually wants?</w:t>
            </w:r>
          </w:p>
        </w:tc>
        <w:tc>
          <w:tcPr>
            <w:tcW w:w="4138" w:type="dxa"/>
            <w:shd w:val="clear" w:color="auto" w:fill="F4F7FB"/>
          </w:tcPr>
          <w:p>
            <w:pPr>
              <w:pStyle w:val="TableText"/>
            </w:pPr>
            <w:r>
              <w:t xml:space="preserve">Decides the order of the suburb pages in recommendation 3.</w:t>
            </w:r>
          </w:p>
        </w:tc>
        <w:tc>
          <w:tcPr>
            <w:tcW w:w="2000" w:type="dxa"/>
            <w:shd w:val="clear" w:color="auto" w:fill="F4F7FB"/>
          </w:tcPr>
          <w:p>
            <w:pPr>
              <w:pStyle w:val="TableText"/>
            </w:pPr>
            <w:r>
              <w:t xml:space="preserve"/>
            </w:r>
          </w:p>
        </w:tc>
      </w:tr>
    </w:tbl>
    <w:p>
      <w:pPr>
        <w:pStyle w:val="Spacer"/>
      </w:pPr>
    </w:p>
    <w:p>
      <w:pPr>
        <w:pStyle w:val="Heading1"/>
      </w:pPr>
      <w:r>
        <w:t xml:space="preserve">The seven recommendations</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600"/>
        <w:gridCol w:w="3600"/>
        <w:gridCol w:w="1300"/>
        <w:gridCol w:w="1300"/>
        <w:gridCol w:w="2838"/>
      </w:tblGrid>
      <w:tr>
        <w:trPr>
          <w:tblHeader/>
        </w:trPr>
        <w:tc>
          <w:tcPr>
            <w:tcW w:w="600" w:type="dxa"/>
            <w:shd w:val="clear" w:color="auto" w:fill="1E2F4D"/>
          </w:tcPr>
          <w:p>
            <w:pPr>
              <w:pStyle w:val="TableText"/>
            </w:pPr>
            <w:r>
              <w:rPr>
                <w:b/>
                <w:color w:val="FFFFFF"/>
              </w:rPr>
              <w:t xml:space="preserve">#</w:t>
            </w:r>
          </w:p>
        </w:tc>
        <w:tc>
          <w:tcPr>
            <w:tcW w:w="3600" w:type="dxa"/>
            <w:shd w:val="clear" w:color="auto" w:fill="1E2F4D"/>
          </w:tcPr>
          <w:p>
            <w:pPr>
              <w:pStyle w:val="TableText"/>
            </w:pPr>
            <w:r>
              <w:rPr>
                <w:b/>
                <w:color w:val="FFFFFF"/>
              </w:rPr>
              <w:t xml:space="preserve">Recommendation</w:t>
            </w:r>
          </w:p>
        </w:tc>
        <w:tc>
          <w:tcPr>
            <w:tcW w:w="1300" w:type="dxa"/>
            <w:shd w:val="clear" w:color="auto" w:fill="1E2F4D"/>
          </w:tcPr>
          <w:p>
            <w:pPr>
              <w:pStyle w:val="TableText"/>
            </w:pPr>
            <w:r>
              <w:rPr>
                <w:b/>
                <w:color w:val="FFFFFF"/>
              </w:rPr>
              <w:t xml:space="preserve">Impact</w:t>
            </w:r>
          </w:p>
        </w:tc>
        <w:tc>
          <w:tcPr>
            <w:tcW w:w="1300" w:type="dxa"/>
            <w:shd w:val="clear" w:color="auto" w:fill="1E2F4D"/>
          </w:tcPr>
          <w:p>
            <w:pPr>
              <w:pStyle w:val="TableText"/>
            </w:pPr>
            <w:r>
              <w:rPr>
                <w:b/>
                <w:color w:val="FFFFFF"/>
              </w:rPr>
              <w:t xml:space="preserve">Effort</w:t>
            </w:r>
          </w:p>
        </w:tc>
        <w:tc>
          <w:tcPr>
            <w:tcW w:w="2838" w:type="dxa"/>
            <w:shd w:val="clear" w:color="auto" w:fill="1E2F4D"/>
          </w:tcPr>
          <w:p>
            <w:pPr>
              <w:pStyle w:val="TableText"/>
            </w:pPr>
            <w:r>
              <w:rPr>
                <w:b/>
                <w:color w:val="FFFFFF"/>
              </w:rPr>
              <w:t xml:space="preserve">Blocked by</w:t>
            </w:r>
          </w:p>
        </w:tc>
      </w:tr>
      <w:tr>
        <w:trPr>
          <w:cantSplit/>
        </w:trPr>
        <w:tc>
          <w:tcPr>
            <w:tcW w:w="600" w:type="dxa"/>
          </w:tcPr>
          <w:p>
            <w:pPr>
              <w:pStyle w:val="TableText"/>
            </w:pPr>
            <w:r>
              <w:t xml:space="preserve">1</w:t>
            </w:r>
          </w:p>
        </w:tc>
        <w:tc>
          <w:tcPr>
            <w:tcW w:w="3600" w:type="dxa"/>
          </w:tcPr>
          <w:p>
            <w:pPr>
              <w:pStyle w:val="TableText"/>
            </w:pPr>
            <w:r>
              <w:t xml:space="preserve">Say when WHT is available</w:t>
            </w:r>
          </w:p>
        </w:tc>
        <w:tc>
          <w:tcPr>
            <w:tcW w:w="1300" w:type="dxa"/>
          </w:tcPr>
          <w:p>
            <w:pPr>
              <w:pStyle w:val="TableText"/>
            </w:pPr>
            <w:r>
              <w:t xml:space="preserve">High</w:t>
            </w:r>
          </w:p>
        </w:tc>
        <w:tc>
          <w:tcPr>
            <w:tcW w:w="1300" w:type="dxa"/>
          </w:tcPr>
          <w:p>
            <w:pPr>
              <w:pStyle w:val="TableText"/>
            </w:pPr>
            <w:r>
              <w:t xml:space="preserve">Small</w:t>
            </w:r>
          </w:p>
        </w:tc>
        <w:tc>
          <w:tcPr>
            <w:tcW w:w="2838" w:type="dxa"/>
          </w:tcPr>
          <w:p>
            <w:pPr>
              <w:pStyle w:val="TableText"/>
            </w:pPr>
            <w:r>
              <w:t xml:space="preserve">Wayne confirming hours and emergency policy</w:t>
            </w:r>
          </w:p>
        </w:tc>
      </w:tr>
      <w:tr>
        <w:trPr>
          <w:cantSplit/>
        </w:trPr>
        <w:tc>
          <w:tcPr>
            <w:tcW w:w="600" w:type="dxa"/>
            <w:shd w:val="clear" w:color="auto" w:fill="F4F7FB"/>
          </w:tcPr>
          <w:p>
            <w:pPr>
              <w:pStyle w:val="TableText"/>
            </w:pPr>
            <w:r>
              <w:t xml:space="preserve">2</w:t>
            </w:r>
          </w:p>
        </w:tc>
        <w:tc>
          <w:tcPr>
            <w:tcW w:w="3600" w:type="dxa"/>
            <w:shd w:val="clear" w:color="auto" w:fill="F4F7FB"/>
          </w:tcPr>
          <w:p>
            <w:pPr>
              <w:pStyle w:val="TableText"/>
            </w:pPr>
            <w:r>
              <w:t xml:space="preserve">State compliance credentials plainly</w:t>
            </w:r>
          </w:p>
        </w:tc>
        <w:tc>
          <w:tcPr>
            <w:tcW w:w="1300" w:type="dxa"/>
            <w:shd w:val="clear" w:color="auto" w:fill="F4F7FB"/>
          </w:tcPr>
          <w:p>
            <w:pPr>
              <w:pStyle w:val="TableText"/>
            </w:pPr>
            <w:r>
              <w:t xml:space="preserve">High</w:t>
            </w:r>
          </w:p>
        </w:tc>
        <w:tc>
          <w:tcPr>
            <w:tcW w:w="1300" w:type="dxa"/>
            <w:shd w:val="clear" w:color="auto" w:fill="F4F7FB"/>
          </w:tcPr>
          <w:p>
            <w:pPr>
              <w:pStyle w:val="TableText"/>
            </w:pPr>
            <w:r>
              <w:t xml:space="preserve">Small</w:t>
            </w:r>
          </w:p>
        </w:tc>
        <w:tc>
          <w:tcPr>
            <w:tcW w:w="2838" w:type="dxa"/>
            <w:shd w:val="clear" w:color="auto" w:fill="F4F7FB"/>
          </w:tcPr>
          <w:p>
            <w:pPr>
              <w:pStyle w:val="TableText"/>
            </w:pPr>
            <w:r>
              <w:t xml:space="preserve">Registration number, insurance, ECA status</w:t>
            </w:r>
          </w:p>
        </w:tc>
      </w:tr>
      <w:tr>
        <w:trPr>
          <w:cantSplit/>
        </w:trPr>
        <w:tc>
          <w:tcPr>
            <w:tcW w:w="600" w:type="dxa"/>
          </w:tcPr>
          <w:p>
            <w:pPr>
              <w:pStyle w:val="TableText"/>
            </w:pPr>
            <w:r>
              <w:t xml:space="preserve">3</w:t>
            </w:r>
          </w:p>
        </w:tc>
        <w:tc>
          <w:tcPr>
            <w:tcW w:w="3600" w:type="dxa"/>
          </w:tcPr>
          <w:p>
            <w:pPr>
              <w:pStyle w:val="TableText"/>
            </w:pPr>
            <w:r>
              <w:t xml:space="preserve">Build the five suburb pages</w:t>
            </w:r>
          </w:p>
        </w:tc>
        <w:tc>
          <w:tcPr>
            <w:tcW w:w="1300" w:type="dxa"/>
          </w:tcPr>
          <w:p>
            <w:pPr>
              <w:pStyle w:val="TableText"/>
            </w:pPr>
            <w:r>
              <w:t xml:space="preserve">High</w:t>
            </w:r>
          </w:p>
        </w:tc>
        <w:tc>
          <w:tcPr>
            <w:tcW w:w="1300" w:type="dxa"/>
          </w:tcPr>
          <w:p>
            <w:pPr>
              <w:pStyle w:val="TableText"/>
            </w:pPr>
            <w:r>
              <w:t xml:space="preserve">Medium</w:t>
            </w:r>
          </w:p>
        </w:tc>
        <w:tc>
          <w:tcPr>
            <w:tcW w:w="2838" w:type="dxa"/>
          </w:tcPr>
          <w:p>
            <w:pPr>
              <w:pStyle w:val="TableText"/>
            </w:pPr>
            <w:r>
              <w:t xml:space="preserve">Which suburbs to prioritise</w:t>
            </w:r>
          </w:p>
        </w:tc>
      </w:tr>
      <w:tr>
        <w:trPr>
          <w:cantSplit/>
        </w:trPr>
        <w:tc>
          <w:tcPr>
            <w:tcW w:w="600" w:type="dxa"/>
            <w:shd w:val="clear" w:color="auto" w:fill="F4F7FB"/>
          </w:tcPr>
          <w:p>
            <w:pPr>
              <w:pStyle w:val="TableText"/>
            </w:pPr>
            <w:r>
              <w:t xml:space="preserve">4</w:t>
            </w:r>
          </w:p>
        </w:tc>
        <w:tc>
          <w:tcPr>
            <w:tcW w:w="3600" w:type="dxa"/>
            <w:shd w:val="clear" w:color="auto" w:fill="F4F7FB"/>
          </w:tcPr>
          <w:p>
            <w:pPr>
              <w:pStyle w:val="TableText"/>
            </w:pPr>
            <w:r>
              <w:t xml:space="preserve">Add a no-surprises line about price</w:t>
            </w:r>
          </w:p>
        </w:tc>
        <w:tc>
          <w:tcPr>
            <w:tcW w:w="1300" w:type="dxa"/>
            <w:shd w:val="clear" w:color="auto" w:fill="F4F7FB"/>
          </w:tcPr>
          <w:p>
            <w:pPr>
              <w:pStyle w:val="TableText"/>
            </w:pPr>
            <w:r>
              <w:t xml:space="preserve">Medium</w:t>
            </w:r>
          </w:p>
        </w:tc>
        <w:tc>
          <w:tcPr>
            <w:tcW w:w="1300" w:type="dxa"/>
            <w:shd w:val="clear" w:color="auto" w:fill="F4F7FB"/>
          </w:tcPr>
          <w:p>
            <w:pPr>
              <w:pStyle w:val="TableText"/>
            </w:pPr>
            <w:r>
              <w:t xml:space="preserve">Very small</w:t>
            </w:r>
          </w:p>
        </w:tc>
        <w:tc>
          <w:tcPr>
            <w:tcW w:w="2838" w:type="dxa"/>
            <w:shd w:val="clear" w:color="auto" w:fill="F4F7FB"/>
          </w:tcPr>
          <w:p>
            <w:pPr>
              <w:pStyle w:val="TableText"/>
            </w:pPr>
            <w:r>
              <w:t xml:space="preserve">Nothing - wording approval only</w:t>
            </w:r>
          </w:p>
        </w:tc>
      </w:tr>
      <w:tr>
        <w:trPr>
          <w:cantSplit/>
        </w:trPr>
        <w:tc>
          <w:tcPr>
            <w:tcW w:w="600" w:type="dxa"/>
          </w:tcPr>
          <w:p>
            <w:pPr>
              <w:pStyle w:val="TableText"/>
            </w:pPr>
            <w:r>
              <w:t xml:space="preserve">5</w:t>
            </w:r>
          </w:p>
        </w:tc>
        <w:tc>
          <w:tcPr>
            <w:tcW w:w="3600" w:type="dxa"/>
          </w:tcPr>
          <w:p>
            <w:pPr>
              <w:pStyle w:val="TableText"/>
            </w:pPr>
            <w:r>
              <w:t xml:space="preserve">Claim the insurance-claim niche</w:t>
            </w:r>
          </w:p>
        </w:tc>
        <w:tc>
          <w:tcPr>
            <w:tcW w:w="1300" w:type="dxa"/>
          </w:tcPr>
          <w:p>
            <w:pPr>
              <w:pStyle w:val="TableText"/>
            </w:pPr>
            <w:r>
              <w:t xml:space="preserve">Medium</w:t>
            </w:r>
          </w:p>
        </w:tc>
        <w:tc>
          <w:tcPr>
            <w:tcW w:w="1300" w:type="dxa"/>
          </w:tcPr>
          <w:p>
            <w:pPr>
              <w:pStyle w:val="TableText"/>
            </w:pPr>
            <w:r>
              <w:t xml:space="preserve">Small</w:t>
            </w:r>
          </w:p>
        </w:tc>
        <w:tc>
          <w:tcPr>
            <w:tcW w:w="2838" w:type="dxa"/>
          </w:tcPr>
          <w:p>
            <w:pPr>
              <w:pStyle w:val="TableText"/>
            </w:pPr>
            <w:r>
              <w:t xml:space="preserve">Confirming WHT does this</w:t>
            </w:r>
          </w:p>
        </w:tc>
      </w:tr>
      <w:tr>
        <w:trPr>
          <w:cantSplit/>
        </w:trPr>
        <w:tc>
          <w:tcPr>
            <w:tcW w:w="600" w:type="dxa"/>
            <w:shd w:val="clear" w:color="auto" w:fill="F4F7FB"/>
          </w:tcPr>
          <w:p>
            <w:pPr>
              <w:pStyle w:val="TableText"/>
            </w:pPr>
            <w:r>
              <w:t xml:space="preserve">6</w:t>
            </w:r>
          </w:p>
        </w:tc>
        <w:tc>
          <w:tcPr>
            <w:tcW w:w="3600" w:type="dxa"/>
            <w:shd w:val="clear" w:color="auto" w:fill="F4F7FB"/>
          </w:tcPr>
          <w:p>
            <w:pPr>
              <w:pStyle w:val="TableText"/>
            </w:pPr>
            <w:r>
              <w:t xml:space="preserve">Give solar buyers a money answer</w:t>
            </w:r>
          </w:p>
        </w:tc>
        <w:tc>
          <w:tcPr>
            <w:tcW w:w="1300" w:type="dxa"/>
            <w:shd w:val="clear" w:color="auto" w:fill="F4F7FB"/>
          </w:tcPr>
          <w:p>
            <w:pPr>
              <w:pStyle w:val="TableText"/>
            </w:pPr>
            <w:r>
              <w:t xml:space="preserve">Medium</w:t>
            </w:r>
          </w:p>
        </w:tc>
        <w:tc>
          <w:tcPr>
            <w:tcW w:w="1300" w:type="dxa"/>
            <w:shd w:val="clear" w:color="auto" w:fill="F4F7FB"/>
          </w:tcPr>
          <w:p>
            <w:pPr>
              <w:pStyle w:val="TableText"/>
            </w:pPr>
            <w:r>
              <w:t xml:space="preserve">Small</w:t>
            </w:r>
          </w:p>
        </w:tc>
        <w:tc>
          <w:tcPr>
            <w:tcW w:w="2838" w:type="dxa"/>
            <w:shd w:val="clear" w:color="auto" w:fill="F4F7FB"/>
          </w:tcPr>
          <w:p>
            <w:pPr>
              <w:pStyle w:val="TableText"/>
            </w:pPr>
            <w:r>
              <w:t xml:space="preserve">Wayne choosing option A or B</w:t>
            </w:r>
          </w:p>
        </w:tc>
      </w:tr>
      <w:tr>
        <w:trPr>
          <w:cantSplit/>
        </w:trPr>
        <w:tc>
          <w:tcPr>
            <w:tcW w:w="600" w:type="dxa"/>
          </w:tcPr>
          <w:p>
            <w:pPr>
              <w:pStyle w:val="TableText"/>
            </w:pPr>
            <w:r>
              <w:t xml:space="preserve">7</w:t>
            </w:r>
          </w:p>
        </w:tc>
        <w:tc>
          <w:tcPr>
            <w:tcW w:w="3600" w:type="dxa"/>
          </w:tcPr>
          <w:p>
            <w:pPr>
              <w:pStyle w:val="TableText"/>
            </w:pPr>
            <w:r>
              <w:t xml:space="preserve">Put real Google reviews on the site</w:t>
            </w:r>
          </w:p>
        </w:tc>
        <w:tc>
          <w:tcPr>
            <w:tcW w:w="1300" w:type="dxa"/>
          </w:tcPr>
          <w:p>
            <w:pPr>
              <w:pStyle w:val="TableText"/>
            </w:pPr>
            <w:r>
              <w:t xml:space="preserve">Medium</w:t>
            </w:r>
          </w:p>
        </w:tc>
        <w:tc>
          <w:tcPr>
            <w:tcW w:w="1300" w:type="dxa"/>
          </w:tcPr>
          <w:p>
            <w:pPr>
              <w:pStyle w:val="TableText"/>
            </w:pPr>
            <w:r>
              <w:t xml:space="preserve">Small</w:t>
            </w:r>
          </w:p>
        </w:tc>
        <w:tc>
          <w:tcPr>
            <w:tcW w:w="2838" w:type="dxa"/>
          </w:tcPr>
          <w:p>
            <w:pPr>
              <w:pStyle w:val="TableText"/>
            </w:pPr>
            <w:r>
              <w:t xml:space="preserve">Google profile link</w:t>
            </w:r>
          </w:p>
        </w:tc>
      </w:tr>
    </w:tbl>
    <w:p>
      <w:pPr>
        <w:pStyle w:val="Spacer"/>
      </w:pPr>
    </w:p>
    <w:p>
      <w:pPr>
        <w:pStyle w:val="Heading1"/>
      </w:pPr>
      <w:r>
        <w:t xml:space="preserve">What the competitors actually do</w:t>
      </w:r>
    </w:p>
    <w:p>
      <w:r>
        <w:t xml:space="preserve">Quoted directly from their websites, September 2026.</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1750"/>
        <w:gridCol w:w="1900"/>
        <w:gridCol w:w="1900"/>
        <w:gridCol w:w="2088"/>
        <w:gridCol w:w="2000"/>
      </w:tblGrid>
      <w:tr>
        <w:trPr>
          <w:tblHeader/>
        </w:trPr>
        <w:tc>
          <w:tcPr>
            <w:tcW w:w="1750" w:type="dxa"/>
            <w:shd w:val="clear" w:color="auto" w:fill="1E2F4D"/>
          </w:tcPr>
          <w:p>
            <w:pPr>
              <w:pStyle w:val="TableText"/>
            </w:pPr>
            <w:r>
              <w:rPr>
                <w:b/>
                <w:color w:val="FFFFFF"/>
              </w:rPr>
              <w:t xml:space="preserve">Company</w:t>
            </w:r>
          </w:p>
        </w:tc>
        <w:tc>
          <w:tcPr>
            <w:tcW w:w="1900" w:type="dxa"/>
            <w:shd w:val="clear" w:color="auto" w:fill="1E2F4D"/>
          </w:tcPr>
          <w:p>
            <w:pPr>
              <w:pStyle w:val="TableText"/>
            </w:pPr>
            <w:r>
              <w:rPr>
                <w:b/>
                <w:color w:val="FFFFFF"/>
              </w:rPr>
              <w:t xml:space="preserve">Availability</w:t>
            </w:r>
          </w:p>
        </w:tc>
        <w:tc>
          <w:tcPr>
            <w:tcW w:w="1900" w:type="dxa"/>
            <w:shd w:val="clear" w:color="auto" w:fill="1E2F4D"/>
          </w:tcPr>
          <w:p>
            <w:pPr>
              <w:pStyle w:val="TableText"/>
            </w:pPr>
            <w:r>
              <w:rPr>
                <w:b/>
                <w:color w:val="FFFFFF"/>
              </w:rPr>
              <w:t xml:space="preserve">Credentials shown</w:t>
            </w:r>
          </w:p>
        </w:tc>
        <w:tc>
          <w:tcPr>
            <w:tcW w:w="2088" w:type="dxa"/>
            <w:shd w:val="clear" w:color="auto" w:fill="1E2F4D"/>
          </w:tcPr>
          <w:p>
            <w:pPr>
              <w:pStyle w:val="TableText"/>
            </w:pPr>
            <w:r>
              <w:rPr>
                <w:b/>
                <w:color w:val="FFFFFF"/>
              </w:rPr>
              <w:t xml:space="preserve">Pricing message</w:t>
            </w:r>
          </w:p>
        </w:tc>
        <w:tc>
          <w:tcPr>
            <w:tcW w:w="2000" w:type="dxa"/>
            <w:shd w:val="clear" w:color="auto" w:fill="1E2F4D"/>
          </w:tcPr>
          <w:p>
            <w:pPr>
              <w:pStyle w:val="TableText"/>
            </w:pPr>
            <w:r>
              <w:rPr>
                <w:b/>
                <w:color w:val="FFFFFF"/>
              </w:rPr>
              <w:t xml:space="preserve">Suburb pages / reviews</w:t>
            </w:r>
          </w:p>
        </w:tc>
      </w:tr>
      <w:tr>
        <w:trPr>
          <w:cantSplit/>
        </w:trPr>
        <w:tc>
          <w:tcPr>
            <w:tcW w:w="1750" w:type="dxa"/>
          </w:tcPr>
          <w:p>
            <w:pPr>
              <w:pStyle w:val="TableText"/>
            </w:pPr>
            <w:r>
              <w:rPr>
                <w:b/>
              </w:rPr>
              <w:t xml:space="preserve">NOCD Technical</w:t>
            </w:r>
          </w:p>
          <w:p>
            <w:pPr>
              <w:pStyle w:val="TableText"/>
            </w:pPr>
            <w:r>
              <w:t xml:space="preserve">Benoni, Brakpan, Boksburg</w:t>
            </w:r>
          </w:p>
        </w:tc>
        <w:tc>
          <w:tcPr>
            <w:tcW w:w="1900" w:type="dxa"/>
          </w:tcPr>
          <w:p>
            <w:pPr>
              <w:pStyle w:val="TableText"/>
            </w:pPr>
            <w:r>
              <w:t xml:space="preserve">"24/7 Emergency Callouts", "Same-day for emergencies"</w:t>
            </w:r>
          </w:p>
        </w:tc>
        <w:tc>
          <w:tcPr>
            <w:tcW w:w="1900" w:type="dxa"/>
          </w:tcPr>
          <w:p>
            <w:pPr>
              <w:pStyle w:val="TableText"/>
            </w:pPr>
            <w:r>
              <w:t xml:space="preserve">"100% COC Compliant", "15+ Years Experience", SANS 10142-1</w:t>
            </w:r>
          </w:p>
        </w:tc>
        <w:tc>
          <w:tcPr>
            <w:tcW w:w="2088" w:type="dxa"/>
          </w:tcPr>
          <w:p>
            <w:pPr>
              <w:pStyle w:val="TableText"/>
            </w:pPr>
            <w:r>
              <w:t xml:space="preserve">None</w:t>
            </w:r>
          </w:p>
        </w:tc>
        <w:tc>
          <w:tcPr>
            <w:tcW w:w="2000" w:type="dxa"/>
          </w:tcPr>
          <w:p>
            <w:pPr>
              <w:pStyle w:val="TableText"/>
            </w:pPr>
            <w:r>
              <w:t xml:space="preserve">Benoni, Brakpan, Boksburg, Alberton, Springs. No reviews shown.</w:t>
            </w:r>
          </w:p>
        </w:tc>
      </w:tr>
      <w:tr>
        <w:trPr>
          <w:cantSplit/>
        </w:trPr>
        <w:tc>
          <w:tcPr>
            <w:tcW w:w="1750" w:type="dxa"/>
            <w:shd w:val="clear" w:color="auto" w:fill="F4F7FB"/>
          </w:tcPr>
          <w:p>
            <w:pPr>
              <w:pStyle w:val="TableText"/>
            </w:pPr>
            <w:r>
              <w:rPr>
                <w:b/>
              </w:rPr>
              <w:t xml:space="preserve">Gauteng Electrical</w:t>
            </w:r>
          </w:p>
          <w:p>
            <w:pPr>
              <w:pStyle w:val="TableText"/>
            </w:pPr>
            <w:r>
              <w:t xml:space="preserve">47 Pretoria Rd, Benoni</w:t>
            </w:r>
          </w:p>
        </w:tc>
        <w:tc>
          <w:tcPr>
            <w:tcW w:w="1900" w:type="dxa"/>
            <w:shd w:val="clear" w:color="auto" w:fill="F4F7FB"/>
          </w:tcPr>
          <w:p>
            <w:pPr>
              <w:pStyle w:val="TableText"/>
            </w:pPr>
            <w:r>
              <w:t xml:space="preserve">"on call 24/7 for genuine emergencies"</w:t>
            </w:r>
          </w:p>
        </w:tc>
        <w:tc>
          <w:tcPr>
            <w:tcW w:w="1900" w:type="dxa"/>
            <w:shd w:val="clear" w:color="auto" w:fill="F4F7FB"/>
          </w:tcPr>
          <w:p>
            <w:pPr>
              <w:pStyle w:val="TableText"/>
            </w:pPr>
            <w:r>
              <w:t xml:space="preserve">"ECB-registered as an electrical contractor", "Authorised to issue Certificates of Compliance"</w:t>
            </w:r>
          </w:p>
        </w:tc>
        <w:tc>
          <w:tcPr>
            <w:tcW w:w="2088" w:type="dxa"/>
            <w:shd w:val="clear" w:color="auto" w:fill="F4F7FB"/>
          </w:tcPr>
          <w:p>
            <w:pPr>
              <w:pStyle w:val="TableText"/>
            </w:pPr>
            <w:r>
              <w:t xml:space="preserve">"we tell you upfront what the call-out involves and what you can roughly expect it to cost"</w:t>
            </w:r>
          </w:p>
        </w:tc>
        <w:tc>
          <w:tcPr>
            <w:tcW w:w="2000" w:type="dxa"/>
            <w:shd w:val="clear" w:color="auto" w:fill="F4F7FB"/>
          </w:tcPr>
          <w:p>
            <w:pPr>
              <w:pStyle w:val="TableText"/>
            </w:pPr>
            <w:r>
              <w:t xml:space="preserve">Area list only. No reviews shown.</w:t>
            </w:r>
          </w:p>
        </w:tc>
      </w:tr>
      <w:tr>
        <w:trPr>
          <w:cantSplit/>
        </w:trPr>
        <w:tc>
          <w:tcPr>
            <w:tcW w:w="1750" w:type="dxa"/>
          </w:tcPr>
          <w:p>
            <w:pPr>
              <w:pStyle w:val="TableText"/>
            </w:pPr>
            <w:r>
              <w:rPr>
                <w:b/>
              </w:rPr>
              <w:t xml:space="preserve">New Power Holdings</w:t>
            </w:r>
          </w:p>
          <w:p>
            <w:pPr>
              <w:pStyle w:val="TableText"/>
            </w:pPr>
            <w:r>
              <w:t xml:space="preserve">Benoni and Gauteng</w:t>
            </w:r>
          </w:p>
        </w:tc>
        <w:tc>
          <w:tcPr>
            <w:tcW w:w="1900" w:type="dxa"/>
          </w:tcPr>
          <w:p>
            <w:pPr>
              <w:pStyle w:val="TableText"/>
            </w:pPr>
            <w:r>
              <w:t xml:space="preserve">"24/7 Emergency Response"</w:t>
            </w:r>
          </w:p>
        </w:tc>
        <w:tc>
          <w:tcPr>
            <w:tcW w:w="1900" w:type="dxa"/>
          </w:tcPr>
          <w:p>
            <w:pPr>
              <w:pStyle w:val="TableText"/>
            </w:pPr>
            <w:r>
              <w:t xml:space="preserve">"registered with the Department of Employment and Labour", "fully insured", "registered COC issuer"</w:t>
            </w:r>
          </w:p>
        </w:tc>
        <w:tc>
          <w:tcPr>
            <w:tcW w:w="2088" w:type="dxa"/>
          </w:tcPr>
          <w:p>
            <w:pPr>
              <w:pStyle w:val="TableText"/>
            </w:pPr>
            <w:r>
              <w:t xml:space="preserve">"quote the price first"</w:t>
            </w:r>
          </w:p>
        </w:tc>
        <w:tc>
          <w:tcPr>
            <w:tcW w:w="2000" w:type="dxa"/>
          </w:tcPr>
          <w:p>
            <w:pPr>
              <w:pStyle w:val="TableText"/>
            </w:pPr>
            <w:r>
              <w:t xml:space="preserve">Benoni, Boksburg, Springs, Kempton Park. One named testimonial.</w:t>
            </w:r>
          </w:p>
        </w:tc>
      </w:tr>
      <w:tr>
        <w:trPr>
          <w:cantSplit/>
        </w:trPr>
        <w:tc>
          <w:tcPr>
            <w:tcW w:w="1750" w:type="dxa"/>
            <w:shd w:val="clear" w:color="auto" w:fill="F4F7FB"/>
          </w:tcPr>
          <w:p>
            <w:pPr>
              <w:pStyle w:val="TableText"/>
            </w:pPr>
            <w:r>
              <w:rPr>
                <w:b/>
              </w:rPr>
              <w:t xml:space="preserve">Fix Xperts</w:t>
            </w:r>
          </w:p>
          <w:p>
            <w:pPr>
              <w:pStyle w:val="TableText"/>
            </w:pPr>
            <w:r>
              <w:t xml:space="preserve">Plumbing + electrical, like WHT</w:t>
            </w:r>
          </w:p>
        </w:tc>
        <w:tc>
          <w:tcPr>
            <w:tcW w:w="1900" w:type="dxa"/>
            <w:shd w:val="clear" w:color="auto" w:fill="F4F7FB"/>
          </w:tcPr>
          <w:p>
            <w:pPr>
              <w:pStyle w:val="TableText"/>
            </w:pPr>
            <w:r>
              <w:t xml:space="preserve">"24/7 Emergency Plumbers &amp; Electricians"</w:t>
            </w:r>
          </w:p>
        </w:tc>
        <w:tc>
          <w:tcPr>
            <w:tcW w:w="1900" w:type="dxa"/>
            <w:shd w:val="clear" w:color="auto" w:fill="F4F7FB"/>
          </w:tcPr>
          <w:p>
            <w:pPr>
              <w:pStyle w:val="TableText"/>
            </w:pPr>
            <w:r>
              <w:t xml:space="preserve">"Reg No. 2013/228389/07", "backed by our workmanship guarantee", "over 15 years of experience"</w:t>
            </w:r>
          </w:p>
        </w:tc>
        <w:tc>
          <w:tcPr>
            <w:tcW w:w="2088" w:type="dxa"/>
            <w:shd w:val="clear" w:color="auto" w:fill="F4F7FB"/>
          </w:tcPr>
          <w:p>
            <w:pPr>
              <w:pStyle w:val="TableText"/>
            </w:pPr>
            <w:r>
              <w:t xml:space="preserve">"Upfront Pricing - No Surprises", "no call-out fees during business hours"</w:t>
            </w:r>
          </w:p>
        </w:tc>
        <w:tc>
          <w:tcPr>
            <w:tcW w:w="2000" w:type="dxa"/>
            <w:shd w:val="clear" w:color="auto" w:fill="F4F7FB"/>
          </w:tcPr>
          <w:p>
            <w:pPr>
              <w:pStyle w:val="TableText"/>
            </w:pPr>
            <w:r>
              <w:t xml:space="preserve">Areas pages per trade. Three testimonials.</w:t>
            </w:r>
          </w:p>
        </w:tc>
      </w:tr>
      <w:tr>
        <w:trPr>
          <w:cantSplit/>
        </w:trPr>
        <w:tc>
          <w:tcPr>
            <w:tcW w:w="1750" w:type="dxa"/>
          </w:tcPr>
          <w:p>
            <w:pPr>
              <w:pStyle w:val="TableText"/>
            </w:pPr>
            <w:r>
              <w:rPr>
                <w:b/>
              </w:rPr>
              <w:t xml:space="preserve">Alpha Plumbing</w:t>
            </w:r>
          </w:p>
          <w:p>
            <w:pPr>
              <w:pStyle w:val="TableText"/>
            </w:pPr>
            <w:r>
              <w:t xml:space="preserve">Gauteng</w:t>
            </w:r>
          </w:p>
        </w:tc>
        <w:tc>
          <w:tcPr>
            <w:tcW w:w="1900" w:type="dxa"/>
          </w:tcPr>
          <w:p>
            <w:pPr>
              <w:pStyle w:val="TableText"/>
            </w:pPr>
            <w:r>
              <w:t xml:space="preserve">"within 30-60 minutes of your call"</w:t>
            </w:r>
          </w:p>
        </w:tc>
        <w:tc>
          <w:tcPr>
            <w:tcW w:w="1900" w:type="dxa"/>
          </w:tcPr>
          <w:p>
            <w:pPr>
              <w:pStyle w:val="TableText"/>
            </w:pPr>
            <w:r>
              <w:t xml:space="preserve">PIRB licence 5572/95, IOPSA, Red Seal, "fully insured", 35 years</w:t>
            </w:r>
          </w:p>
        </w:tc>
        <w:tc>
          <w:tcPr>
            <w:tcW w:w="2088" w:type="dxa"/>
          </w:tcPr>
          <w:p>
            <w:pPr>
              <w:pStyle w:val="TableText"/>
            </w:pPr>
            <w:r>
              <w:t xml:space="preserve">"no after-hours fees", "the same competitive rate - day or night"</w:t>
            </w:r>
          </w:p>
        </w:tc>
        <w:tc>
          <w:tcPr>
            <w:tcW w:w="2000" w:type="dxa"/>
          </w:tcPr>
          <w:p>
            <w:pPr>
              <w:pStyle w:val="TableText"/>
            </w:pPr>
            <w:r>
              <w:t xml:space="preserve">Two testimonials linked to Google Maps.</w:t>
            </w:r>
          </w:p>
        </w:tc>
      </w:tr>
      <w:tr>
        <w:trPr>
          <w:cantSplit/>
        </w:trPr>
        <w:tc>
          <w:tcPr>
            <w:tcW w:w="1750" w:type="dxa"/>
            <w:shd w:val="clear" w:color="auto" w:fill="F4F7FB"/>
          </w:tcPr>
          <w:p>
            <w:pPr>
              <w:pStyle w:val="TableText"/>
            </w:pPr>
            <w:r>
              <w:rPr>
                <w:b/>
              </w:rPr>
              <w:t xml:space="preserve">PAV Solar</w:t>
            </w:r>
          </w:p>
          <w:p>
            <w:pPr>
              <w:pStyle w:val="TableText"/>
            </w:pPr>
            <w:r>
              <w:t xml:space="preserve">Gauteng solar</w:t>
            </w:r>
          </w:p>
        </w:tc>
        <w:tc>
          <w:tcPr>
            <w:tcW w:w="1900" w:type="dxa"/>
            <w:shd w:val="clear" w:color="auto" w:fill="F4F7FB"/>
          </w:tcPr>
          <w:p>
            <w:pPr>
              <w:pStyle w:val="TableText"/>
            </w:pPr>
            <w:r>
              <w:t xml:space="preserve">Not stated</w:t>
            </w:r>
          </w:p>
        </w:tc>
        <w:tc>
          <w:tcPr>
            <w:tcW w:w="1900" w:type="dxa"/>
            <w:shd w:val="clear" w:color="auto" w:fill="F4F7FB"/>
          </w:tcPr>
          <w:p>
            <w:pPr>
              <w:pStyle w:val="TableText"/>
            </w:pPr>
            <w:r>
              <w:t xml:space="preserve">None shown</w:t>
            </w:r>
          </w:p>
        </w:tc>
        <w:tc>
          <w:tcPr>
            <w:tcW w:w="2088" w:type="dxa"/>
            <w:shd w:val="clear" w:color="auto" w:fill="F4F7FB"/>
          </w:tcPr>
          <w:p>
            <w:pPr>
              <w:pStyle w:val="TableText"/>
            </w:pPr>
            <w:r>
              <w:t xml:space="preserve">Monthly subscription, "Apply In Less Than 30 Minutes"</w:t>
            </w:r>
          </w:p>
        </w:tc>
        <w:tc>
          <w:tcPr>
            <w:tcW w:w="2000" w:type="dxa"/>
            <w:shd w:val="clear" w:color="auto" w:fill="F4F7FB"/>
          </w:tcPr>
          <w:p>
            <w:pPr>
              <w:pStyle w:val="TableText"/>
            </w:pPr>
            <w:r>
              <w:t xml:space="preserve">No reviews or past projects shown.</w:t>
            </w:r>
          </w:p>
        </w:tc>
      </w:tr>
    </w:tbl>
    <w:p>
      <w:pPr>
        <w:pStyle w:val="Spacer"/>
      </w:pPr>
    </w:p>
    <w:p>
      <w:pPr>
        <w:pStyle w:val="Heading1"/>
      </w:pPr>
      <w:r>
        <w:t xml:space="preserve">Recommendations in detail</w:t>
      </w:r>
    </w:p>
    <w:p>
      <w:pPr>
        <w:pStyle w:val="Heading2"/>
      </w:pPr>
      <w:r>
        <w:t xml:space="preserve">1. Say when WHT is available</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Someone whose power has just tripped at 19:00 picks the site that answers the question. The WHT site currently says nothing about when anyone can be reached.</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All five trades sites lead with availability. Alpha Plumbing commits to a number: on site "within 30-60 minutes of your call". Fix Xperts: "available day and night".</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Homepage trust strip, Contact page details list, and the closing section of every page.</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Business hours, and whether after-hours call-outs happen at all.</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rPr>
                <w:b/>
              </w:rPr>
              <w:t xml:space="preserve">If there are emergency call-outs: </w:t>
            </w:r>
            <w:r>
              <w:t xml:space="preserve">"Mon-Fri 07:00-17:00 | Sat 08:00-13:00. Emergency call-outs by arrangement."</w:t>
            </w:r>
          </w:p>
          <w:p>
            <w:pPr>
              <w:pStyle w:val="TableText"/>
            </w:pPr>
            <w:r>
              <w:rPr>
                <w:b/>
              </w:rPr>
              <w:t xml:space="preserve">If there are not: </w:t>
            </w:r>
            <w:r>
              <w:t xml:space="preserve">"Mon-Fri 07:00-17:00 | Sat 08:00-13:00. Tell us what is happening and we will book the first available slot."</w:t>
            </w:r>
          </w:p>
          <w:p>
            <w:pPr>
              <w:pStyle w:val="TableText"/>
            </w:pPr>
            <w:r>
              <w:rPr>
                <w:b/>
              </w:rPr>
              <w:t xml:space="preserve">Trust strip item: </w:t>
            </w:r>
            <w:r>
              <w:t xml:space="preserve">"Same-day response where possible" - only if that is genuinely normal.</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2"/>
      </w:pPr>
      <w:r>
        <w:t xml:space="preserve">2. State compliance credentials plainly</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This is the currency of trust in the trade, and it is independently verifiable, so customers do check. WHT currently says only "Electrical &amp; Electric Fence COCs".</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New Power: "registered with the Department of Employment and Labour", "fully insured". Gauteng Electrical: "ECB-registered". Alpha publishes its actual PIRB licence number.</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Homepage trust strip, footer under the logo, and the About page.</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Registration number, insurance status, ECA membership, and whether SANS 10142-1 testing can be claimed. The Build Pack deliberately left these out until confirmed - that was correct and should stay the rule.</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rPr>
                <w:b/>
              </w:rPr>
              <w:t xml:space="preserve">Trust strip: </w:t>
            </w:r>
            <w:r>
              <w:t xml:space="preserve">"Registered with the Department of Employment and Labour"</w:t>
            </w:r>
          </w:p>
          <w:p>
            <w:pPr>
              <w:pStyle w:val="TableText"/>
            </w:pPr>
            <w:r>
              <w:rPr>
                <w:b/>
              </w:rPr>
              <w:t xml:space="preserve">Footer: </w:t>
            </w:r>
            <w:r>
              <w:t xml:space="preserve">"Registration no. [number] | Fully insured | Work tested and certified to SANS 10142-1"</w:t>
            </w:r>
          </w:p>
          <w:p>
            <w:pPr>
              <w:pStyle w:val="TableText"/>
            </w:pPr>
            <w:r>
              <w:rPr>
                <w:i/>
              </w:rPr>
              <w:t xml:space="preserve">Use only the lines that are true. </w:t>
            </w:r>
            <w:r>
              <w:t xml:space="preserve">A claim that cannot be backed up is worse than silence.</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2"/>
      </w:pPr>
      <w:r>
        <w:t xml:space="preserve">3. Build the five suburb pages</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This is the mechanism competitors are using to win the exact searches Build Pack Tab 6 targets, such as "Electrician Benoni". The Build Pack has these as Phase 2. Given that three direct competitors already have them, they are worth doing at launch.</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NOCD has separate pages for Benoni, Brakpan, Boksburg, Alberton and Springs. New Power has Benoni, Boksburg, Springs and Kempton Park. Fix Xperts has area pages per trade.</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Five new pages: /areas/benoni/, /areas/boksburg/, /areas/brakpan/, /areas/springs/, /areas/kempton-park/. The existing page template covers the layout.</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Which suburbs bring the work he actually wants, and one real job story per suburb.</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rPr>
                <w:b/>
              </w:rPr>
              <w:t xml:space="preserve">H1 pattern: </w:t>
            </w:r>
            <w:r>
              <w:t xml:space="preserve">"Electrical, Solar, Plumbing &amp; Maintenance in Boksburg"</w:t>
            </w:r>
          </w:p>
          <w:p>
            <w:pPr>
              <w:pStyle w:val="TableText"/>
            </w:pPr>
            <w:r>
              <w:rPr>
                <w:b/>
              </w:rPr>
              <w:t xml:space="preserve">Opening pattern: </w:t>
            </w:r>
            <w:r>
              <w:t xml:space="preserve">"WHT works throughout Boksburg from its base in Northmead, Benoni - around 15 minutes away."</w:t>
            </w:r>
          </w:p>
          <w:p>
            <w:pPr>
              <w:pStyle w:val="TableText"/>
            </w:pPr>
            <w:r>
              <w:rPr>
                <w:b/>
                <w:color w:val="C62828"/>
              </w:rPr>
              <w:t xml:space="preserve">Warning: </w:t>
            </w:r>
            <w:r>
              <w:t xml:space="preserve">each page needs genuinely different content, ideally a real local job. Five near-identical pages with the suburb name swapped can be treated by Google as thin duplicate content and do more harm than good.</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2"/>
      </w:pPr>
      <w:r>
        <w:t xml:space="preserve">4. Add a no-surprises line about price</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It is the first thing a customer worries about. Nobody in this market publishes rates, but everybody addresses the fear. WHT explains the work but never promises there will be no surprise on the bill.</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Fix Xperts: "Upfront Pricing - No Surprises", "no hidden fees, no unexpected costs". Alpha: "no after-hours fees". Gauteng Electrical tells you "what you can roughly expect it to cost".</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Step 3 of "What Happens When You Contact WHT?" on the homepage, and the same process section on the service pages.</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Nothing, beyond agreeing the promise is one WHT keeps. Also worth deciding whether there is a call-out fee and whether to mention it.</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t xml:space="preserve">"You will know what the work involves and what it will cost before anything starts."</w:t>
            </w:r>
          </w:p>
          <w:p>
            <w:pPr>
              <w:pStyle w:val="TableText"/>
            </w:pPr>
            <w:r>
              <w:rPr>
                <w:b/>
              </w:rPr>
              <w:t xml:space="preserve">Optional addition if true: </w:t>
            </w:r>
            <w:r>
              <w:t xml:space="preserve">"No call-out fee during working hours."</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2"/>
      </w:pPr>
      <w:r>
        <w:t xml:space="preserve">5. Claim the insurance-claim niche</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A burst geyser is a plumbing job, an electrical job, and a COC, and the insurer wants paperwork. Very few contractors can do all of it. WHT can. The Plumbing page already asks "Is the Problem Plumbing or Electrical?", which states the advantage without selling it.</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Alpha Plumbing offers insurance claim support with "detailed job reports, photographs, and COCs". None of the electrical contractors reviewed mention insurance work at all.</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A short section on the Plumbing page, repeated on Electrical, plus a problem card on the homepage.</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Whether WHT already does this - supplying reports and photographs for claims - and whether he wants more of this work.</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rPr>
                <w:b/>
              </w:rPr>
              <w:t xml:space="preserve">Heading: </w:t>
            </w:r>
            <w:r>
              <w:t xml:space="preserve">"Claiming From Insurance?"</w:t>
            </w:r>
          </w:p>
          <w:p>
            <w:pPr>
              <w:pStyle w:val="TableText"/>
            </w:pPr>
            <w:r>
              <w:t xml:space="preserve">"A burst geyser usually involves the plumbing, the electrical supply and a certificate of compliance. Because WHT covers all three, the assessment, the repair and the paperwork can come from one contractor. Tell us if the work is going through insurance and we will supply the report, photographs and certificate the insurer asks for."</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2"/>
      </w:pPr>
      <w:r>
        <w:t xml:space="preserve">6. Give solar buyers a money answer</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WHT’s consultative approach - work out what you need to keep running before sizing anything - is better advice than a package list. But the page currently leaves the buyer with no sense of cost at all, and they are anchoring on numbers published elsewhere.</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PAV Solar offers a monthly subscription, "Apply In Less Than 30 Minutes". Third-party guides publish ranges: around R63,000 for a 2kW system, R110,000 for 5kW, and R80,000-R140,000 for a typical 5-8kW install. Those figures are other people’s published claims, not WHT’s and not verified here.</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Solar &amp; Backup Power page, after "Design the System Around What Matters to You".</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Which of the two options below, and whether any finance partner exists.</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rPr>
                <w:b/>
              </w:rPr>
              <w:t xml:space="preserve">Option A - publish indicative bands: </w:t>
            </w:r>
            <w:r>
              <w:t xml:space="preserve">"Most homes we work on fall between [range] for essential backup and [range] for a full hybrid system. The final figure depends on what you want to keep running, which is why we start there rather than with a package."</w:t>
            </w:r>
          </w:p>
          <w:p>
            <w:pPr>
              <w:pStyle w:val="TableText"/>
            </w:pPr>
            <w:r>
              <w:rPr>
                <w:b/>
              </w:rPr>
              <w:t xml:space="preserve">Option B - own the position: </w:t>
            </w:r>
            <w:r>
              <w:t xml:space="preserve">"WHT does not sell fixed solar packages. A package sized for someone else’s house is either more than you need or less than you wanted. We work out your actual load first, then price the system that matches it."</w:t>
            </w:r>
          </w:p>
          <w:p>
            <w:pPr>
              <w:pStyle w:val="TableText"/>
            </w:pPr>
            <w:r>
              <w:rPr>
                <w:b/>
              </w:rPr>
              <w:t xml:space="preserve">Recommendation: </w:t>
            </w:r>
            <w:r>
              <w:t xml:space="preserve">Option B if no finance partner exists. It is honest, it is differentiated, and it turns the missing price into a reason to call.</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2"/>
      </w:pPr>
      <w:r>
        <w:t xml:space="preserve">7. Put real Google reviews on the site</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2350"/>
        <w:gridCol w:w="7288"/>
      </w:tblGrid>
      <w:tr>
        <w:trPr>
          <w:cantSplit/>
        </w:trPr>
        <w:tc>
          <w:tcPr>
            <w:tcW w:w="2350" w:type="dxa"/>
            <w:shd w:val="clear" w:color="auto" w:fill="EAF0FA"/>
          </w:tcPr>
          <w:p>
            <w:pPr>
              <w:pStyle w:val="TableText"/>
            </w:pPr>
            <w:r>
              <w:t xml:space="preserve">Why it matters</w:t>
            </w:r>
          </w:p>
        </w:tc>
        <w:tc>
          <w:tcPr>
            <w:tcW w:w="7288" w:type="dxa"/>
          </w:tcPr>
          <w:p>
            <w:pPr>
              <w:pStyle w:val="TableText"/>
            </w:pPr>
            <w:r>
              <w:t xml:space="preserve">The reviews section is still placeholder text. Real reviews with a working link to the Google profile would beat every site reviewed - two of the six show no reviews at all.</w:t>
            </w:r>
          </w:p>
        </w:tc>
      </w:tr>
      <w:tr>
        <w:trPr>
          <w:cantSplit/>
        </w:trPr>
        <w:tc>
          <w:tcPr>
            <w:tcW w:w="2350" w:type="dxa"/>
            <w:shd w:val="clear" w:color="auto" w:fill="EAF0FA"/>
          </w:tcPr>
          <w:p>
            <w:pPr>
              <w:pStyle w:val="TableText"/>
            </w:pPr>
            <w:r>
              <w:t xml:space="preserve">What competitors do</w:t>
            </w:r>
          </w:p>
        </w:tc>
        <w:tc>
          <w:tcPr>
            <w:tcW w:w="7288" w:type="dxa"/>
          </w:tcPr>
          <w:p>
            <w:pPr>
              <w:pStyle w:val="TableText"/>
            </w:pPr>
            <w:r>
              <w:t xml:space="preserve">NOCD, Gauteng Electrical and PAV Solar show none. New Power shows one testimonial. Alpha shows two linked to Google Maps. Fix Xperts shows three.</w:t>
            </w:r>
          </w:p>
        </w:tc>
      </w:tr>
      <w:tr>
        <w:trPr>
          <w:cantSplit/>
        </w:trPr>
        <w:tc>
          <w:tcPr>
            <w:tcW w:w="2350" w:type="dxa"/>
            <w:shd w:val="clear" w:color="auto" w:fill="EAF0FA"/>
          </w:tcPr>
          <w:p>
            <w:pPr>
              <w:pStyle w:val="TableText"/>
            </w:pPr>
            <w:r>
              <w:t xml:space="preserve">Where it goes</w:t>
            </w:r>
          </w:p>
        </w:tc>
        <w:tc>
          <w:tcPr>
            <w:tcW w:w="7288" w:type="dxa"/>
          </w:tcPr>
          <w:p>
            <w:pPr>
              <w:pStyle w:val="TableText"/>
            </w:pPr>
            <w:r>
              <w:t xml:space="preserve">The existing "What Clients Say About WHT" section on the homepage.</w:t>
            </w:r>
          </w:p>
        </w:tc>
      </w:tr>
      <w:tr>
        <w:trPr>
          <w:cantSplit/>
        </w:trPr>
        <w:tc>
          <w:tcPr>
            <w:tcW w:w="2350" w:type="dxa"/>
            <w:shd w:val="clear" w:color="auto" w:fill="EAF0FA"/>
          </w:tcPr>
          <w:p>
            <w:pPr>
              <w:pStyle w:val="TableText"/>
            </w:pPr>
            <w:r>
              <w:t xml:space="preserve">Wayne confirms</w:t>
            </w:r>
          </w:p>
        </w:tc>
        <w:tc>
          <w:tcPr>
            <w:tcW w:w="7288" w:type="dxa"/>
          </w:tcPr>
          <w:p>
            <w:pPr>
              <w:pStyle w:val="TableText"/>
            </w:pPr>
            <w:r>
              <w:t xml:space="preserve">The Google Business Profile link and the current rating and review count.</w:t>
            </w:r>
          </w:p>
        </w:tc>
      </w:tr>
      <w:tr>
        <w:trPr>
          <w:cantSplit/>
        </w:trPr>
        <w:tc>
          <w:tcPr>
            <w:tcW w:w="2350" w:type="dxa"/>
            <w:shd w:val="clear" w:color="auto" w:fill="EAF0FA"/>
          </w:tcPr>
          <w:p>
            <w:pPr>
              <w:pStyle w:val="TableText"/>
            </w:pPr>
            <w:r>
              <w:t xml:space="preserve">Draft wording</w:t>
            </w:r>
          </w:p>
          <w:p>
            <w:pPr>
              <w:pStyle w:val="TableText"/>
            </w:pPr>
            <w:r>
              <w:rPr>
                <w:i/>
                <w:color w:val="55606E"/>
              </w:rPr>
              <w:t xml:space="preserve">New copy - not from the Build Pack. Needs approval.</w:t>
            </w:r>
          </w:p>
        </w:tc>
        <w:tc>
          <w:tcPr>
            <w:tcW w:w="7288" w:type="dxa"/>
          </w:tcPr>
          <w:p>
            <w:pPr>
              <w:pStyle w:val="TableText"/>
            </w:pPr>
            <w:r>
              <w:t xml:space="preserve">No new copy needed for the reviews themselves - Build Pack Tab 5 requires genuine Google reviews quoted word for word, unedited.</w:t>
            </w:r>
          </w:p>
          <w:p>
            <w:pPr>
              <w:pStyle w:val="TableText"/>
            </w:pPr>
            <w:r>
              <w:rPr>
                <w:b/>
              </w:rPr>
              <w:t xml:space="preserve">One new line above them: </w:t>
            </w:r>
            <w:r>
              <w:t xml:space="preserve">"Rated [rating] from [number] Google reviews. Read them all on Google."</w:t>
            </w:r>
          </w:p>
        </w:tc>
      </w:tr>
      <w:tr>
        <w:trPr>
          <w:cantSplit/>
        </w:trPr>
        <w:tc>
          <w:tcPr>
            <w:tcW w:w="2350" w:type="dxa"/>
            <w:shd w:val="clear" w:color="auto" w:fill="EAF0FA"/>
          </w:tcPr>
          <w:p>
            <w:pPr>
              <w:pStyle w:val="TableText"/>
            </w:pPr>
            <w:r>
              <w:t xml:space="preserve">Decision</w:t>
            </w:r>
          </w:p>
        </w:tc>
        <w:tc>
          <w:tcPr>
            <w:tcW w:w="7288" w:type="dxa"/>
          </w:tcPr>
          <w:p>
            <w:pPr>
              <w:pStyle w:val="TableText"/>
            </w:pPr>
            <w:r>
              <w:t xml:space="preserve">☐ Approve as drafted     ☐ Approve with changes (note them here)     ☐ Not now</w:t>
            </w:r>
          </w:p>
        </w:tc>
      </w:tr>
    </w:tbl>
    <w:p>
      <w:pPr>
        <w:pStyle w:val="Spacer"/>
      </w:pPr>
    </w:p>
    <w:p>
      <w:pPr>
        <w:pStyle w:val="Heading1"/>
      </w:pPr>
      <w:r>
        <w:t xml:space="preserve">What WHT already does better</w:t>
      </w:r>
    </w:p>
    <w:p>
      <w:r>
        <w:t xml:space="preserve">Worth protecting in any changes that follow. None of these are common in the sites reviewed.</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100"/>
        <w:gridCol w:w="6538"/>
      </w:tblGrid>
      <w:tr>
        <w:trPr>
          <w:cantSplit/>
        </w:trPr>
        <w:tc>
          <w:tcPr>
            <w:tcW w:w="3100" w:type="dxa"/>
            <w:shd w:val="clear" w:color="auto" w:fill="EAF0FA"/>
          </w:tcPr>
          <w:p>
            <w:pPr>
              <w:pStyle w:val="TableText"/>
            </w:pPr>
            <w:r>
              <w:rPr>
                <w:b/>
              </w:rPr>
              <w:t xml:space="preserve">Problem-led navigation</w:t>
            </w:r>
          </w:p>
        </w:tc>
        <w:tc>
          <w:tcPr>
            <w:tcW w:w="6538" w:type="dxa"/>
          </w:tcPr>
          <w:p>
            <w:pPr>
              <w:pStyle w:val="TableText"/>
            </w:pPr>
            <w:r>
              <w:t xml:space="preserve">Not one competitor does anything like "What Problem Can We Help You Solve?". They all organise by service, which assumes the customer already knows what they need. Most do not - they know the gate will not open.</w:t>
            </w:r>
          </w:p>
        </w:tc>
      </w:tr>
      <w:tr>
        <w:trPr>
          <w:cantSplit/>
        </w:trPr>
        <w:tc>
          <w:tcPr>
            <w:tcW w:w="3100" w:type="dxa"/>
            <w:shd w:val="clear" w:color="auto" w:fill="EAF0FA"/>
          </w:tcPr>
          <w:p>
            <w:pPr>
              <w:pStyle w:val="TableText"/>
            </w:pPr>
            <w:r>
              <w:rPr>
                <w:b/>
              </w:rPr>
              <w:t xml:space="preserve">One contractor across trades</w:t>
            </w:r>
          </w:p>
        </w:tc>
        <w:tc>
          <w:tcPr>
            <w:tcW w:w="6538" w:type="dxa"/>
          </w:tcPr>
          <w:p>
            <w:pPr>
              <w:pStyle w:val="TableText"/>
            </w:pPr>
            <w:r>
              <w:t xml:space="preserve">Only Fix Xperts is comparable, and they split their navigation by trade rather than by problem, so the cross-over advantage is never made explicit.</w:t>
            </w:r>
          </w:p>
        </w:tc>
      </w:tr>
      <w:tr>
        <w:trPr>
          <w:cantSplit/>
        </w:trPr>
        <w:tc>
          <w:tcPr>
            <w:tcW w:w="3100" w:type="dxa"/>
            <w:shd w:val="clear" w:color="auto" w:fill="EAF0FA"/>
          </w:tcPr>
          <w:p>
            <w:pPr>
              <w:pStyle w:val="TableText"/>
            </w:pPr>
            <w:r>
              <w:rPr>
                <w:b/>
              </w:rPr>
              <w:t xml:space="preserve">Design and clarity</w:t>
            </w:r>
          </w:p>
        </w:tc>
        <w:tc>
          <w:tcPr>
            <w:tcW w:w="6538" w:type="dxa"/>
          </w:tcPr>
          <w:p>
            <w:pPr>
              <w:pStyle w:val="TableText"/>
            </w:pPr>
            <w:r>
              <w:t xml:space="preserve">Most of the sites reviewed are template builds. WHT’s is markedly better and reads as a more established business.</w:t>
            </w:r>
          </w:p>
        </w:tc>
      </w:tr>
      <w:tr>
        <w:trPr>
          <w:cantSplit/>
        </w:trPr>
        <w:tc>
          <w:tcPr>
            <w:tcW w:w="3100" w:type="dxa"/>
            <w:shd w:val="clear" w:color="auto" w:fill="EAF0FA"/>
          </w:tcPr>
          <w:p>
            <w:pPr>
              <w:pStyle w:val="TableText"/>
            </w:pPr>
            <w:r>
              <w:rPr>
                <w:b/>
              </w:rPr>
              <w:t xml:space="preserve">Honest about what is not known</w:t>
            </w:r>
          </w:p>
        </w:tc>
        <w:tc>
          <w:tcPr>
            <w:tcW w:w="6538" w:type="dxa"/>
          </w:tcPr>
          <w:p>
            <w:pPr>
              <w:pStyle w:val="TableText"/>
            </w:pPr>
            <w:r>
              <w:t xml:space="preserve">The Build Pack rule against unconfirmed guarantees and response times is unusual, and right. Several competitors make claims they do not evidence.</w:t>
            </w:r>
          </w:p>
        </w:tc>
      </w:tr>
    </w:tbl>
    <w:p>
      <w:pPr>
        <w:pStyle w:val="Spacer"/>
      </w:pPr>
    </w:p>
    <w:p>
      <w:pPr>
        <w:pStyle w:val="Heading1"/>
      </w:pPr>
      <w:r>
        <w:t xml:space="preserve">How this was researched, and its limits</w:t>
      </w:r>
    </w:p>
    <w:p>
      <w:r>
        <w:t xml:space="preserve">Six competitor websites were read in full in September 2026: NOCD Technical, Gauteng Electrical, New Power Holdings, Fix Xperts, Alpha Plumbing and PAV Solar. All quotes are taken directly from those sites. Solar pricing came from third-party guides, not from installers directly.</w:t>
      </w:r>
    </w:p>
    <w:p>
      <w:pPr>
        <w:pStyle w:val="Note"/>
      </w:pPr>
      <w:r>
        <w:t xml:space="preserve">Limits: six sites is a sample, not the whole market. Nothing was verified beyond what each company publishes about itself - a competitor claiming to be registered and insured was taken at face value. No search ranking data was used, so "competitors rank for this" is inferred from site structure rather than measured.</w:t>
      </w:r>
    </w:p>
    <w:p>
      <w:r>
        <w:rPr>
          <w:b/>
        </w:rPr>
        <w:t xml:space="preserve">Next step: </w:t>
      </w:r>
      <w:r>
        <w:t xml:space="preserve">mark your decisions above, and I will draft the approved items into the site and list them in the copy review the same way as the other additions.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eastAsia="Calibri" w:cs="Calibri"/>
        <w:color w:val="2B2B2B"/>
        <w:sz w:val="21"/>
        <w:szCs w:val="21"/>
        <w:lang w:val="en-ZA"/>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60"/>
    </w:pPr>
    <w:rPr>
      <w:b/>
      <w:color w:val="1E2F4D"/>
      <w:sz w:val="44"/>
      <w:szCs w:val="44"/>
    </w:rPr>
  </w:style>
  <w:style w:type="paragraph" w:styleId="Subtitle">
    <w:name w:val="Subtitle"/>
    <w:basedOn w:val="Normal"/>
    <w:next w:val="Normal"/>
    <w:qFormat/>
    <w:pPr>
      <w:spacing w:after="240"/>
    </w:pPr>
    <w:rPr>
      <w:color w:val="55606E"/>
      <w:sz w:val="24"/>
      <w:szCs w:val="24"/>
    </w:rPr>
  </w:style>
  <w:style w:type="paragraph" w:styleId="Heading1">
    <w:name w:val="heading 1"/>
    <w:basedOn w:val="Normal"/>
    <w:next w:val="Normal"/>
    <w:qFormat/>
    <w:pPr>
      <w:keepNext/>
      <w:spacing w:before="360" w:after="120"/>
      <w:outlineLvl w:val="0"/>
    </w:pPr>
    <w:rPr>
      <w:b/>
      <w:color w:val="2D52A3"/>
      <w:sz w:val="30"/>
      <w:szCs w:val="30"/>
    </w:rPr>
  </w:style>
  <w:style w:type="paragraph" w:styleId="Heading2">
    <w:name w:val="heading 2"/>
    <w:basedOn w:val="Normal"/>
    <w:next w:val="Normal"/>
    <w:qFormat/>
    <w:pPr>
      <w:keepNext/>
      <w:spacing w:before="280" w:after="100"/>
      <w:outlineLvl w:val="1"/>
    </w:pPr>
    <w:rPr>
      <w:b/>
      <w:color w:val="1E2F4D"/>
      <w:sz w:val="24"/>
      <w:szCs w:val="24"/>
    </w:rPr>
  </w:style>
  <w:style w:type="paragraph" w:styleId="TableText">
    <w:name w:val="Table Text"/>
    <w:basedOn w:val="Normal"/>
    <w:qFormat/>
    <w:pPr>
      <w:spacing w:after="20" w:line="252" w:lineRule="auto"/>
    </w:pPr>
    <w:rPr>
      <w:sz w:val="19"/>
      <w:szCs w:val="19"/>
    </w:rPr>
  </w:style>
  <w:style w:type="paragraph" w:styleId="Note">
    <w:name w:val="Note"/>
    <w:basedOn w:val="Normal"/>
    <w:qFormat/>
    <w:pPr>
      <w:spacing w:before="120"/>
    </w:pPr>
    <w:rPr>
      <w:i/>
      <w:color w:val="55606E"/>
      <w:sz w:val="19"/>
      <w:szCs w:val="19"/>
    </w:rPr>
  </w:style>
  <w:style w:type="paragraph" w:styleId="Spacer">
    <w:name w:val="Spacer"/>
    <w:basedOn w:val="Normal"/>
    <w:qFormat/>
    <w:pPr>
      <w:spacing w:after="120"/>
    </w:pPr>
    <w:rPr>
      <w:sz w:val="8"/>
      <w:szCs w:val="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WHT Website - Competitor Review</dc:title>
  <dc:creator>WHT Electrical</dc:creator>
  <dcterms:created xsi:type="dcterms:W3CDTF">2026-09-29T09:50:51Z</dcterms:created>
  <dcterms:modified xsi:type="dcterms:W3CDTF">2026-09-29T09:50:51Z</dcterms:modified>
</cp:coreProperties>
</file>