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Essential Histology: Question Bank</w:t>
      </w:r>
    </w:p>
    <w:p>
      <w:pPr>
        <w:jc w:val="center"/>
      </w:pPr>
      <w:r>
        <w:rPr>
          <w:i/>
          <w:sz w:val="24"/>
        </w:rPr>
        <w:t>A Concept-Based Guide for PGME — Assessment Companion</w:t>
      </w:r>
    </w:p>
    <w:p>
      <w:r>
        <w:t>Edition: Essential Histology 1405 — Definitive Edition (v3)</w:t>
      </w:r>
    </w:p>
    <w:p>
      <w:r>
        <w:t>Primary reference: Junqueira 17th Ed. (Mescher, McGraw Hill)</w:t>
      </w:r>
    </w:p>
    <w:p>
      <w:r>
        <w:t>Official syllabus: 16 chapters mapped to Junqueira 1, 2, 3, 4, 5, 6, 9, 11, 12, 13, 14, 15, 16, 17, 18, 20.</w:t>
      </w:r>
    </w:p>
    <w:p>
      <w:r>
        <w:t>Each question maps to chapter → content unit → learning objective → answer → explanation.</w:t>
      </w:r>
    </w:p>
    <w:p/>
    <w:p>
      <w:pPr>
        <w:pStyle w:val="Heading1"/>
      </w:pPr>
      <w:r>
        <w:t>A Concept-Based Guide for PGME — Assessment Companion</w:t>
      </w:r>
    </w:p>
    <w:p>
      <w:r>
        <w:t>**AREMS-HY** — Academic Series</w:t>
      </w:r>
    </w:p>
    <w:p>
      <w:r>
        <w:t>**Edition:** Essential Histology 1405 — Definitive Edition (v3)</w:t>
      </w:r>
    </w:p>
    <w:p>
      <w:r>
        <w:t>**Primary Reference:** Junqueira's Basic Histology, 17th Edition (Mescher, McGraw Hill)</w:t>
      </w:r>
    </w:p>
    <w:p>
      <w:r>
        <w:t>**Official Syllabus:** 16 core chapters mapped to Junqueira Ch 1, 2, 3, 4, 5, 6, 9, 11, 12, 13, 14, 15, 16, 17, 18, 20. Muscle (Ch 10) removed; Cartilage (Ch 7), Bone (Ch 8), Urinary (Ch 19), Reproductive (Ch 21–22), Eye/Ear (Ch 23) excluded.</w:t>
      </w:r>
    </w:p>
    <w:p>
      <w:r>
        <w:t>This Question Bank is generated from the final textbook *Essential Histology — A Concept-Based Guide for PGME (Definitive Edition)*. Every question is traceable to chapter → content unit → learning objective → answer → explanation. No question tests an untaught fact.</w:t>
      </w:r>
    </w:p>
    <w:p>
      <w:r>
        <w:t>**Per chapter:** Part A — Recall · Part B — Understanding · Part C — Application · Part D — Integration · Part E — High-Difficulty. Each explanation teaches *why the correct answer is right* and *why each distractor is wrong*, with reference to the decisive feature.</w:t>
      </w:r>
    </w:p>
    <w:p/>
    <w:p>
      <w:r>
        <w:t># Chapter 1 — Histology &amp; Its Methods of Study</w:t>
      </w:r>
    </w:p>
    <w:p>
      <w:pPr>
        <w:pStyle w:val="Heading2"/>
      </w:pPr>
      <w:r>
        <w:t>Part A — Recall</w:t>
      </w:r>
    </w:p>
    <w:p>
      <w:r>
        <w:rPr>
          <w:b/>
        </w:rPr>
        <w:t>**Q1.** In H&amp;E staining, nuclei appear blue because:</w:t>
      </w:r>
    </w:p>
    <w:p>
      <w:r>
        <w:t>A) Nucleic acids are negatively charged and bind the basic dye hematoxylin</w:t>
      </w:r>
    </w:p>
    <w:p>
      <w:r>
        <w:t>B) Proteins bind hematoxylin</w:t>
      </w:r>
    </w:p>
    <w:p>
      <w:r>
        <w:t>C) Eosin is a basic dye</w:t>
      </w:r>
    </w:p>
    <w:p>
      <w:r>
        <w:t>D) DNA binds eosin</w:t>
      </w:r>
    </w:p>
    <w:p>
      <w:r>
        <w:rPr>
          <w:b/>
        </w:rPr>
        <w:t>**Answer: A**</w:t>
      </w:r>
    </w:p>
    <w:p>
      <w:r>
        <w:rPr>
          <w:b/>
        </w:rPr>
        <w:t>**Explanation:** DNA/RNA phosphate groups are negatively charged and bind the basic (cationic) dye hematoxylin → blue. Eosin is an acidic (anionic) dye that binds basic proteins → pink. Protein (B) is wrong — proteins bind eosin, not hematoxylin. (C) reverses eosin's nature. (D) reverses DNA's binding partner.</w:t>
      </w:r>
    </w:p>
    <w:p>
      <w:r>
        <w:rPr>
          <w:b/>
        </w:rPr>
        <w:t>**Decisive feature:** Basophilic structures (nucleic acids) bind basic dyes; acidophilic (eosinophilic) structures (proteins) bind acidic dyes.</w:t>
      </w:r>
    </w:p>
    <w:p>
      <w:r>
        <w:rPr>
          <w:b/>
        </w:rPr>
        <w:t>**Learning Objective:** LO-1 (H&amp;E mechanism, basophilia vs eosinophilia).</w:t>
      </w:r>
    </w:p>
    <w:p/>
    <w:p>
      <w:pPr>
        <w:pStyle w:val="Heading2"/>
      </w:pPr>
      <w:r>
        <w:t>Part B — Understanding</w:t>
      </w:r>
    </w:p>
    <w:p>
      <w:r>
        <w:rPr>
          <w:b/>
        </w:rPr>
        <w:t>**Q2.** Which of the following stains REQUIRES a frozen section?</w:t>
      </w:r>
    </w:p>
    <w:p>
      <w:r>
        <w:t>A) Oil Red O</w:t>
      </w:r>
    </w:p>
    <w:p>
      <w:r>
        <w:t>B) Prussian blue</w:t>
      </w:r>
    </w:p>
    <w:p>
      <w:r>
        <w:t>C) Von Kossa</w:t>
      </w:r>
    </w:p>
    <w:p>
      <w:r>
        <w:t>D) PAS</w:t>
      </w:r>
    </w:p>
    <w:p>
      <w:r>
        <w:rPr>
          <w:b/>
        </w:rPr>
        <w:t>**Answer: A**</w:t>
      </w:r>
    </w:p>
    <w:p>
      <w:r>
        <w:rPr>
          <w:b/>
        </w:rPr>
        <w:t>**Explanation:** Oil Red O is a lysochrome (fat-soluble dye) that dissolves in lipid droplets — but routine paraffin processing uses organic solvents (xylene, alcohol) that extract the lipid. Frozen sections preserve the lipid for staining. Prussian blue (iron), Von Kossa (calcium), and PAS (glycogen/basement membranes) all work on paraffin sections.</w:t>
      </w:r>
    </w:p>
    <w:p>
      <w:r>
        <w:rPr>
          <w:b/>
        </w:rPr>
        <w:t>**Decisive feature:** Lipid dyes → frozen section; the others are aqueous or work on mineralised/proteinaceous material in paraffin.</w:t>
      </w:r>
    </w:p>
    <w:p>
      <w:r>
        <w:rPr>
          <w:b/>
        </w:rPr>
        <w:t>**Learning Objective:** LO-4 (special stains and section preparation).</w:t>
      </w:r>
    </w:p>
    <w:p/>
    <w:p>
      <w:pPr>
        <w:pStyle w:val="Heading2"/>
      </w:pPr>
      <w:r>
        <w:t>Part C — Application</w:t>
      </w:r>
    </w:p>
    <w:p>
      <w:r>
        <w:rPr>
          <w:b/>
        </w:rPr>
        <w:t>**Q3.** A pathology resident obtains a lymph node, fixes it in formalin, and processes it for paraffin embedding. The pathologist wants to demonstrate lipid-laden macrophages. The slide will show:</w:t>
      </w:r>
    </w:p>
    <w:p>
      <w:r>
        <w:t>A) Bright red droplets in macrophages</w:t>
      </w:r>
    </w:p>
    <w:p>
      <w:r>
        <w:t>B) Empty-appearing vacuoles where droplets were extracted</w:t>
      </w:r>
    </w:p>
    <w:p>
      <w:r>
        <w:t>C) Brown granular pigment</w:t>
      </w:r>
    </w:p>
    <w:p>
      <w:r>
        <w:t>D) Basophilic granular pigment</w:t>
      </w:r>
    </w:p>
    <w:p>
      <w:r>
        <w:rPr>
          <w:b/>
        </w:rPr>
        <w:t>**Answer: B**</w:t>
      </w:r>
    </w:p>
    <w:p>
      <w:r>
        <w:rPr>
          <w:b/>
        </w:rPr>
        <w:t>**Explanation:** Paraffin processing uses xylene and graded alcohols, which extract neutral lipid. The lipid is gone, leaving only the round outline of the former droplet — an empty vacuole. To *see* the lipid, the resident should have requested a frozen section and Oil Red O.</w:t>
      </w:r>
    </w:p>
    <w:p>
      <w:r>
        <w:rPr>
          <w:b/>
        </w:rPr>
        <w:t>**Decisive feature:** Lipid solubility in processing solvents → empty vacuoles in paraffin sections.</w:t>
      </w:r>
    </w:p>
    <w:p>
      <w:r>
        <w:rPr>
          <w:b/>
        </w:rPr>
        <w:t>**Learning Objective:** LO-4 (artefacts of routine processing; when to use frozen section).</w:t>
      </w:r>
    </w:p>
    <w:p/>
    <w:p>
      <w:pPr>
        <w:pStyle w:val="Heading2"/>
      </w:pPr>
      <w:r>
        <w:t>Part D — Integration</w:t>
      </w:r>
    </w:p>
    <w:p>
      <w:r>
        <w:rPr>
          <w:b/>
        </w:rPr>
        <w:t>**Q4.** Immunohistochemistry for CD68 (macrophage marker) is being developed on a paraffin section. Antigen retrieval is necessary because:</w:t>
      </w:r>
    </w:p>
    <w:p>
      <w:r>
        <w:t>A) Formalin cross-links mask epitopes</w:t>
      </w:r>
    </w:p>
    <w:p>
      <w:r>
        <w:t>B) Macrophages are rare in paraffin sections</w:t>
      </w:r>
    </w:p>
    <w:p>
      <w:r>
        <w:t>C) CD68 is only on frozen tissue</w:t>
      </w:r>
    </w:p>
    <w:p>
      <w:r>
        <w:t>D) Eosin interferes with antibody binding</w:t>
      </w:r>
    </w:p>
    <w:p>
      <w:r>
        <w:rPr>
          <w:b/>
        </w:rPr>
        <w:t>**Answer: A**</w:t>
      </w:r>
    </w:p>
    <w:p>
      <w:r>
        <w:rPr>
          <w:b/>
        </w:rPr>
        <w:t>**Explanation:** Formalin fixation creates methylene bridges between proteins, cross-linking antigens and partially masking epitopes. Heat-induced epitope retrieval (HIER) or proteolytic digestion unmasks them. CD68 is robustly detected on paraffin sections with retrieval. Eosin does not block IHC (eosin is removed in processing). The marker works on paraffin.</w:t>
      </w:r>
    </w:p>
    <w:p>
      <w:r>
        <w:rPr>
          <w:b/>
        </w:rPr>
        <w:t>**Decisive feature:** Formalin cross-linking → epitope masking → need for retrieval.</w:t>
      </w:r>
    </w:p>
    <w:p>
      <w:r>
        <w:rPr>
          <w:b/>
        </w:rPr>
        <w:t>**Learning Objective:** LO-3 (immunohistochemistry principles, antigen retrieval).</w:t>
      </w:r>
    </w:p>
    <w:p/>
    <w:p>
      <w:pPr>
        <w:pStyle w:val="Heading2"/>
      </w:pPr>
      <w:r>
        <w:t>Part E — High-Difficulty</w:t>
      </w:r>
    </w:p>
    <w:p>
      <w:r>
        <w:rPr>
          <w:b/>
        </w:rPr>
        <w:t>**Q5.** A research lab is comparing TEM and confocal microscopy for studying mitochondria in living hepatocytes. The decisive advantage of confocal over TEM for this purpose is:</w:t>
      </w:r>
    </w:p>
    <w:p>
      <w:r>
        <w:t>A) Higher resolution</w:t>
      </w:r>
    </w:p>
    <w:p>
      <w:r>
        <w:t>B) Ability to image living cells with fluorescent markers</w:t>
      </w:r>
    </w:p>
    <w:p>
      <w:r>
        <w:t>C) Better visualisation of internal mitochondrial cristae</w:t>
      </w:r>
    </w:p>
    <w:p>
      <w:r>
        <w:t>D) Lower cost</w:t>
      </w:r>
    </w:p>
    <w:p>
      <w:r>
        <w:rPr>
          <w:b/>
        </w:rPr>
        <w:t>**Answer: B**</w:t>
      </w:r>
    </w:p>
    <w:p>
      <w:r>
        <w:rPr>
          <w:b/>
        </w:rPr>
        <w:t>**Explanation:** TEM requires fixed, dehydrated, sectioned, heavy-metal-stained specimens — no live imaging possible. Confocal microscopy uses fluorescent dyes (e.g., MitoTracker) in living cells and optical sectioning to generate 3-D reconstructions. TEM has *higher* resolution (A, C reversed), is *more* expensive (D reversed).</w:t>
      </w:r>
    </w:p>
    <w:p>
      <w:r>
        <w:rPr>
          <w:b/>
        </w:rPr>
        <w:t>**Decisive feature:** Live-cell imaging with fluorescent markers is unique to confocal (and other fluorescence) microscopy.</w:t>
      </w:r>
    </w:p>
    <w:p>
      <w:r>
        <w:rPr>
          <w:b/>
        </w:rPr>
        <w:t>**Learning Objective:** LO-2 (TEM vs light vs fluorescence/confocal, resolution vs live imaging).</w:t>
      </w:r>
    </w:p>
    <w:p/>
    <w:p>
      <w:r>
        <w:t># Chapter 2 — The Cytoplasm</w:t>
      </w:r>
    </w:p>
    <w:p>
      <w:pPr>
        <w:pStyle w:val="Heading2"/>
      </w:pPr>
      <w:r>
        <w:t>Part A — Recall</w:t>
      </w:r>
    </w:p>
    <w:p>
      <w:r>
        <w:rPr>
          <w:b/>
        </w:rPr>
        <w:t>**Q1.** Mitochondrial inner-membrane invaginations that increase surface area for the electron transport chain are called:</w:t>
      </w:r>
    </w:p>
    <w:p>
      <w:r>
        <w:t>A) Cristae</w:t>
      </w:r>
    </w:p>
    <w:p>
      <w:r>
        <w:t>B) Thylakoids</w:t>
      </w:r>
    </w:p>
    <w:p>
      <w:r>
        <w:t>C) Cisternae</w:t>
      </w:r>
    </w:p>
    <w:p>
      <w:r>
        <w:t>D) Lamellae</w:t>
      </w:r>
    </w:p>
    <w:p>
      <w:r>
        <w:rPr>
          <w:b/>
        </w:rPr>
        <w:t>**Answer: A**</w:t>
      </w:r>
    </w:p>
    <w:p>
      <w:r>
        <w:rPr>
          <w:b/>
        </w:rPr>
        <w:t>**Explanation:** Mitochondrial cristae are the inner-membrane folds that house the ETC complexes and ATP synthase. Thylakoids are plant chloroplast membranes. Cisternae are flattened RER/Golgi stacks. Lamellae is a generic term for stacked membranes (used in chloroplast too).</w:t>
      </w:r>
    </w:p>
    <w:p>
      <w:r>
        <w:rPr>
          <w:b/>
        </w:rPr>
        <w:t>**Decisive feature:** Cristae = mitochondrial ETC surface.</w:t>
      </w:r>
    </w:p>
    <w:p>
      <w:r>
        <w:rPr>
          <w:b/>
        </w:rPr>
        <w:t>**Learning Objective:** LO-2 (mitochondrial structure–function).</w:t>
      </w:r>
    </w:p>
    <w:p/>
    <w:p>
      <w:pPr>
        <w:pStyle w:val="Heading2"/>
      </w:pPr>
      <w:r>
        <w:t>Part B — Understanding</w:t>
      </w:r>
    </w:p>
    <w:p>
      <w:r>
        <w:rPr>
          <w:b/>
        </w:rPr>
        <w:t>**Q2.** Steroid-secreting cells (adrenal cortex, Leydig) have abundant smooth ER because:</w:t>
      </w:r>
    </w:p>
    <w:p>
      <w:r>
        <w:t>A) Smooth ER detoxifies drugs</w:t>
      </w:r>
    </w:p>
    <w:p>
      <w:r>
        <w:t>B) Smooth ER is the site of steroid hormone synthesis</w:t>
      </w:r>
    </w:p>
    <w:p>
      <w:r>
        <w:t>C) Smooth ER stores Ca²⁺ for muscle</w:t>
      </w:r>
    </w:p>
    <w:p>
      <w:r>
        <w:t>D) Smooth ER makes membrane proteins</w:t>
      </w:r>
    </w:p>
    <w:p>
      <w:r>
        <w:rPr>
          <w:b/>
        </w:rPr>
        <w:t>**Answer: B**</w:t>
      </w:r>
    </w:p>
    <w:p>
      <w:r>
        <w:rPr>
          <w:b/>
        </w:rPr>
        <w:t>**Explanation:** Cytochrome P450 enzymes (e.g., CYP17, CYP21, CYP11) on the SER membrane catalyse the conversion of cholesterol → pregnenolone → downstream steroids. Adrenal cortex fasciculata spongiocytes have extensive SER (the "foamy" appearance is lipid droplets + abundant SER).</w:t>
      </w:r>
    </w:p>
    <w:p>
      <w:r>
        <w:rPr>
          <w:b/>
        </w:rPr>
        <w:t>**Decisive feature:** SER = lipid/steroid metabolism; steroid cells = abundant SER + lipid droplets.</w:t>
      </w:r>
    </w:p>
    <w:p>
      <w:r>
        <w:rPr>
          <w:b/>
        </w:rPr>
        <w:t>**Learning Objective:** LO-5 (organelle specialisation in secretory cells).</w:t>
      </w:r>
    </w:p>
    <w:p/>
    <w:p>
      <w:pPr>
        <w:pStyle w:val="Heading2"/>
      </w:pPr>
      <w:r>
        <w:t>Part C — Application</w:t>
      </w:r>
    </w:p>
    <w:p>
      <w:r>
        <w:rPr>
          <w:b/>
        </w:rPr>
        <w:t>**Q3.** A patient is prescribed a barbiturate that induces cytochrome P450 enzymes chronically. Hepatocytes would be expected to show:</w:t>
      </w:r>
    </w:p>
    <w:p>
      <w:r>
        <w:t>A) Decreased SER, decreased eosinophilia</w:t>
      </w:r>
    </w:p>
    <w:p>
      <w:r>
        <w:t>B) Increased SER, increased cytoplasmic eosinophilia</w:t>
      </w:r>
    </w:p>
    <w:p>
      <w:r>
        <w:t>C) Increased RER, increased basophilia</w:t>
      </w:r>
    </w:p>
    <w:p>
      <w:r>
        <w:t>D) Decreased mitochondria, decreased ATP</w:t>
      </w:r>
    </w:p>
    <w:p>
      <w:r>
        <w:rPr>
          <w:b/>
        </w:rPr>
        <w:t>**Answer: B**</w:t>
      </w:r>
    </w:p>
    <w:p>
      <w:r>
        <w:rPr>
          <w:b/>
        </w:rPr>
        <w:t>**Explanation:** CYP450 induction requires synthesis of new SER membrane (the enzymes are integral membrane proteins). This expands the SER compartment and increases overall cytoplasmic eosinophilia (SER has no ribosomes, hence eosinophilic). The classic teaching is that phenobarbital induces SER proliferation visible as "ground-glass" eosinophilic cytoplasm on biopsy.</w:t>
      </w:r>
    </w:p>
    <w:p>
      <w:r>
        <w:rPr>
          <w:b/>
        </w:rPr>
        <w:t>**Decisive feature:** CYP induction → SER proliferation → increased cytoplasmic eosinophilia.</w:t>
      </w:r>
    </w:p>
    <w:p>
      <w:r>
        <w:rPr>
          <w:b/>
        </w:rPr>
        <w:t>**Learning Objective:** LO-7 (organelle adaptation to drug exposure).</w:t>
      </w:r>
    </w:p>
    <w:p/>
    <w:p>
      <w:pPr>
        <w:pStyle w:val="Heading2"/>
      </w:pPr>
      <w:r>
        <w:t>Part D — Integration</w:t>
      </w:r>
    </w:p>
    <w:p>
      <w:r>
        <w:rPr>
          <w:b/>
        </w:rPr>
        <w:t>**Q4.** A defect in dynein would most directly impair:</w:t>
      </w:r>
    </w:p>
    <w:p>
      <w:r>
        <w:t>A) Anterograde axonal transport</w:t>
      </w:r>
    </w:p>
    <w:p>
      <w:r>
        <w:t>B) Retrograde axonal transport</w:t>
      </w:r>
    </w:p>
    <w:p>
      <w:r>
        <w:t>C) Mitochondrial ATP synthesis</w:t>
      </w:r>
    </w:p>
    <w:p>
      <w:r>
        <w:t>D) Protein synthesis on the RER</w:t>
      </w:r>
    </w:p>
    <w:p>
      <w:r>
        <w:rPr>
          <w:b/>
        </w:rPr>
        <w:t>**Answer: B**</w:t>
      </w:r>
    </w:p>
    <w:p>
      <w:r>
        <w:rPr>
          <w:b/>
        </w:rPr>
        <w:t>**Explanation:** Dynein is the motor protein for retrograde (terminal → cell body) transport along microtubules. Kinesin drives anterograde (cell body → terminal). Dynein defects cause motor and sensory neuropathy (e.g., some forms of Charcot-Marie-Tooth).</w:t>
      </w:r>
    </w:p>
    <w:p>
      <w:r>
        <w:rPr>
          <w:b/>
        </w:rPr>
        <w:t>**Decisive feature:** Kinesin = anterograde; dynein = retrograde.</w:t>
      </w:r>
    </w:p>
    <w:p>
      <w:r>
        <w:rPr>
          <w:b/>
        </w:rPr>
        <w:t>**Learning Objective:** LO-6 (cytoskeletal motors and intracellular transport).</w:t>
      </w:r>
    </w:p>
    <w:p/>
    <w:p>
      <w:pPr>
        <w:pStyle w:val="Heading2"/>
      </w:pPr>
      <w:r>
        <w:t>Part E — High-Difficulty</w:t>
      </w:r>
    </w:p>
    <w:p>
      <w:r>
        <w:rPr>
          <w:b/>
        </w:rPr>
        <w:t>**Q5.** A missense mutation in IFT88 (intraflagellar transport protein) in a collecting duct principal cell would most likely impair:</w:t>
      </w:r>
    </w:p>
    <w:p>
      <w:r>
        <w:t>A) Na⁺/K⁺-ATPase function</w:t>
      </w:r>
    </w:p>
    <w:p>
      <w:r>
        <w:t>B) Aquaporin-2 trafficking to the apical membrane</w:t>
      </w:r>
    </w:p>
    <w:p>
      <w:r>
        <w:t>C) Mitochondrial cristae formation</w:t>
      </w:r>
    </w:p>
    <w:p>
      <w:r>
        <w:t>D) Voltage-gated Ca²⁺ channel function</w:t>
      </w:r>
    </w:p>
    <w:p>
      <w:r>
        <w:rPr>
          <w:b/>
        </w:rPr>
        <w:t>**Answer: B**</w:t>
      </w:r>
    </w:p>
    <w:p>
      <w:r>
        <w:rPr>
          <w:b/>
        </w:rPr>
        <w:t>**Explanation:** Primary cilia in the collecting duct sense urinary flow; IFT is required for ciliogenesis and apical trafficking of proteins including AQP2 in response to vasopressin. Defective IFT → defective cilia → defective AQP2 trafficking → impaired urinary concentration (nephronophthisis).</w:t>
      </w:r>
    </w:p>
    <w:p>
      <w:r>
        <w:rPr>
          <w:b/>
        </w:rPr>
        <w:t>**Decisive feature:** IFT = ciliary assembly + apical trafficking; defective → impaired cilia-dependent functions.</w:t>
      </w:r>
    </w:p>
    <w:p>
      <w:r>
        <w:rPr>
          <w:b/>
        </w:rPr>
        <w:t>**Learning Objective:** LO-8 (organelle integration in cell physiology).</w:t>
      </w:r>
    </w:p>
    <w:p/>
    <w:p>
      <w:r>
        <w:t># Chapter 3 — The Cell Nucleus</w:t>
      </w:r>
    </w:p>
    <w:p>
      <w:pPr>
        <w:pStyle w:val="Heading2"/>
      </w:pPr>
      <w:r>
        <w:t>Part A — Recall</w:t>
      </w:r>
    </w:p>
    <w:p>
      <w:r>
        <w:rPr>
          <w:b/>
        </w:rPr>
        <w:t>**Q1.** The nucleolus is the site of:</w:t>
      </w:r>
    </w:p>
    <w:p>
      <w:r>
        <w:t>A) DNA replication</w:t>
      </w:r>
    </w:p>
    <w:p>
      <w:r>
        <w:t>B) Ribosomal RNA synthesis and ribosome assembly</w:t>
      </w:r>
    </w:p>
    <w:p>
      <w:r>
        <w:t>C) mRNA splicing</w:t>
      </w:r>
    </w:p>
    <w:p>
      <w:r>
        <w:t>D) Nuclear pore assembly</w:t>
      </w:r>
    </w:p>
    <w:p>
      <w:r>
        <w:rPr>
          <w:b/>
        </w:rPr>
        <w:t>**Answer: B**</w:t>
      </w:r>
    </w:p>
    <w:p>
      <w:r>
        <w:rPr>
          <w:b/>
        </w:rPr>
        <w:t>**Explanation:** The nucleolus contains nucleolar organiser regions (NORs) on acrocentric chromosomes (13, 14, 15, 21, 22) where RNA Pol I transcribes rRNA. rRNA is processed and combined with ribosomal proteins to form the 40S and 60S subunits. DNA replication occurs in the nucleoplasm during S phase. mRNA splicing occurs in nuclear speckles.</w:t>
      </w:r>
    </w:p>
    <w:p>
      <w:r>
        <w:rPr>
          <w:b/>
        </w:rPr>
        <w:t>**Decisive feature:** Nucleolus = rRNA + ribosome biogenesis.</w:t>
      </w:r>
    </w:p>
    <w:p>
      <w:r>
        <w:rPr>
          <w:b/>
        </w:rPr>
        <w:t>**Learning Objective:** LO-1 (nuclear sub-compartments and their functions).</w:t>
      </w:r>
    </w:p>
    <w:p/>
    <w:p>
      <w:pPr>
        <w:pStyle w:val="Heading2"/>
      </w:pPr>
      <w:r>
        <w:t>Part B — Understanding</w:t>
      </w:r>
    </w:p>
    <w:p>
      <w:r>
        <w:rPr>
          <w:b/>
        </w:rPr>
        <w:t>**Q2.** Euchromatin is transcriptionally active because:</w:t>
      </w:r>
    </w:p>
    <w:p>
      <w:r>
        <w:t>A) It is tightly packed</w:t>
      </w:r>
    </w:p>
    <w:p>
      <w:r>
        <w:t>B) It is loosely packed and accessible to transcription factors</w:t>
      </w:r>
    </w:p>
    <w:p>
      <w:r>
        <w:t>C) It binds heterochromatin protein 1</w:t>
      </w:r>
    </w:p>
    <w:p>
      <w:r>
        <w:t>D) It contains methylated CpG islands</w:t>
      </w:r>
    </w:p>
    <w:p>
      <w:r>
        <w:rPr>
          <w:b/>
        </w:rPr>
        <w:t>**Answer: B**</w:t>
      </w:r>
    </w:p>
    <w:p>
      <w:r>
        <w:rPr>
          <w:b/>
        </w:rPr>
        <w:t>**Explanation:** Euchromatin is decondensed, accessible, and actively transcribed. Heterochromatin (tightly packed) is largely silent. HP1 binds heterochromatin (B reversed). Methylated CpG islands are associated with gene silencing (D reversed).</w:t>
      </w:r>
    </w:p>
    <w:p>
      <w:r>
        <w:rPr>
          <w:b/>
        </w:rPr>
        <w:t>**Decisive feature:** Loose = active (euchromatin); dense = silent (heterochromatin).</w:t>
      </w:r>
    </w:p>
    <w:p>
      <w:r>
        <w:rPr>
          <w:b/>
        </w:rPr>
        <w:t>**Learning Objective:** LO-3 (chromatin structure → transcription).</w:t>
      </w:r>
    </w:p>
    <w:p/>
    <w:p>
      <w:pPr>
        <w:pStyle w:val="Heading2"/>
      </w:pPr>
      <w:r>
        <w:t>Part C — Application</w:t>
      </w:r>
    </w:p>
    <w:p>
      <w:r>
        <w:rPr>
          <w:b/>
        </w:rPr>
        <w:t>**Q3.** A cell has lost functional p53. The most direct consequence for cell-cycle control is:</w:t>
      </w:r>
    </w:p>
    <w:p>
      <w:r>
        <w:t>A) Loss of G1 DNA-damage checkpoint</w:t>
      </w:r>
    </w:p>
    <w:p>
      <w:r>
        <w:t>B) Loss of mitotic spindle checkpoint</w:t>
      </w:r>
    </w:p>
    <w:p>
      <w:r>
        <w:t>C) Loss of cytokinesis</w:t>
      </w:r>
    </w:p>
    <w:p>
      <w:r>
        <w:t>D) Loss of S-phase entry</w:t>
      </w:r>
    </w:p>
    <w:p>
      <w:r>
        <w:rPr>
          <w:b/>
        </w:rPr>
        <w:t>**Answer: A**</w:t>
      </w:r>
    </w:p>
    <w:p>
      <w:r>
        <w:rPr>
          <w:b/>
        </w:rPr>
        <w:t>**Explanation:** p53 is the master regulator of the G1 DNA-damage checkpoint. DNA damage → ATM/ATR → p53 phosphorylation → p21 transcription → CDK2 inhibition → G1 arrest. Loss of p53 allows cells with damaged DNA to proceed to S phase, accumulating mutations — a hallmark of cancer (p53 is mutated in ~50% of human cancers).</w:t>
      </w:r>
    </w:p>
    <w:p>
      <w:r>
        <w:rPr>
          <w:b/>
        </w:rPr>
        <w:t>**Decisive feature:** p53 = G1 checkpoint; loss → genomic instability.</w:t>
      </w:r>
    </w:p>
    <w:p>
      <w:r>
        <w:rPr>
          <w:b/>
        </w:rPr>
        <w:t>**Learning Objective:** LO-7 (cell-cycle checkpoints and cancer).</w:t>
      </w:r>
    </w:p>
    <w:p/>
    <w:p>
      <w:pPr>
        <w:pStyle w:val="Heading2"/>
      </w:pPr>
      <w:r>
        <w:t>Part D — Integration</w:t>
      </w:r>
    </w:p>
    <w:p>
      <w:r>
        <w:rPr>
          <w:b/>
        </w:rPr>
        <w:t>**Q4.** A biopsy shows hepatocytes with deeply eosinophilic cytoplasm containing Mallory-Denk bodies (cytokeratin aggregates). The most likely associated finding is:</w:t>
      </w:r>
    </w:p>
    <w:p>
      <w:r>
        <w:t>A) Centriacinar emphysema</w:t>
      </w:r>
    </w:p>
    <w:p>
      <w:r>
        <w:t>B) Alcoholic steatohepatitis</w:t>
      </w:r>
    </w:p>
    <w:p>
      <w:r>
        <w:t>C) Cardiac failure</w:t>
      </w:r>
    </w:p>
    <w:p>
      <w:r>
        <w:t>D) Biliary obstruction</w:t>
      </w:r>
    </w:p>
    <w:p>
      <w:r>
        <w:rPr>
          <w:b/>
        </w:rPr>
        <w:t>**Answer: B**</w:t>
      </w:r>
    </w:p>
    <w:p>
      <w:r>
        <w:rPr>
          <w:b/>
        </w:rPr>
        <w:t>**Explanation:** Mallory-Denk bodies (cytokeratin K8/K18 aggregates, ubiquitin-positive) are characteristic of alcoholic hepatitis and NASH. The eosinophilic cytoplasm reflects mitochondrial injury and SER proliferation.</w:t>
      </w:r>
    </w:p>
    <w:p>
      <w:r>
        <w:rPr>
          <w:b/>
        </w:rPr>
        <w:t>**Decisive feature:** Mallory-Denk bodies = alcoholic/NASH hepatocellular injury.</w:t>
      </w:r>
    </w:p>
    <w:p>
      <w:r>
        <w:rPr>
          <w:b/>
        </w:rPr>
        <w:t>**Learning Objective:** LO-9 (cellular pathology correlates).</w:t>
      </w:r>
    </w:p>
    <w:p/>
    <w:p>
      <w:pPr>
        <w:pStyle w:val="Heading2"/>
      </w:pPr>
      <w:r>
        <w:t>Part E — High-Difficulty</w:t>
      </w:r>
    </w:p>
    <w:p>
      <w:r>
        <w:rPr>
          <w:b/>
        </w:rPr>
        <w:t>**Q5.** A patient has a germline LMNA mutation. The most likely clinical manifestation is:</w:t>
      </w:r>
    </w:p>
    <w:p>
      <w:r>
        <w:t>A) Marfanoid habitus</w:t>
      </w:r>
    </w:p>
    <w:p>
      <w:r>
        <w:t>B) Hutchinson-Gilford progeria</w:t>
      </w:r>
    </w:p>
    <w:p>
      <w:r>
        <w:t>C) Ehlers-Danlos syndrome</w:t>
      </w:r>
    </w:p>
    <w:p>
      <w:r>
        <w:t>D) Scurvy</w:t>
      </w:r>
    </w:p>
    <w:p>
      <w:r>
        <w:rPr>
          <w:b/>
        </w:rPr>
        <w:t>**Answer: B**</w:t>
      </w:r>
    </w:p>
    <w:p>
      <w:r>
        <w:rPr>
          <w:b/>
        </w:rPr>
        <w:t>**Explanation:** LMNA encodes lamin A/C, a nuclear lamina protein. Mutations cause a spectrum of laminopathies including Hutchinson-Gilford progeria (accelerated ageing), Emery-Dreifuss muscular dystrophy, and dilated cardiomyopathy. Marfanoid habitus is FBN1 (fibrillin-1). Ehlers-Danlos is collagen. Scurvy is vitamin C deficiency.</w:t>
      </w:r>
    </w:p>
    <w:p>
      <w:r>
        <w:rPr>
          <w:b/>
        </w:rPr>
        <w:t>**Decisive feature:** LMNA = nuclear lamina; mutations → progeria/laminopathies.</w:t>
      </w:r>
    </w:p>
    <w:p>
      <w:r>
        <w:rPr>
          <w:b/>
        </w:rPr>
        <w:t>**Learning Objective:** LO-8 (nuclear envelope in disease).</w:t>
      </w:r>
    </w:p>
    <w:p/>
    <w:p>
      <w:r>
        <w:t># Chapter 4 — Epithelial Tissue</w:t>
      </w:r>
    </w:p>
    <w:p>
      <w:pPr>
        <w:pStyle w:val="Heading2"/>
      </w:pPr>
      <w:r>
        <w:t>Part A — Recall</w:t>
      </w:r>
    </w:p>
    <w:p>
      <w:r>
        <w:rPr>
          <w:b/>
        </w:rPr>
        <w:t>**Q1.** Which intercellular junction forms a continuous belt around the apex of epithelial cells and separates apical from basolateral membrane proteins?</w:t>
      </w:r>
    </w:p>
    <w:p>
      <w:r>
        <w:t>A) Desmosome</w:t>
      </w:r>
    </w:p>
    <w:p>
      <w:r>
        <w:t>B) Gap junction</w:t>
      </w:r>
    </w:p>
    <w:p>
      <w:r>
        <w:t>C) Tight junction (zonula occludens)</w:t>
      </w:r>
    </w:p>
    <w:p>
      <w:r>
        <w:t>D) Hemidesmosome</w:t>
      </w:r>
    </w:p>
    <w:p>
      <w:r>
        <w:rPr>
          <w:b/>
        </w:rPr>
        <w:t>**Answer: C**</w:t>
      </w:r>
    </w:p>
    <w:p>
      <w:r>
        <w:rPr>
          <w:b/>
        </w:rPr>
        <w:t>**Explanation:** Tight junctions (claudins, occludin) form paired sealing strands that (1) seal paracellular space and (2) act as a *fence* to prevent lateral diffusion of apical vs basolateral membrane proteins. Desmosomes are spot adhesions. Gap junctions are channels. Hemidesmosomes are basal (not a belt).</w:t>
      </w:r>
    </w:p>
    <w:p>
      <w:r>
        <w:rPr>
          <w:b/>
        </w:rPr>
        <w:t>**Decisive feature:** ZO-1 + claudins + belt shape + fence function.</w:t>
      </w:r>
    </w:p>
    <w:p>
      <w:r>
        <w:rPr>
          <w:b/>
        </w:rPr>
        <w:t>**Learning Objective:** LO-2 (junction structure–function).</w:t>
      </w:r>
    </w:p>
    <w:p/>
    <w:p>
      <w:pPr>
        <w:pStyle w:val="Heading2"/>
      </w:pPr>
      <w:r>
        <w:t>Part B — Understanding</w:t>
      </w:r>
    </w:p>
    <w:p>
      <w:r>
        <w:rPr>
          <w:b/>
        </w:rPr>
        <w:t>**Q2.** Type II pneumocytes are critical for alveolar homeostasis because they:</w:t>
      </w:r>
    </w:p>
    <w:p>
      <w:r>
        <w:t>A) Mediate gas exchange across the blood-air barrier</w:t>
      </w:r>
    </w:p>
    <w:p>
      <w:r>
        <w:t>B) Secrete pulmonary surfactant and serve as alveolar stem cells</w:t>
      </w:r>
    </w:p>
    <w:p>
      <w:r>
        <w:t>C) Phagocytose inhaled debris</w:t>
      </w:r>
    </w:p>
    <w:p>
      <w:r>
        <w:t>D) Form the capillary basement membrane</w:t>
      </w:r>
    </w:p>
    <w:p>
      <w:r>
        <w:rPr>
          <w:b/>
        </w:rPr>
        <w:t>**Answer: B**</w:t>
      </w:r>
    </w:p>
    <w:p>
      <w:r>
        <w:rPr>
          <w:b/>
        </w:rPr>
        <w:t>**Explanation:** Type II pneumocytes produce surfactant (DPPC + SP-A/B/C/D, packaged in lamellar bodies), reducing alveolar surface tension and stabilising alveoli across breaths. They also serve as stem cells, proliferating and differentiating into type I cells after injury. Type I cells mediate gas exchange. Alveolar macrophages clear debris.</w:t>
      </w:r>
    </w:p>
    <w:p>
      <w:r>
        <w:rPr>
          <w:b/>
        </w:rPr>
        <w:t>**Decisive feature:** Type II = surfactant + stem cell; Type I = gas exchange.</w:t>
      </w:r>
    </w:p>
    <w:p>
      <w:r>
        <w:rPr>
          <w:b/>
        </w:rPr>
        <w:t>**Learning Objective:** LO-3 (epithelial cell specialisation).</w:t>
      </w:r>
    </w:p>
    <w:p/>
    <w:p>
      <w:pPr>
        <w:pStyle w:val="Heading2"/>
      </w:pPr>
      <w:r>
        <w:t>Part C — Application</w:t>
      </w:r>
    </w:p>
    <w:p>
      <w:r>
        <w:rPr>
          <w:b/>
        </w:rPr>
        <w:t>**Q3.** A patient presents with flaccid intraepidermal blisters; biopsy shows acantholysis (rounded keratinocytes, "tombstone" basal layer); DIF shows IgG in a net-like pattern around keratinocytes. The target antigen is:</w:t>
      </w:r>
    </w:p>
    <w:p>
      <w:r>
        <w:t>A) Hemidesmosomal BP180</w:t>
      </w:r>
    </w:p>
    <w:p>
      <w:r>
        <w:t>B) Desmosomal desmoglein 3</w:t>
      </w:r>
    </w:p>
    <w:p>
      <w:r>
        <w:t>C) Laminin-332</w:t>
      </w:r>
    </w:p>
    <w:p>
      <w:r>
        <w:t>D) Type VII collagen</w:t>
      </w:r>
    </w:p>
    <w:p>
      <w:r>
        <w:rPr>
          <w:b/>
        </w:rPr>
        <w:t>**Answer: B**</w:t>
      </w:r>
    </w:p>
    <w:p>
      <w:r>
        <w:rPr>
          <w:b/>
        </w:rPr>
        <w:t>**Explanation:** Pemphigus vulgaris = autoantibody against desmoglein 3 (and sometimes desmoglein 1) → desmosome disruption → intraepidermal acantholysis → flaccid blisters. BP180 → bullous pemphigoid (subepidermal split). Laminin-332 → junctional epidermolysis bullosa. Type VII collagen → dystrophic EB.</w:t>
      </w:r>
    </w:p>
    <w:p>
      <w:r>
        <w:rPr>
          <w:b/>
        </w:rPr>
        <w:t>**Decisive feature:** Intraepidermal split + acantholysis + net-like DIF = pemphigus vulgaris.</w:t>
      </w:r>
    </w:p>
    <w:p>
      <w:r>
        <w:rPr>
          <w:b/>
        </w:rPr>
        <w:t>**Learning Objective:** LO-8 (skin/clinical correlate via epithelial junctions).</w:t>
      </w:r>
    </w:p>
    <w:p/>
    <w:p>
      <w:pPr>
        <w:pStyle w:val="Heading2"/>
      </w:pPr>
      <w:r>
        <w:t>Part D — Integration</w:t>
      </w:r>
    </w:p>
    <w:p>
      <w:r>
        <w:rPr>
          <w:b/>
        </w:rPr>
        <w:t>**Q4.** A patient has chronic acid reflux and biopsy of the distal esophagus shows columnar epithelium with goblet cells. The diagnostic interpretation is:</w:t>
      </w:r>
    </w:p>
    <w:p>
      <w:r>
        <w:t>A) Esophageal adenocarcinoma</w:t>
      </w:r>
    </w:p>
    <w:p>
      <w:r>
        <w:t>B) Barrett's esophagus (intestinal metaplasia)</w:t>
      </w:r>
    </w:p>
    <w:p>
      <w:r>
        <w:t>C) Reflux esophagitis</w:t>
      </w:r>
    </w:p>
    <w:p>
      <w:r>
        <w:t>D) Squamous cell carcinoma</w:t>
      </w:r>
    </w:p>
    <w:p>
      <w:r>
        <w:rPr>
          <w:b/>
        </w:rPr>
        <w:t>**Answer: B**</w:t>
      </w:r>
    </w:p>
    <w:p>
      <w:r>
        <w:rPr>
          <w:b/>
        </w:rPr>
        <w:t>**Explanation:** Barrett's esophagus = metaplasia of stratified squamous non-keratinised epithelium → columnar with goblet cells (intestinal-type) in response to chronic acid injury. The goblet cells specifically define Barrett's. It is a precursor to esophageal adenocarcinoma but not cancer in itself.</w:t>
      </w:r>
    </w:p>
    <w:p>
      <w:r>
        <w:rPr>
          <w:b/>
        </w:rPr>
        <w:t>**Decisive feature:** Columnar + goblet cells in distal esophagus = Barrett's (intestinal metaplasia).</w:t>
      </w:r>
    </w:p>
    <w:p>
      <w:r>
        <w:rPr>
          <w:b/>
        </w:rPr>
        <w:t>**Learning Objective:** LO-9 (metaplasia as a clinical concept).</w:t>
      </w:r>
    </w:p>
    <w:p/>
    <w:p>
      <w:pPr>
        <w:pStyle w:val="Heading2"/>
      </w:pPr>
      <w:r>
        <w:t>Part E — High-Difficulty</w:t>
      </w:r>
    </w:p>
    <w:p>
      <w:r>
        <w:rPr>
          <w:b/>
        </w:rPr>
        <w:t>**Q5.** A 30-week premature infant develops grunting respirations and diffuse ground-glass opacities on chest X-ray. The structural defect underlying the gas-exchange failure is:</w:t>
      </w:r>
    </w:p>
    <w:p>
      <w:r>
        <w:t>A) Absence of type I pneumocytes</w:t>
      </w:r>
    </w:p>
    <w:p>
      <w:r>
        <w:t>B) Surfactant deficiency with alveolar collapse</w:t>
      </w:r>
    </w:p>
    <w:p>
      <w:r>
        <w:t>C) Pulmonary capillary maldevelopment</w:t>
      </w:r>
    </w:p>
    <w:p>
      <w:r>
        <w:t>D) Cartilage deficiency in the trachea</w:t>
      </w:r>
    </w:p>
    <w:p>
      <w:r>
        <w:rPr>
          <w:b/>
        </w:rPr>
        <w:t>**Answer: B**</w:t>
      </w:r>
    </w:p>
    <w:p>
      <w:r>
        <w:rPr>
          <w:b/>
        </w:rPr>
        <w:t>**Explanation:** Neonatal respiratory distress syndrome (NRDS) in premature infants is due to immature type II pneumocytes that do not yet produce adequate surfactant. Without surfactant, alveolar surface tension rises → alveolar collapse (atelectasis) → impaired gas exchange. Antenatal corticosteroids accelerate type II maturation; postnatal surfactant instillation is the treatment.</w:t>
      </w:r>
    </w:p>
    <w:p>
      <w:r>
        <w:rPr>
          <w:b/>
        </w:rPr>
        <w:t>**Decisive feature:** Premature + grunting + ground-glass = surfactant deficiency.</w:t>
      </w:r>
    </w:p>
    <w:p>
      <w:r>
        <w:rPr>
          <w:b/>
        </w:rPr>
        <w:t>**Learning Objective:** LO-9 (clinical correlate of epithelial function).</w:t>
      </w:r>
    </w:p>
    <w:p/>
    <w:p>
      <w:r>
        <w:t># Chapter 5 — Connective Tissue</w:t>
      </w:r>
    </w:p>
    <w:p>
      <w:pPr>
        <w:pStyle w:val="Heading2"/>
      </w:pPr>
      <w:r>
        <w:t>Part A — Recall</w:t>
      </w:r>
    </w:p>
    <w:p>
      <w:r>
        <w:rPr>
          <w:b/>
        </w:rPr>
        <w:t>**Q1.** Type I collagen is found in greatest abundance in:</w:t>
      </w:r>
    </w:p>
    <w:p>
      <w:r>
        <w:t>A) Basement membranes</w:t>
      </w:r>
    </w:p>
    <w:p>
      <w:r>
        <w:t>B) Hyaline cartilage</w:t>
      </w:r>
    </w:p>
    <w:p>
      <w:r>
        <w:t>C) Bone, tendon, dermis, sclera</w:t>
      </w:r>
    </w:p>
    <w:p>
      <w:r>
        <w:t>D) Reticular lamina of lymphoid organs</w:t>
      </w:r>
    </w:p>
    <w:p>
      <w:r>
        <w:rPr>
          <w:b/>
        </w:rPr>
        <w:t>**Answer: C**</w:t>
      </w:r>
    </w:p>
    <w:p>
      <w:r>
        <w:rPr>
          <w:b/>
        </w:rPr>
        <w:t>**Explanation:** Type I collagen is the most abundant collagen (~90% of body collagen); found in bone, tendon, dermis, sclera, organ capsules. Type II = hyaline/elastic cartilage. Type IV = basement membrane. Type III (reticular) = lymphoid stroma, BM reticular lamina.</w:t>
      </w:r>
    </w:p>
    <w:p>
      <w:r>
        <w:rPr>
          <w:b/>
        </w:rPr>
        <w:t>**Decisive feature:** Type I = bulk structural (bone, tendon, dermis).</w:t>
      </w:r>
    </w:p>
    <w:p>
      <w:r>
        <w:rPr>
          <w:b/>
        </w:rPr>
        <w:t>**Learning Objective:** LO-1 (collagen types and distribution).</w:t>
      </w:r>
    </w:p>
    <w:p/>
    <w:p>
      <w:pPr>
        <w:pStyle w:val="Heading2"/>
      </w:pPr>
      <w:r>
        <w:t>Part B — Understanding</w:t>
      </w:r>
    </w:p>
    <w:p>
      <w:r>
        <w:rPr>
          <w:b/>
        </w:rPr>
        <w:t>**Q2.** Fibroblasts become activated myofibroblasts during wound healing primarily in response to:</w:t>
      </w:r>
    </w:p>
    <w:p>
      <w:r>
        <w:t>A) Epidermal growth factor</w:t>
      </w:r>
    </w:p>
    <w:p>
      <w:r>
        <w:t>B) Transforming growth factor-β</w:t>
      </w:r>
    </w:p>
    <w:p>
      <w:r>
        <w:t>C) Vascular endothelial growth factor</w:t>
      </w:r>
    </w:p>
    <w:p>
      <w:r>
        <w:t>D) Interleukin-2</w:t>
      </w:r>
    </w:p>
    <w:p>
      <w:r>
        <w:rPr>
          <w:b/>
        </w:rPr>
        <w:t>**Answer: B**</w:t>
      </w:r>
    </w:p>
    <w:p>
      <w:r>
        <w:rPr>
          <w:b/>
        </w:rPr>
        <w:t>**Explanation:** TGF-β released by platelets and macrophages activates fibroblasts → expression of α-smooth muscle actin → myofibroblast → contraction of the wound (wound contraction). Excess TGF-β signalling drives fibrosis (keloid, scleroderma, idiopathic pulmonary fibrosis, hepatic cirrhosis).</w:t>
      </w:r>
    </w:p>
    <w:p>
      <w:r>
        <w:rPr>
          <w:b/>
        </w:rPr>
        <w:t>**Decisive feature:** TGF-β = master fibrogenic cytokine.</w:t>
      </w:r>
    </w:p>
    <w:p>
      <w:r>
        <w:rPr>
          <w:b/>
        </w:rPr>
        <w:t>**Learning Objective:** LO-7 (CT dynamics in wound healing).</w:t>
      </w:r>
    </w:p>
    <w:p/>
    <w:p>
      <w:pPr>
        <w:pStyle w:val="Heading2"/>
      </w:pPr>
      <w:r>
        <w:t>Part C — Application</w:t>
      </w:r>
    </w:p>
    <w:p>
      <w:r>
        <w:rPr>
          <w:b/>
        </w:rPr>
        <w:t>**Q3.** A patient presents with hyperextensible skin, hypermobile joints, and easy bruising. A biopsy shows abnormal collagen fibril packing. A likely mutation is in:</w:t>
      </w:r>
    </w:p>
    <w:p>
      <w:r>
        <w:t>A) COL4A3 (type IV collagen)</w:t>
      </w:r>
    </w:p>
    <w:p>
      <w:r>
        <w:t>B) FBN1 (fibrillin-1)</w:t>
      </w:r>
    </w:p>
    <w:p>
      <w:r>
        <w:t>C) COL5A1 (type V collagen)</w:t>
      </w:r>
    </w:p>
    <w:p>
      <w:r>
        <w:t>D) ELN (elastin)</w:t>
      </w:r>
    </w:p>
    <w:p>
      <w:r>
        <w:rPr>
          <w:b/>
        </w:rPr>
        <w:t>**Answer: C**</w:t>
      </w:r>
    </w:p>
    <w:p>
      <w:r>
        <w:rPr>
          <w:b/>
        </w:rPr>
        <w:t>**Explanation:** Ehlers-Danlos syndrome classical type is caused by COL5A1/COL5A2 mutations (type V collagen regulates type I fibril diameter and packing). COL4A3 → Alport syndrome. FBN1 → Marfan syndrome. ELN → supravalvular aortic stenosis (Williams syndrome) or cutis laxa.</w:t>
      </w:r>
    </w:p>
    <w:p>
      <w:r>
        <w:rPr>
          <w:b/>
        </w:rPr>
        <w:t>**Decisive feature:** EDS classical = COL5A1/2 (type V); hyperextensibility + hypermobility.</w:t>
      </w:r>
    </w:p>
    <w:p>
      <w:r>
        <w:rPr>
          <w:b/>
        </w:rPr>
        <w:t>**Learning Objective:** LO-9 (collagen disease correlates).</w:t>
      </w:r>
    </w:p>
    <w:p/>
    <w:p>
      <w:pPr>
        <w:pStyle w:val="Heading2"/>
      </w:pPr>
      <w:r>
        <w:t>Part D — Integration</w:t>
      </w:r>
    </w:p>
    <w:p>
      <w:r>
        <w:rPr>
          <w:b/>
        </w:rPr>
        <w:t>**Q4.** Scurvy results from vitamin C deficiency because:</w:t>
      </w:r>
    </w:p>
    <w:p>
      <w:r>
        <w:t>A) Vitamin C is a cofactor for lysyl oxidase</w:t>
      </w:r>
    </w:p>
    <w:p>
      <w:r>
        <w:t>B) Vitamin C is a cofactor for prolyl/lysyl hydroxylase</w:t>
      </w:r>
    </w:p>
    <w:p>
      <w:r>
        <w:t>C) Vitamin C directly cross-links collagen</w:t>
      </w:r>
    </w:p>
    <w:p>
      <w:r>
        <w:t>D) Vitamin C activates fibroblasts</w:t>
      </w:r>
    </w:p>
    <w:p>
      <w:r>
        <w:rPr>
          <w:b/>
        </w:rPr>
        <w:t>**Answer: B**</w:t>
      </w:r>
    </w:p>
    <w:p>
      <w:r>
        <w:rPr>
          <w:b/>
        </w:rPr>
        <w:t>**Explanation:** Prolyl and lysyl hydroxylases in the RER require vitamin C (ascorbate) as a cofactor to hydroxylate proline and lysine residues in nascent pro-α chains. Without hydroxyproline and hydroxylysine, the triple helix is unstable, collagen cannot form properly, and connective tissues fail — manifesting as bleeding gums, poor wound healing, perifollicular haemorrhages, and bone pain. Lysyl oxidase (cross-linking) requires copper, not vitamin C.</w:t>
      </w:r>
    </w:p>
    <w:p>
      <w:r>
        <w:rPr>
          <w:b/>
        </w:rPr>
        <w:t>**Decisive feature:** Vitamin C = prolyl/lysyl hydroxylase cofactor; deficiency = scurvy.</w:t>
      </w:r>
    </w:p>
    <w:p>
      <w:r>
        <w:rPr>
          <w:b/>
        </w:rPr>
        <w:t>**Learning Objective:** LO-7 (collagen synthesis pathway and disease).</w:t>
      </w:r>
    </w:p>
    <w:p/>
    <w:p>
      <w:pPr>
        <w:pStyle w:val="Heading2"/>
      </w:pPr>
      <w:r>
        <w:t>Part E — High-Difficulty</w:t>
      </w:r>
    </w:p>
    <w:p>
      <w:r>
        <w:rPr>
          <w:b/>
        </w:rPr>
        <w:t>**Q5.** In the *ob/ob* mouse (leptin-deficient) model of obesity, the principal histological signature of adipose tissue dysfunction is:</w:t>
      </w:r>
    </w:p>
    <w:p>
      <w:r>
        <w:t>A) Brown adipocyte hyperplasia</w:t>
      </w:r>
    </w:p>
    <w:p>
      <w:r>
        <w:t>B) Multilocular adipocytes replacing white</w:t>
      </w:r>
    </w:p>
    <w:p>
      <w:r>
        <w:t>C) Crown-like structures of macrophages around hypertrophic adipocytes</w:t>
      </w:r>
    </w:p>
    <w:p>
      <w:r>
        <w:t>D) Complete absence of adipocytes</w:t>
      </w:r>
    </w:p>
    <w:p>
      <w:r>
        <w:rPr>
          <w:b/>
        </w:rPr>
        <w:t>**Answer: C**</w:t>
      </w:r>
    </w:p>
    <w:p>
      <w:r>
        <w:rPr>
          <w:b/>
        </w:rPr>
        <w:t>**Explanation:** Obese adipose is hypoxic (adipocyte hypertrophy outpaces angiogenesis), and hypertrophic adipocytes secrete MCP-1 → macrophage recruitment → formation of crown-like structures (macrophages ringed around a dead or dying adipocyte). M1 polarisation drives chronic inflammation (TNF-α, IL-6) and contributes to insulin resistance.</w:t>
      </w:r>
    </w:p>
    <w:p>
      <w:r>
        <w:rPr>
          <w:b/>
        </w:rPr>
        <w:t>**Decisive feature:** Crown-like structures + M1 macrophages = inflamed obese adipose.</w:t>
      </w:r>
    </w:p>
    <w:p>
      <w:r>
        <w:rPr>
          <w:b/>
        </w:rPr>
        <w:t>**Learning Objective:** LO-9 (CT inflammation in metabolic disease).</w:t>
      </w:r>
    </w:p>
    <w:p/>
    <w:p>
      <w:r>
        <w:t># Chapter 6 — Adipose Tissue</w:t>
      </w:r>
    </w:p>
    <w:p>
      <w:pPr>
        <w:pStyle w:val="Heading2"/>
      </w:pPr>
      <w:r>
        <w:t>Part A — Recall</w:t>
      </w:r>
    </w:p>
    <w:p>
      <w:r>
        <w:rPr>
          <w:b/>
        </w:rPr>
        <w:t>**Q1.** A unilocular cell with a peripheral nucleus and large central lipid droplet is characteristic of:</w:t>
      </w:r>
    </w:p>
    <w:p>
      <w:r>
        <w:t>A) Brown adipose</w:t>
      </w:r>
    </w:p>
    <w:p>
      <w:r>
        <w:t>B) White adipose</w:t>
      </w:r>
    </w:p>
    <w:p>
      <w:r>
        <w:t>C) Beige adipose</w:t>
      </w:r>
    </w:p>
    <w:p>
      <w:r>
        <w:t>D) Cartilage</w:t>
      </w:r>
    </w:p>
    <w:p>
      <w:r>
        <w:rPr>
          <w:b/>
        </w:rPr>
        <w:t>**Answer: B**</w:t>
      </w:r>
    </w:p>
    <w:p>
      <w:r>
        <w:rPr>
          <w:b/>
        </w:rPr>
        <w:t>**Explanation:** White adipocytes have a single large lipid droplet that displaces the cytoplasm and nucleus to the periphery → "signet-ring" appearance. Brown adipocytes are multilocular. Beige adipocytes are intermediate, induced in white fat by cold/β-adrenergic stimuli.</w:t>
      </w:r>
    </w:p>
    <w:p>
      <w:r>
        <w:rPr>
          <w:b/>
        </w:rPr>
        <w:t>**Decisive feature:** Unilocular + peripheral nucleus = white adipocyte.</w:t>
      </w:r>
    </w:p>
    <w:p>
      <w:r>
        <w:rPr>
          <w:b/>
        </w:rPr>
        <w:t>**Learning Objective:** LO-1 (adipose cell types).</w:t>
      </w:r>
    </w:p>
    <w:p/>
    <w:p>
      <w:pPr>
        <w:pStyle w:val="Heading2"/>
      </w:pPr>
      <w:r>
        <w:t>Part B — Understanding</w:t>
      </w:r>
    </w:p>
    <w:p>
      <w:r>
        <w:rPr>
          <w:b/>
        </w:rPr>
        <w:t>**Q2.** Brown adipose tissue produces heat through:</w:t>
      </w:r>
    </w:p>
    <w:p>
      <w:r>
        <w:t>A) ATP-dependent futile cycling</w:t>
      </w:r>
    </w:p>
    <w:p>
      <w:r>
        <w:t>B) UCP1-mediated proton leak across the inner mitochondrial membrane</w:t>
      </w:r>
    </w:p>
    <w:p>
      <w:r>
        <w:t>C) Increased glycolysis</w:t>
      </w:r>
    </w:p>
    <w:p>
      <w:r>
        <w:t>D) Increased lipogenesis</w:t>
      </w:r>
    </w:p>
    <w:p>
      <w:r>
        <w:rPr>
          <w:b/>
        </w:rPr>
        <w:t>**Answer: B**</w:t>
      </w:r>
    </w:p>
    <w:p>
      <w:r>
        <w:rPr>
          <w:b/>
        </w:rPr>
        <w:t>**Explanation:** Uncoupling protein 1 (UCP1, thermogenin) in the inner mitochondrial membrane allows protons pumped by the electron transport chain to re-enter the matrix without passing through ATP synthase, dissipating the proton gradient as heat (non-shivering thermogenesis). Cold exposure → sympathetic NE → β3 receptor → cAMP → PKA → lipolysis → UCP1 activation.</w:t>
      </w:r>
    </w:p>
    <w:p>
      <w:r>
        <w:rPr>
          <w:b/>
        </w:rPr>
        <w:t>**Decisive feature:** UCP1 = proton leak = heat (uncoupled from ATP synthesis).</w:t>
      </w:r>
    </w:p>
    <w:p>
      <w:r>
        <w:rPr>
          <w:b/>
        </w:rPr>
        <w:t>**Learning Objective:** LO-4 (BAT molecular mechanism).</w:t>
      </w:r>
    </w:p>
    <w:p/>
    <w:p>
      <w:pPr>
        <w:pStyle w:val="Heading2"/>
      </w:pPr>
      <w:r>
        <w:t>Part C — Application</w:t>
      </w:r>
    </w:p>
    <w:p>
      <w:r>
        <w:rPr>
          <w:b/>
        </w:rPr>
        <w:t>**Q3.** A morbidly obese patient has fasting glucose 220, BP 150/95, and triglycerides 320. Histology of visceral fat shows enlarged adipocytes and macrophages forming ring-like structures around individual cells. The principal driver of the insulin resistance is:</w:t>
      </w:r>
    </w:p>
    <w:p>
      <w:r>
        <w:t>A) Decreased leptin production</w:t>
      </w:r>
    </w:p>
    <w:p>
      <w:r>
        <w:t>B) Increased UCP1 in beige fat</w:t>
      </w:r>
    </w:p>
    <w:p>
      <w:r>
        <w:t>C) Chronic inflammation with M1 macrophage cytokine secretion</w:t>
      </w:r>
    </w:p>
    <w:p>
      <w:r>
        <w:t>D) Increased brown adipose mass</w:t>
      </w:r>
    </w:p>
    <w:p>
      <w:r>
        <w:rPr>
          <w:b/>
        </w:rPr>
        <w:t>**Answer: C**</w:t>
      </w:r>
    </w:p>
    <w:p>
      <w:r>
        <w:rPr>
          <w:b/>
        </w:rPr>
        <w:t>**Explanation:** Macrophage infiltration of obese adipose (crown-like structures) drives chronic low-grade inflammation; M1 macrophages secrete TNF-α and IL-6, which impair insulin signalling (serine phosphorylation of IRS-1). This is the cellular basis of obesity-induced insulin resistance and metabolic syndrome.</w:t>
      </w:r>
    </w:p>
    <w:p>
      <w:r>
        <w:rPr>
          <w:b/>
        </w:rPr>
        <w:t>**Decisive feature:** Crown-like structures + M1 cytokines → insulin resistance.</w:t>
      </w:r>
    </w:p>
    <w:p>
      <w:r>
        <w:rPr>
          <w:b/>
        </w:rPr>
        <w:t>**Learning Objective:** LO-7 (adipose inflammation → metabolic disease).</w:t>
      </w:r>
    </w:p>
    <w:p/>
    <w:p>
      <w:pPr>
        <w:pStyle w:val="Heading2"/>
      </w:pPr>
      <w:r>
        <w:t>Part D — Integration</w:t>
      </w:r>
    </w:p>
    <w:p>
      <w:r>
        <w:rPr>
          <w:b/>
        </w:rPr>
        <w:t>**Q4.** Pioglitazone (a thiazolidinedione) improves insulin sensitivity in type 2 diabetes primarily because it:</w:t>
      </w:r>
    </w:p>
    <w:p>
      <w:r>
        <w:t>A) Directly stimulates insulin release</w:t>
      </w:r>
    </w:p>
    <w:p>
      <w:r>
        <w:t>B) Activates PPAR-γ, promoting adipocyte differentiation and visceral fat redistribution</w:t>
      </w:r>
    </w:p>
    <w:p>
      <w:r>
        <w:t>C) Inhibits hepatic gluconeogenesis</w:t>
      </w:r>
    </w:p>
    <w:p>
      <w:r>
        <w:t>D) Blocks intestinal glucose absorption</w:t>
      </w:r>
    </w:p>
    <w:p>
      <w:r>
        <w:rPr>
          <w:b/>
        </w:rPr>
        <w:t>**Answer: B**</w:t>
      </w:r>
    </w:p>
    <w:p>
      <w:r>
        <w:rPr>
          <w:b/>
        </w:rPr>
        <w:t>**Explanation:** Thiazolidinediones are synthetic ligands for PPAR-γ, the master regulator of adipogenesis. PPAR-γ activation promotes recruitment of new, small, insulin-sensitive adipocytes (hyperplasia rather than hypertrophy), reduces ectopic lipid deposition in muscle and liver, and shifts fat from visceral to subcutaneous depots — improving insulin sensitivity.</w:t>
      </w:r>
    </w:p>
    <w:p>
      <w:r>
        <w:rPr>
          <w:b/>
        </w:rPr>
        <w:t>**Decisive feature:** PPAR-γ agonist → healthier adipose distribution → insulin sensitisation.</w:t>
      </w:r>
    </w:p>
    <w:p>
      <w:r>
        <w:rPr>
          <w:b/>
        </w:rPr>
        <w:t>**Learning Objective:** LO-8 (adipogenesis and pharmacology).</w:t>
      </w:r>
    </w:p>
    <w:p/>
    <w:p>
      <w:pPr>
        <w:pStyle w:val="Heading2"/>
      </w:pPr>
      <w:r>
        <w:t>Part E — High-Difficulty</w:t>
      </w:r>
    </w:p>
    <w:p>
      <w:r>
        <w:rPr>
          <w:b/>
        </w:rPr>
        <w:t>**Q5.** A patient has recurrent fasting hypoglycaemia; the adipose biopsy shows near-complete absence of white adipose tissue, severe insulin resistance, and leptin deficiency. The most likely diagnosis is:</w:t>
      </w:r>
    </w:p>
    <w:p>
      <w:r>
        <w:t>A) Cushing syndrome</w:t>
      </w:r>
    </w:p>
    <w:p>
      <w:r>
        <w:t>B) Familial partial lipodystrophy (LMNA mutation)</w:t>
      </w:r>
    </w:p>
    <w:p>
      <w:r>
        <w:t>C) Anorexia nervosa</w:t>
      </w:r>
    </w:p>
    <w:p>
      <w:r>
        <w:t>D) Obesity-induced leptin resistance</w:t>
      </w:r>
    </w:p>
    <w:p>
      <w:r>
        <w:rPr>
          <w:b/>
        </w:rPr>
        <w:t>**Answer: B**</w:t>
      </w:r>
    </w:p>
    <w:p>
      <w:r>
        <w:rPr>
          <w:b/>
        </w:rPr>
        <w:t>**Explanation:** Familial partial lipodystrophy (Dunnigan type) results from LMNA mutations; loss of subcutaneous fat → ectopic lipid deposition in liver and muscle → severe insulin resistance, hypertriglyceridaemia, and leptin deficiency. Cushing syndrome has central obesity. Anorexia nervosa has low leptin but no insulin resistance. Obesity has high leptin with leptin resistance.</w:t>
      </w:r>
    </w:p>
    <w:p>
      <w:r>
        <w:rPr>
          <w:b/>
        </w:rPr>
        <w:t>**Decisive feature:** LMNA mutation + selective fat loss + ectopic lipid = lipodystrophy.</w:t>
      </w:r>
    </w:p>
    <w:p>
      <w:r>
        <w:rPr>
          <w:b/>
        </w:rPr>
        <w:t>**Learning Objective:** LO-9 (clinical correlate of adipose pathology).</w:t>
      </w:r>
    </w:p>
    <w:p/>
    <w:p>
      <w:r>
        <w:t># Chapter 7 — Nerve Tissue</w:t>
      </w:r>
    </w:p>
    <w:p>
      <w:pPr>
        <w:pStyle w:val="Heading2"/>
      </w:pPr>
      <w:r>
        <w:t>Part A — Recall</w:t>
      </w:r>
    </w:p>
    <w:p>
      <w:r>
        <w:rPr>
          <w:b/>
        </w:rPr>
        <w:t>**Q1.** Which glial cell forms myelin in the peripheral nervous system?</w:t>
      </w:r>
    </w:p>
    <w:p>
      <w:r>
        <w:t>A) Oligodendrocyte</w:t>
      </w:r>
    </w:p>
    <w:p>
      <w:r>
        <w:t>B) Astrocyte</w:t>
      </w:r>
    </w:p>
    <w:p>
      <w:r>
        <w:t>C) Schwann cell</w:t>
      </w:r>
    </w:p>
    <w:p>
      <w:r>
        <w:t>D) Microglia</w:t>
      </w:r>
    </w:p>
    <w:p>
      <w:r>
        <w:rPr>
          <w:b/>
        </w:rPr>
        <w:t>**Answer: C**</w:t>
      </w:r>
    </w:p>
    <w:p>
      <w:r>
        <w:rPr>
          <w:b/>
        </w:rPr>
        <w:t>**Explanation:** Schwann cells form myelin around peripheral axons (one internode per cell). Oligodendrocytes form myelin in the CNS (multiple internodes per cell). Astrocytes support and contribute to the BBB. Microglia are CNS macrophages.</w:t>
      </w:r>
    </w:p>
    <w:p>
      <w:r>
        <w:rPr>
          <w:b/>
        </w:rPr>
        <w:t>**Decisive feature:** PNS myelin = Schwann cell; CNS myelin = oligodendrocyte.</w:t>
      </w:r>
    </w:p>
    <w:p>
      <w:r>
        <w:rPr>
          <w:b/>
        </w:rPr>
        <w:t>**Learning Objective:** LO-1 (glial cell types and functions).</w:t>
      </w:r>
    </w:p>
    <w:p/>
    <w:p>
      <w:pPr>
        <w:pStyle w:val="Heading2"/>
      </w:pPr>
      <w:r>
        <w:t>Part B — Understanding</w:t>
      </w:r>
    </w:p>
    <w:p>
      <w:r>
        <w:rPr>
          <w:b/>
        </w:rPr>
        <w:t>**Q2.** The myelin sheath increases nerve conduction velocity primarily by:</w:t>
      </w:r>
    </w:p>
    <w:p>
      <w:r>
        <w:t>A) Increasing the density of voltage-gated Na⁺ channels</w:t>
      </w:r>
    </w:p>
    <w:p>
      <w:r>
        <w:t>B) Reducing membrane capacitance and increasing membrane resistance</w:t>
      </w:r>
    </w:p>
    <w:p>
      <w:r>
        <w:t>C) Generating additional ATP</w:t>
      </w:r>
    </w:p>
    <w:p>
      <w:r>
        <w:t>D) Increasing the axon diameter alone</w:t>
      </w:r>
    </w:p>
    <w:p>
      <w:r>
        <w:rPr>
          <w:b/>
        </w:rPr>
        <w:t>**Answer: B**</w:t>
      </w:r>
    </w:p>
    <w:p>
      <w:r>
        <w:rPr>
          <w:b/>
        </w:rPr>
        <w:t>**Explanation:** Myelin reduces membrane capacitance (charge stored across the bilayer is reduced by the multilamellar insulation) and increases membrane resistance (less current leak). Combined with concentration of Na⁺ channels at nodes of Ranvier, this enables *saltatory* conduction — action potentials "jump" from node to node at velocities up to ~120 m/s.</w:t>
      </w:r>
    </w:p>
    <w:p>
      <w:r>
        <w:rPr>
          <w:b/>
        </w:rPr>
        <w:t>**Decisive feature:** Capacitance ↓ + resistance ↑ = faster saltatory conduction.</w:t>
      </w:r>
    </w:p>
    <w:p>
      <w:r>
        <w:rPr>
          <w:b/>
        </w:rPr>
        <w:t>**Learning Objective:** LO-4 (myelination mechanism).</w:t>
      </w:r>
    </w:p>
    <w:p/>
    <w:p>
      <w:pPr>
        <w:pStyle w:val="Heading2"/>
      </w:pPr>
      <w:r>
        <w:t>Part C — Application</w:t>
      </w:r>
    </w:p>
    <w:p>
      <w:r>
        <w:rPr>
          <w:b/>
        </w:rPr>
        <w:t>**Q3.** A 35-year-old presents with episodes of unilateral vision loss, limb weakness, and ataxia that resolve over days; MRI shows periventricular white-matter plaques. The pathological process is:</w:t>
      </w:r>
    </w:p>
    <w:p>
      <w:r>
        <w:t>A) PNS demyelination by autoantibodies</w:t>
      </w:r>
    </w:p>
    <w:p>
      <w:r>
        <w:t>B) CNS demyelination with relative axonal preservation in early disease</w:t>
      </w:r>
    </w:p>
    <w:p>
      <w:r>
        <w:t>C) Primary axonal degeneration</w:t>
      </w:r>
    </w:p>
    <w:p>
      <w:r>
        <w:t>D) Neuronal loss without demyelination</w:t>
      </w:r>
    </w:p>
    <w:p>
      <w:r>
        <w:rPr>
          <w:b/>
        </w:rPr>
        <w:t>**Answer: B**</w:t>
      </w:r>
    </w:p>
    <w:p>
      <w:r>
        <w:rPr>
          <w:b/>
        </w:rPr>
        <w:t>**Explanation:** Multiple sclerosis = autoimmune demyelination of CNS white matter (oligodendrocyte loss). Early in the disease, axons are relatively preserved; remyelination by OPCs can occur but is incomplete and declines with age. Plaques show loss of myelin, relative axonal preservation, gliosis, and inflammatory infiltrate. PNS demyelination = Guillain-Barré.</w:t>
      </w:r>
    </w:p>
    <w:p>
      <w:r>
        <w:rPr>
          <w:b/>
        </w:rPr>
        <w:t>**Decisive feature:** Periventricular plaques + relapsing-remitting course = MS (CNS demyelination).</w:t>
      </w:r>
    </w:p>
    <w:p>
      <w:r>
        <w:rPr>
          <w:b/>
        </w:rPr>
        <w:t>**Learning Objective:** LO-9 (demyelinating disease correlate).</w:t>
      </w:r>
    </w:p>
    <w:p/>
    <w:p>
      <w:pPr>
        <w:pStyle w:val="Heading2"/>
      </w:pPr>
      <w:r>
        <w:t>Part D — Integration</w:t>
      </w:r>
    </w:p>
    <w:p>
      <w:r>
        <w:rPr>
          <w:b/>
        </w:rPr>
        <w:t>**Q4.** A defect in the gene for connexin-26 (GJB2) is the most common genetic cause of sensorineural deafness because:</w:t>
      </w:r>
    </w:p>
    <w:p>
      <w:r>
        <w:t>A) Connexin-26 forms gap junctions essential for K⁺ recycling in the cochlea</w:t>
      </w:r>
    </w:p>
    <w:p>
      <w:r>
        <w:t>B) Connexin-26 is the structural protein of stereocilia</w:t>
      </w:r>
    </w:p>
    <w:p>
      <w:r>
        <w:t>C) Connexin-26 is the neurotransmitter at hair cell synapses</w:t>
      </w:r>
    </w:p>
    <w:p>
      <w:r>
        <w:t>D) Connexin-26 forms tight junctions in the organ of Corti</w:t>
      </w:r>
    </w:p>
    <w:p>
      <w:r>
        <w:rPr>
          <w:b/>
        </w:rPr>
        <w:t>**Answer: A**</w:t>
      </w:r>
    </w:p>
    <w:p>
      <w:r>
        <w:rPr>
          <w:b/>
        </w:rPr>
        <w:t>**Explanation:** Connexin-26 forms gap junctions that mediate K⁺ recycling between supporting cells in the cochlea; this recycling is essential for maintaining the endocochlear potential and hair-cell function. Loss-of-function mutations → autosomal recessive nonsyndromic deafness (DFNB1). Stereocilia are actin. Neurotransmitter at hair cells is glutamate.</w:t>
      </w:r>
    </w:p>
    <w:p>
      <w:r>
        <w:rPr>
          <w:b/>
        </w:rPr>
        <w:t>**Decisive feature:** Cx26 gap junctions = cochlear K⁺ recycling → deafness if mutated.</w:t>
      </w:r>
    </w:p>
    <w:p>
      <w:r>
        <w:rPr>
          <w:b/>
        </w:rPr>
        <w:t>**Learning Objective:** LO-8 (gap junctions in organ physiology).</w:t>
      </w:r>
    </w:p>
    <w:p/>
    <w:p>
      <w:pPr>
        <w:pStyle w:val="Heading2"/>
      </w:pPr>
      <w:r>
        <w:t>Part E — High-Difficulty</w:t>
      </w:r>
    </w:p>
    <w:p>
      <w:r>
        <w:rPr>
          <w:b/>
        </w:rPr>
        <w:t>**Q5.** A newborn fails to pass meconium; rectal biopsy shows absent ganglion cells in submucosal and myenteric plexuses. The embryological defect is:</w:t>
      </w:r>
    </w:p>
    <w:p>
      <w:r>
        <w:t>A) Failure of neural tube closure</w:t>
      </w:r>
    </w:p>
    <w:p>
      <w:r>
        <w:t>B) Failure of neural crest cell migration to the distal colon</w:t>
      </w:r>
    </w:p>
    <w:p>
      <w:r>
        <w:t>C) Failure of mesoderm formation</w:t>
      </w:r>
    </w:p>
    <w:p>
      <w:r>
        <w:t>D) Failure of endoderm differentiation</w:t>
      </w:r>
    </w:p>
    <w:p>
      <w:r>
        <w:rPr>
          <w:b/>
        </w:rPr>
        <w:t>**Answer: B**</w:t>
      </w:r>
    </w:p>
    <w:p>
      <w:r>
        <w:rPr>
          <w:b/>
        </w:rPr>
        <w:t>**Explanation:** Hirschsprung disease = failure of neural crest cell migration into the distal colon → aganglionic segment that cannot relax → functional obstruction with proximal dilation. The absence of ganglion cells in the biopsy is diagnostic. Neural tube closure defects cause anencephaly/spina bifida, not aganglionosis.</w:t>
      </w:r>
    </w:p>
    <w:p>
      <w:r>
        <w:rPr>
          <w:b/>
        </w:rPr>
        <w:t>**Decisive feature:** Aganglionic segment + missing ganglion cells = Hirschsprung (neural crest migration defect).</w:t>
      </w:r>
    </w:p>
    <w:p>
      <w:r>
        <w:rPr>
          <w:b/>
        </w:rPr>
        <w:t>**Learning Objective:** LO-9 (developmental correlate of nerve histology).</w:t>
      </w:r>
    </w:p>
    <w:p/>
    <w:p>
      <w:r>
        <w:t># Chapter 8 — Circulatory System</w:t>
      </w:r>
    </w:p>
    <w:p>
      <w:pPr>
        <w:pStyle w:val="Heading2"/>
      </w:pPr>
      <w:r>
        <w:t>Part A — Recall</w:t>
      </w:r>
    </w:p>
    <w:p>
      <w:r>
        <w:rPr>
          <w:b/>
        </w:rPr>
        <w:t>**Q1.** Which vessel layer is thickest in medium-sized muscular arteries and is the principal effector of vascular tone?</w:t>
      </w:r>
    </w:p>
    <w:p>
      <w:r>
        <w:t>A) Tunica intima</w:t>
      </w:r>
    </w:p>
    <w:p>
      <w:r>
        <w:t>B) Tunica media</w:t>
      </w:r>
    </w:p>
    <w:p>
      <w:r>
        <w:t>C) Tunica adventitia</w:t>
      </w:r>
    </w:p>
    <w:p>
      <w:r>
        <w:t>D) Vasa vasorum</w:t>
      </w:r>
    </w:p>
    <w:p>
      <w:r>
        <w:rPr>
          <w:b/>
        </w:rPr>
        <w:t>**Answer: B**</w:t>
      </w:r>
    </w:p>
    <w:p>
      <w:r>
        <w:rPr>
          <w:b/>
        </w:rPr>
        <w:t>**Explanation:** The tunica media of muscular arteries contains concentric layers of smooth muscle cells between internal and external elastic laminae. Smooth muscle contracts in response to α1-adrenergic stimulation (vasoconstriction) and relaxes with β2 stimulation (vasodilation). The intima is the endothelial lining; adventitia is the outer CT.</w:t>
      </w:r>
    </w:p>
    <w:p>
      <w:r>
        <w:rPr>
          <w:b/>
        </w:rPr>
        <w:t>**Decisive feature:** Smooth muscle in media = tone regulation.</w:t>
      </w:r>
    </w:p>
    <w:p>
      <w:r>
        <w:rPr>
          <w:b/>
        </w:rPr>
        <w:t>**Learning Objective:** LO-2 (artery wall organisation).</w:t>
      </w:r>
    </w:p>
    <w:p/>
    <w:p>
      <w:pPr>
        <w:pStyle w:val="Heading2"/>
      </w:pPr>
      <w:r>
        <w:t>Part B — Understanding</w:t>
      </w:r>
    </w:p>
    <w:p>
      <w:r>
        <w:rPr>
          <w:b/>
        </w:rPr>
        <w:t>**Q2.** Capillaries are classified into continuous, fenestrated, and sinusoidal based on:</w:t>
      </w:r>
    </w:p>
    <w:p>
      <w:r>
        <w:t>A) The size of the lumen</w:t>
      </w:r>
    </w:p>
    <w:p>
      <w:r>
        <w:t>B) The structure of the endothelial cell and its basement membrane</w:t>
      </w:r>
    </w:p>
    <w:p>
      <w:r>
        <w:t>C) The number of red blood cells they carry</w:t>
      </w:r>
    </w:p>
    <w:p>
      <w:r>
        <w:t>D) The type of blood they contain</w:t>
      </w:r>
    </w:p>
    <w:p>
      <w:r>
        <w:rPr>
          <w:b/>
        </w:rPr>
        <w:t>**Answer: B**</w:t>
      </w:r>
    </w:p>
    <w:p>
      <w:r>
        <w:rPr>
          <w:b/>
        </w:rPr>
        <w:t>**Explanation:** Capillary types differ in endothelial structure:</w:t>
      </w:r>
    </w:p>
    <w:p>
      <w:r>
        <w:t>- *Continuous* — tight junctions, no fenestrae; muscle, CNS (BBB), lung.</w:t>
      </w:r>
    </w:p>
    <w:p>
      <w:r>
        <w:t>- *Fenestrated* — ~60–80 nm pores with diaphragms; endocrine glands, intestinal villi, choroid plexus.</w:t>
      </w:r>
    </w:p>
    <w:p>
      <w:r>
        <w:t>- *Sinusoidal* — large irregular lumen, large fenestrae without diaphragms, discontinuous BM; liver, spleen, bone marrow.</w:t>
      </w:r>
    </w:p>
    <w:p>
      <w:r>
        <w:rPr>
          <w:b/>
        </w:rPr>
        <w:t>**Decisive feature:** Endothelial structure defines capillary type and tissue function.</w:t>
      </w:r>
    </w:p>
    <w:p>
      <w:r>
        <w:rPr>
          <w:b/>
        </w:rPr>
        <w:t>**Learning Objective:** LO-4 (capillary heterogeneity).</w:t>
      </w:r>
    </w:p>
    <w:p/>
    <w:p>
      <w:pPr>
        <w:pStyle w:val="Heading2"/>
      </w:pPr>
      <w:r>
        <w:t>Part C — Application</w:t>
      </w:r>
    </w:p>
    <w:p>
      <w:r>
        <w:rPr>
          <w:b/>
        </w:rPr>
        <w:t>**Q3.** A patient has chronic liver cirrhosis and presents with upper GI bleeding. Endoscopy shows dilated submucosal veins in the lower esophagus. The pathogenesis is:</w:t>
      </w:r>
    </w:p>
    <w:p>
      <w:r>
        <w:t>A) Esophageal squamous cell carcinoma</w:t>
      </w:r>
    </w:p>
    <w:p>
      <w:r>
        <w:t>B) Portal hypertension with collateral venous flow through esophageal submucosal veins</w:t>
      </w:r>
    </w:p>
    <w:p>
      <w:r>
        <w:t>C) Barrett's esophagus with vascular ectasia</w:t>
      </w:r>
    </w:p>
    <w:p>
      <w:r>
        <w:t>D) Mallory-Weiss tear</w:t>
      </w:r>
    </w:p>
    <w:p>
      <w:r>
        <w:rPr>
          <w:b/>
        </w:rPr>
        <w:t>**Answer: B**</w:t>
      </w:r>
    </w:p>
    <w:p>
      <w:r>
        <w:rPr>
          <w:b/>
        </w:rPr>
        <w:t>**Explanation:** Cirrhosis → portal hypertension → portosystemic shunting through collateral veins (left gastric → esophageal venous plexus → azygos). Esophageal varices are dilated submucosal veins at risk of rupture with massive upper GI bleeding. A Mallory-Weiss tear is a longitudinal mucosal tear from retching.</w:t>
      </w:r>
    </w:p>
    <w:p>
      <w:r>
        <w:rPr>
          <w:b/>
        </w:rPr>
        <w:t>**Decisive feature:** Cirrhosis + esophageal varices = portal hypertension shunting.</w:t>
      </w:r>
    </w:p>
    <w:p>
      <w:r>
        <w:rPr>
          <w:b/>
        </w:rPr>
        <w:t>**Learning Objective:** LO-9 (vascular pathology correlate).</w:t>
      </w:r>
    </w:p>
    <w:p/>
    <w:p>
      <w:pPr>
        <w:pStyle w:val="Heading2"/>
      </w:pPr>
      <w:r>
        <w:t>Part D — Integration</w:t>
      </w:r>
    </w:p>
    <w:p>
      <w:r>
        <w:rPr>
          <w:b/>
        </w:rPr>
        <w:t>**Q4.** In the kidney glomerulus, the filtration barrier consists of:</w:t>
      </w:r>
    </w:p>
    <w:p>
      <w:r>
        <w:t>A) Fenestrated endothelium only</w:t>
      </w:r>
    </w:p>
    <w:p>
      <w:r>
        <w:t>B) Podocyte foot processes only</w:t>
      </w:r>
    </w:p>
    <w:p>
      <w:r>
        <w:t>C) Fenestrated endothelium + GBM + podocyte slit diaphragm</w:t>
      </w:r>
    </w:p>
    <w:p>
      <w:r>
        <w:t>D) Continuous endothelium + thick BM</w:t>
      </w:r>
    </w:p>
    <w:p>
      <w:r>
        <w:rPr>
          <w:b/>
        </w:rPr>
        <w:t>**Answer: C**</w:t>
      </w:r>
    </w:p>
    <w:p>
      <w:r>
        <w:rPr>
          <w:b/>
        </w:rPr>
        <w:t>**Explanation:** The glomerular filtration barrier is a triple filter: (1) fenestrated capillary endothelium (no diaphragms; size barrier), (2) fused glomerular basement membrane (type IV collagen α3α4α5 + laminin + perlecan; charge barrier), (3) podocyte foot processes with slit diaphragms (nephrin + podocin; final size barrier). Defects in any component cause proteinuria.</w:t>
      </w:r>
    </w:p>
    <w:p>
      <w:r>
        <w:rPr>
          <w:b/>
        </w:rPr>
        <w:t>**Decisive feature:** Triple filter = size + charge + slit-diaphragm selectivity.</w:t>
      </w:r>
    </w:p>
    <w:p>
      <w:r>
        <w:rPr>
          <w:b/>
        </w:rPr>
        <w:t>**Learning Objective:** LO-8 (vascular physiology correlate).</w:t>
      </w:r>
    </w:p>
    <w:p/>
    <w:p>
      <w:pPr>
        <w:pStyle w:val="Heading2"/>
      </w:pPr>
      <w:r>
        <w:t>Part E — High-Difficulty</w:t>
      </w:r>
    </w:p>
    <w:p>
      <w:r>
        <w:rPr>
          <w:b/>
        </w:rPr>
        <w:t>**Q5.** A 70-year-old with hypertension and hyperlipidaemia has an abdominal aortic aneurysm. The histological signature in the aortic wall is:</w:t>
      </w:r>
    </w:p>
    <w:p>
      <w:r>
        <w:t>A) Endothelial proliferation</w:t>
      </w:r>
    </w:p>
    <w:p>
      <w:r>
        <w:t>B) Fragmentation of elastic fibers in the tunica media with chronic inflammation</w:t>
      </w:r>
    </w:p>
    <w:p>
      <w:r>
        <w:t>C) Granulomatous vasculitis</w:t>
      </w:r>
    </w:p>
    <w:p>
      <w:r>
        <w:t>D) Smooth muscle hyperplasia without elastin change</w:t>
      </w:r>
    </w:p>
    <w:p>
      <w:r>
        <w:rPr>
          <w:b/>
        </w:rPr>
        <w:t>**Answer: B**</w:t>
      </w:r>
    </w:p>
    <w:p>
      <w:r>
        <w:rPr>
          <w:b/>
        </w:rPr>
        <w:t>**Explanation:** Atherosclerosis and aneurysm formation involve matrix metalloproteinase (MMP-2, MMP-9) degradation of elastin and collagen in the tunica media, with chronic inflammatory cell infiltrate (macrophages, lymphocytes). Loss of medial elastic lamellae → dilation → aneurysm. Granulomatous vasculitis (e.g., giant cell arteritis) is a different entity.</w:t>
      </w:r>
    </w:p>
    <w:p>
      <w:r>
        <w:rPr>
          <w:b/>
        </w:rPr>
        <w:t>**Decisive feature:** Aneurysm = medial elastin fragmentation + inflammation.</w:t>
      </w:r>
    </w:p>
    <w:p>
      <w:r>
        <w:rPr>
          <w:b/>
        </w:rPr>
        <w:t>**Learning Objective:** LO-9 (vascular pathology correlate).</w:t>
      </w:r>
    </w:p>
    <w:p/>
    <w:p>
      <w:r>
        <w:t># Chapter 9 — Blood</w:t>
      </w:r>
    </w:p>
    <w:p>
      <w:pPr>
        <w:pStyle w:val="Heading2"/>
      </w:pPr>
      <w:r>
        <w:t>Part A — Recall</w:t>
      </w:r>
    </w:p>
    <w:p>
      <w:r>
        <w:rPr>
          <w:b/>
        </w:rPr>
        <w:t>**Q1.** On a routine Wright-stained peripheral smear, the cell that is most numerous is the:</w:t>
      </w:r>
    </w:p>
    <w:p>
      <w:r>
        <w:t>A) Lymphocyte</w:t>
      </w:r>
    </w:p>
    <w:p>
      <w:r>
        <w:t>B) Neutrophil</w:t>
      </w:r>
    </w:p>
    <w:p>
      <w:r>
        <w:t>C) Erythrocyte</w:t>
      </w:r>
    </w:p>
    <w:p>
      <w:r>
        <w:t>D) Platelet</w:t>
      </w:r>
    </w:p>
    <w:p>
      <w:r>
        <w:rPr>
          <w:b/>
        </w:rPr>
        <w:t>**Answer: C**</w:t>
      </w:r>
    </w:p>
    <w:p>
      <w:r>
        <w:rPr>
          <w:b/>
        </w:rPr>
        <w:t>**Explanation:** Erythrocytes (~5 × 10⁶/µL) outnumber leukocytes (~5,000–10,000/µL). Among leukocytes, neutrophils are the most numerous (~50–70%). Platelets (~250,000–400,000/µL) are anucleate cell fragments.</w:t>
      </w:r>
    </w:p>
    <w:p>
      <w:r>
        <w:rPr>
          <w:b/>
        </w:rPr>
        <w:t>**Decisive feature:** RBC &gt; platelets &gt; WBC; among WBC, neutrophils predominate.</w:t>
      </w:r>
    </w:p>
    <w:p>
      <w:r>
        <w:rPr>
          <w:b/>
        </w:rPr>
        <w:t>**Learning Objective:** LO-1 (formed elements of blood).</w:t>
      </w:r>
    </w:p>
    <w:p/>
    <w:p>
      <w:pPr>
        <w:pStyle w:val="Heading2"/>
      </w:pPr>
      <w:r>
        <w:t>Part B — Understanding</w:t>
      </w:r>
    </w:p>
    <w:p>
      <w:r>
        <w:rPr>
          <w:b/>
        </w:rPr>
        <w:t>**Q2.** The pale central area of a normal erythrocyte on a Wright-stained smear (central pallor) reflects:</w:t>
      </w:r>
    </w:p>
    <w:p>
      <w:r>
        <w:t>A) The nucleus of the RBC</w:t>
      </w:r>
    </w:p>
    <w:p>
      <w:r>
        <w:t>B) The biconcave shape of the RBC</w:t>
      </w:r>
    </w:p>
    <w:p>
      <w:r>
        <w:t>C) A membrane defect</w:t>
      </w:r>
    </w:p>
    <w:p>
      <w:r>
        <w:t>D) Haemoglobin deficiency</w:t>
      </w:r>
    </w:p>
    <w:p>
      <w:r>
        <w:rPr>
          <w:b/>
        </w:rPr>
        <w:t>**Answer: B**</w:t>
      </w:r>
    </w:p>
    <w:p>
      <w:r>
        <w:rPr>
          <w:b/>
        </w:rPr>
        <w:t>**Explanation:** The biconcave disc shape means the cell is thinner in the centre; the thinner region holds less haemoglobin and stains more lightly → central pallor ~1/3 cell diameter. Loss of central pallor (spherocyte) suggests hereditary spherocytosis or immune haemolysis. Increased central pallor (hypochromia) suggests iron deficiency.</w:t>
      </w:r>
    </w:p>
    <w:p>
      <w:r>
        <w:rPr>
          <w:b/>
        </w:rPr>
        <w:t>**Decisive feature:** Biconcave shape = central pallor.</w:t>
      </w:r>
    </w:p>
    <w:p>
      <w:r>
        <w:rPr>
          <w:b/>
        </w:rPr>
        <w:t>**Learning Objective:** LO-3 (RBC morphology and structure).</w:t>
      </w:r>
    </w:p>
    <w:p/>
    <w:p>
      <w:pPr>
        <w:pStyle w:val="Heading2"/>
      </w:pPr>
      <w:r>
        <w:t>Part C — Application</w:t>
      </w:r>
    </w:p>
    <w:p>
      <w:r>
        <w:rPr>
          <w:b/>
        </w:rPr>
        <w:t>**Q3.** A patient of Mediterranean descent with chronic haemolytic anaemia has target cells, basophilic stippling, and an elevated HbA₂ level. The diagnosis is:</w:t>
      </w:r>
    </w:p>
    <w:p>
      <w:r>
        <w:t>A) Sickle cell disease</w:t>
      </w:r>
    </w:p>
    <w:p>
      <w:r>
        <w:t>B) β-thalassaemia</w:t>
      </w:r>
    </w:p>
    <w:p>
      <w:r>
        <w:t>C) Iron deficiency anaemia</w:t>
      </w:r>
    </w:p>
    <w:p>
      <w:r>
        <w:t>D) G6PD deficiency</w:t>
      </w:r>
    </w:p>
    <w:p>
      <w:r>
        <w:rPr>
          <w:b/>
        </w:rPr>
        <w:t>**Answer: B**</w:t>
      </w:r>
    </w:p>
    <w:p>
      <w:r>
        <w:rPr>
          <w:b/>
        </w:rPr>
        <w:t>**Explanation:** β-thalassaemia is caused by reduced β-globin synthesis; the excess α-globin chains precipitate → ineffective erythropoiesis + haemolysis. Compensatory increases in HbA₂ (α₂δ₂) and HbF (α₂γ₂) are characteristic. Target cells and basophilic stippling are seen on smear. Sickle cell has HbS. Iron deficiency is microcytic with low ferritin. G6PD deficiency shows bite cells.</w:t>
      </w:r>
    </w:p>
    <w:p>
      <w:r>
        <w:rPr>
          <w:b/>
        </w:rPr>
        <w:t>**Decisive feature:** Target cells + basophilic stippling + elevated HbA₂ = β-thalassaemia.</w:t>
      </w:r>
    </w:p>
    <w:p>
      <w:r>
        <w:rPr>
          <w:b/>
        </w:rPr>
        <w:t>**Learning Objective:** LO-9 (haematology correlate).</w:t>
      </w:r>
    </w:p>
    <w:p/>
    <w:p>
      <w:pPr>
        <w:pStyle w:val="Heading2"/>
      </w:pPr>
      <w:r>
        <w:t>Part D — Integration</w:t>
      </w:r>
    </w:p>
    <w:p>
      <w:r>
        <w:rPr>
          <w:b/>
        </w:rPr>
        <w:t>**Q4.** A neonate has severe jaundice within 24 hours of birth; the mother's blood type is O negative. The pathogenesis is:</w:t>
      </w:r>
    </w:p>
    <w:p>
      <w:r>
        <w:t>A) ABO incompatibility alone</w:t>
      </w:r>
    </w:p>
    <w:p>
      <w:r>
        <w:t>B) Rh incompatibility with maternal anti-D IgG crossing the placenta</w:t>
      </w:r>
    </w:p>
    <w:p>
      <w:r>
        <w:t>C) Neonatal hepatitis</w:t>
      </w:r>
    </w:p>
    <w:p>
      <w:r>
        <w:t>D) Physiologic jaundice</w:t>
      </w:r>
    </w:p>
    <w:p>
      <w:r>
        <w:rPr>
          <w:b/>
        </w:rPr>
        <w:t>**Answer: B**</w:t>
      </w:r>
    </w:p>
    <w:p>
      <w:r>
        <w:rPr>
          <w:b/>
        </w:rPr>
        <w:t>**Explanation:** Haemolytic disease of the newborn (erythroblastosis fetalis) occurs when an Rh-negative mother has been previously sensitised to Rh-D antigen (typically during a prior pregnancy with an Rh-positive fetus); maternal IgG anti-D crosses the placenta and haemolyses fetal RBCs. Maternal-fetal ABO incompatibility is generally milder. The neonate presents with anaemia, jaundice, hydrops fetalis, and kernicterus risk.</w:t>
      </w:r>
    </w:p>
    <w:p>
      <w:r>
        <w:rPr>
          <w:b/>
        </w:rPr>
        <w:t>**Decisive feature:** Rh-negative mother + Rh-positive fetus + prior sensitisation → haemolytic disease.</w:t>
      </w:r>
    </w:p>
    <w:p>
      <w:r>
        <w:rPr>
          <w:b/>
        </w:rPr>
        <w:t>**Learning Objective:** LO-8 (immunohaematology correlate).</w:t>
      </w:r>
    </w:p>
    <w:p/>
    <w:p>
      <w:pPr>
        <w:pStyle w:val="Heading2"/>
      </w:pPr>
      <w:r>
        <w:t>Part E — High-Difficulty</w:t>
      </w:r>
    </w:p>
    <w:p>
      <w:r>
        <w:rPr>
          <w:b/>
        </w:rPr>
        <w:t>**Q5.** A patient on sulfa drugs for a UTI develops acute haemolysis with bite cells and Heinz bodies on supravital stain. The underlying defect is:</w:t>
      </w:r>
    </w:p>
    <w:p>
      <w:r>
        <w:t>A) Spectrin mutation</w:t>
      </w:r>
    </w:p>
    <w:p>
      <w:r>
        <w:t>B) G6PD deficiency with oxidative stress</w:t>
      </w:r>
    </w:p>
    <w:p>
      <w:r>
        <w:t>C) Heme synthase deficiency</w:t>
      </w:r>
    </w:p>
    <w:p>
      <w:r>
        <w:t>D) Pyruvate kinase deficiency</w:t>
      </w:r>
    </w:p>
    <w:p>
      <w:r>
        <w:rPr>
          <w:b/>
        </w:rPr>
        <w:t>**Answer: B**</w:t>
      </w:r>
    </w:p>
    <w:p>
      <w:r>
        <w:rPr>
          <w:b/>
        </w:rPr>
        <w:t>**Explanation:** G6PD deficiency (X-linked recessive, common in African, Mediterranean, Southeast Asian populations) impairs the pentose phosphate pathway → NADPH deficiency → reduced glutathione → oxidative damage to haemoglobin (Heinz bodies) and membrane → bite cells → haemolysis triggered by oxidant stress (sulfa drugs, antimalarials, fava beans, infection).</w:t>
      </w:r>
    </w:p>
    <w:p>
      <w:r>
        <w:rPr>
          <w:b/>
        </w:rPr>
        <w:t>**Decisive feature:** Sulfa drugs + bite cells + Heinz bodies = G6PD deficiency.</w:t>
      </w:r>
    </w:p>
    <w:p>
      <w:r>
        <w:rPr>
          <w:b/>
        </w:rPr>
        <w:t>**Learning Objective:** LO-9 (red-cell enzymopathy correlate).</w:t>
      </w:r>
    </w:p>
    <w:p/>
    <w:p>
      <w:r>
        <w:t># Chapter 10 — Hemopoiesis</w:t>
      </w:r>
    </w:p>
    <w:p>
      <w:pPr>
        <w:pStyle w:val="Heading2"/>
      </w:pPr>
      <w:r>
        <w:t>Part A — Recall</w:t>
      </w:r>
    </w:p>
    <w:p>
      <w:r>
        <w:rPr>
          <w:b/>
        </w:rPr>
        <w:t>**Q1.** In adults, hemopoiesis occurs primarily in:</w:t>
      </w:r>
    </w:p>
    <w:p>
      <w:r>
        <w:t>A) Liver</w:t>
      </w:r>
    </w:p>
    <w:p>
      <w:r>
        <w:t>B) Spleen</w:t>
      </w:r>
    </w:p>
    <w:p>
      <w:r>
        <w:t>C) Bone marrow (vertebrae, sternum, ribs, ilium)</w:t>
      </w:r>
    </w:p>
    <w:p>
      <w:r>
        <w:t>D) Thymus</w:t>
      </w:r>
    </w:p>
    <w:p>
      <w:r>
        <w:rPr>
          <w:b/>
        </w:rPr>
        <w:t>**Answer: C**</w:t>
      </w:r>
    </w:p>
    <w:p>
      <w:r>
        <w:rPr>
          <w:b/>
        </w:rPr>
        <w:t>**Explanation:** During development, hemopoiesis shifts from yolk sac (mesoblastic) → fetal liver (hepatic) → fetal spleen → bone marrow (medullary). In adults, the principal site is the red marrow of vertebrae, sternum, ribs, ilium, and proximal long-bone epiphyses. The thymus supports T-cell development, not general hemopoiesis.</w:t>
      </w:r>
    </w:p>
    <w:p>
      <w:r>
        <w:rPr>
          <w:b/>
        </w:rPr>
        <w:t>**Decisive feature:** Adult hemopoiesis = bone marrow of axial skeleton + proximal long bones.</w:t>
      </w:r>
    </w:p>
    <w:p>
      <w:r>
        <w:rPr>
          <w:b/>
        </w:rPr>
        <w:t>**Learning Objective:** LO-1 (sites of hemopoiesis).</w:t>
      </w:r>
    </w:p>
    <w:p/>
    <w:p>
      <w:pPr>
        <w:pStyle w:val="Heading2"/>
      </w:pPr>
      <w:r>
        <w:t>Part B — Understanding</w:t>
      </w:r>
    </w:p>
    <w:p>
      <w:r>
        <w:rPr>
          <w:b/>
        </w:rPr>
        <w:t>**Q2.** Erythropoietin is produced in response to hypoxia primarily by:</w:t>
      </w:r>
    </w:p>
    <w:p>
      <w:r>
        <w:t>A) Liver hepatocytes</w:t>
      </w:r>
    </w:p>
    <w:p>
      <w:r>
        <w:t>B) Peritubular interstitial cells of the kidney</w:t>
      </w:r>
    </w:p>
    <w:p>
      <w:r>
        <w:t>C) Bone marrow stromal cells</w:t>
      </w:r>
    </w:p>
    <w:p>
      <w:r>
        <w:t>D) Adrenal cortex</w:t>
      </w:r>
    </w:p>
    <w:p>
      <w:r>
        <w:rPr>
          <w:b/>
        </w:rPr>
        <w:t>**Answer: B**</w:t>
      </w:r>
    </w:p>
    <w:p>
      <w:r>
        <w:rPr>
          <w:b/>
        </w:rPr>
        <w:t>**Explanation:** The kidney is the principal site of EPO production in adults; peritubular interstitial (fibroblast-like) cells sense arterial O₂ tension via HIF-1α, which is stabilised in hypoxia and drives EPO transcription. In fetal life, the liver is the principal EPO producer.</w:t>
      </w:r>
    </w:p>
    <w:p>
      <w:r>
        <w:rPr>
          <w:b/>
        </w:rPr>
        <w:t>**Decisive feature:** Kidney peritubular cells = EPO source in adults; HIF-1α = oxygen sensor.</w:t>
      </w:r>
    </w:p>
    <w:p>
      <w:r>
        <w:rPr>
          <w:b/>
        </w:rPr>
        <w:t>**Learning Objective:** LO-3 (growth factor biology).</w:t>
      </w:r>
    </w:p>
    <w:p/>
    <w:p>
      <w:pPr>
        <w:pStyle w:val="Heading2"/>
      </w:pPr>
      <w:r>
        <w:t>Part C — Application</w:t>
      </w:r>
    </w:p>
    <w:p>
      <w:r>
        <w:rPr>
          <w:b/>
        </w:rPr>
        <w:t>**Q3.** A patient with chronic kidney disease has severe anaemia. The most appropriate therapy to address the underlying cause is:</w:t>
      </w:r>
    </w:p>
    <w:p>
      <w:r>
        <w:t>A) Iron supplementation alone</w:t>
      </w:r>
    </w:p>
    <w:p>
      <w:r>
        <w:t>B) Recombinant erythropoietin</w:t>
      </w:r>
    </w:p>
    <w:p>
      <w:r>
        <w:t>C) Vitamin B₁₂ injections</w:t>
      </w:r>
    </w:p>
    <w:p>
      <w:r>
        <w:t>D) Folic acid supplementation</w:t>
      </w:r>
    </w:p>
    <w:p>
      <w:r>
        <w:rPr>
          <w:b/>
        </w:rPr>
        <w:t>**Answer: B**</w:t>
      </w:r>
    </w:p>
    <w:p>
      <w:r>
        <w:rPr>
          <w:b/>
        </w:rPr>
        <w:t>**Explanation:** The kidney fails to produce EPO in chronic kidney disease → EPO-deficient anaemia. Recombinant EPO (epoetin alfa, darbepoetin) restores erythropoiesis; iron supplementation is needed as a co-therapy if iron stores are inadequate. B₁₂ and folate deficiency cause megaloblastic anaemia, not the normocytic normochromic anaemia of CKD.</w:t>
      </w:r>
    </w:p>
    <w:p>
      <w:r>
        <w:rPr>
          <w:b/>
        </w:rPr>
        <w:t>**Decisive feature:** CKD anaemia = EPO deficiency → recombinant EPO.</w:t>
      </w:r>
    </w:p>
    <w:p>
      <w:r>
        <w:rPr>
          <w:b/>
        </w:rPr>
        <w:t>**Learning Objective:** LO-9 (clinical correlate of growth factor deficiency).</w:t>
      </w:r>
    </w:p>
    <w:p/>
    <w:p>
      <w:pPr>
        <w:pStyle w:val="Heading2"/>
      </w:pPr>
      <w:r>
        <w:t>Part D — Integration</w:t>
      </w:r>
    </w:p>
    <w:p>
      <w:r>
        <w:rPr>
          <w:b/>
        </w:rPr>
        <w:t>**Q4.** A peripheral smear shows hypersegmented neutrophils (≥5 lobes) and macro-ovalocytes. The most likely underlying deficiency is:</w:t>
      </w:r>
    </w:p>
    <w:p>
      <w:r>
        <w:t>A) Iron</w:t>
      </w:r>
    </w:p>
    <w:p>
      <w:r>
        <w:t>B) Vitamin B₁₂ or folate</w:t>
      </w:r>
    </w:p>
    <w:p>
      <w:r>
        <w:t>C) Vitamin C</w:t>
      </w:r>
    </w:p>
    <w:p>
      <w:r>
        <w:t>D) Vitamin D</w:t>
      </w:r>
    </w:p>
    <w:p>
      <w:r>
        <w:rPr>
          <w:b/>
        </w:rPr>
        <w:t>**Answer: B**</w:t>
      </w:r>
    </w:p>
    <w:p>
      <w:r>
        <w:rPr>
          <w:b/>
        </w:rPr>
        <w:t>**Explanation:** B₁₂ and folate are essential for thymidylate synthesis and DNA replication; deficiency causes nuclear-cytoplasmic asynchrony in haematopoietic precursors → megaloblastic changes (large erythroid precursors, hypersegmented neutrophils). Iron deficiency causes microcytic anaemia without nuclear changes. Vitamin C deficiency causes scurvy. Vitamin D affects bone, not haematopoiesis.</w:t>
      </w:r>
    </w:p>
    <w:p>
      <w:r>
        <w:rPr>
          <w:b/>
        </w:rPr>
        <w:t>**Decisive feature:** Hypersegmented neutrophils + macro-ovalocytes = B₁₂ or folate deficiency.</w:t>
      </w:r>
    </w:p>
    <w:p>
      <w:r>
        <w:rPr>
          <w:b/>
        </w:rPr>
        <w:t>**Learning Objective:** LO-8 (haematology correlate).</w:t>
      </w:r>
    </w:p>
    <w:p/>
    <w:p>
      <w:pPr>
        <w:pStyle w:val="Heading2"/>
      </w:pPr>
      <w:r>
        <w:t>Part E — High-Difficulty</w:t>
      </w:r>
    </w:p>
    <w:p>
      <w:r>
        <w:rPr>
          <w:b/>
        </w:rPr>
        <w:t>**Q5.** A patient on chemotherapy has severe neutropenia and is given filgrastim (recombinant G-CSF). The principal action of filgrastim is:</w:t>
      </w:r>
    </w:p>
    <w:p>
      <w:r>
        <w:t>A) Stimulates platelet production</w:t>
      </w:r>
    </w:p>
    <w:p>
      <w:r>
        <w:t>B) Accelerates neutrophil release and production</w:t>
      </w:r>
    </w:p>
    <w:p>
      <w:r>
        <w:t>C) Increases red cell mass</w:t>
      </w:r>
    </w:p>
    <w:p>
      <w:r>
        <w:t>D) Suppresses bone marrow activity</w:t>
      </w:r>
    </w:p>
    <w:p>
      <w:r>
        <w:rPr>
          <w:b/>
        </w:rPr>
        <w:t>**Answer: B**</w:t>
      </w:r>
    </w:p>
    <w:p>
      <w:r>
        <w:rPr>
          <w:b/>
        </w:rPr>
        <w:t>**Explanation:** G-CSF binds receptors on neutrophil progenitors and mature neutrophils; it shortens bone marrow transit time, shifts the marginating pool to the circulating pool, and accelerates production. Clinical use: chemotherapy-induced neutropenia, mobilisation of HSCs for transplant. Filgrastim has no effect on platelets or RBCs.</w:t>
      </w:r>
    </w:p>
    <w:p>
      <w:r>
        <w:rPr>
          <w:b/>
        </w:rPr>
        <w:t>**Decisive feature:** G-CSF = neutrophil production/release; recombinant = post-chemo support.</w:t>
      </w:r>
    </w:p>
    <w:p>
      <w:r>
        <w:rPr>
          <w:b/>
        </w:rPr>
        <w:t>**Learning Objective:** LO-9 (clinical pharmacology correlate).</w:t>
      </w:r>
    </w:p>
    <w:p/>
    <w:p>
      <w:r>
        <w:t># Chapter 11 — Immune System</w:t>
      </w:r>
    </w:p>
    <w:p>
      <w:pPr>
        <w:pStyle w:val="Heading2"/>
      </w:pPr>
      <w:r>
        <w:t>Part A — Recall</w:t>
      </w:r>
    </w:p>
    <w:p>
      <w:r>
        <w:rPr>
          <w:b/>
        </w:rPr>
        <w:t>**Q1.** The pale-staining centre of a secondary lymphoid follicle in a lymph node is called the:</w:t>
      </w:r>
    </w:p>
    <w:p>
      <w:r>
        <w:t>A) Mantle zone</w:t>
      </w:r>
    </w:p>
    <w:p>
      <w:r>
        <w:t>B) Germinal centre</w:t>
      </w:r>
    </w:p>
    <w:p>
      <w:r>
        <w:t>C) Paracortex</w:t>
      </w:r>
    </w:p>
    <w:p>
      <w:r>
        <w:t>D) Medullary cord</w:t>
      </w:r>
    </w:p>
    <w:p>
      <w:r>
        <w:rPr>
          <w:b/>
        </w:rPr>
        <w:t>**Answer: B**</w:t>
      </w:r>
    </w:p>
    <w:p>
      <w:r>
        <w:rPr>
          <w:b/>
        </w:rPr>
        <w:t>**Explanation:** A secondary follicle has a pale germinal centre (where B cells proliferate, undergo somatic hypermutation and class-switch recombination, and are selected for high-affinity receptors) surrounded by a darker mantle zone of small naive B cells. The paracortex is the T-cell zone (with HEVs). Medullary cords contain plasma cells.</w:t>
      </w:r>
    </w:p>
    <w:p>
      <w:r>
        <w:rPr>
          <w:b/>
        </w:rPr>
        <w:t>**Decisive feature:** Pale centre + dark mantle = germinal centre.</w:t>
      </w:r>
    </w:p>
    <w:p>
      <w:r>
        <w:rPr>
          <w:b/>
        </w:rPr>
        <w:t>**Learning Objective:** LO-2 (lymph node micro-architecture).</w:t>
      </w:r>
    </w:p>
    <w:p/>
    <w:p>
      <w:pPr>
        <w:pStyle w:val="Heading2"/>
      </w:pPr>
      <w:r>
        <w:t>Part B — Understanding</w:t>
      </w:r>
    </w:p>
    <w:p>
      <w:r>
        <w:rPr>
          <w:b/>
        </w:rPr>
        <w:t>**Q2.** High-endothelial venules (HEVs) in the lymph node paracortex are the principal site of:</w:t>
      </w:r>
    </w:p>
    <w:p>
      <w:r>
        <w:t>A) Lymph exit</w:t>
      </w:r>
    </w:p>
    <w:p>
      <w:r>
        <w:t>B) Lymphocyte entry from the blood</w:t>
      </w:r>
    </w:p>
    <w:p>
      <w:r>
        <w:t>C) Antigen presentation to B cells</w:t>
      </w:r>
    </w:p>
    <w:p>
      <w:r>
        <w:t>D) Plasma cell residence</w:t>
      </w:r>
    </w:p>
    <w:p>
      <w:r>
        <w:rPr>
          <w:b/>
        </w:rPr>
        <w:t>**Answer: B**</w:t>
      </w:r>
    </w:p>
    <w:p>
      <w:r>
        <w:rPr>
          <w:b/>
        </w:rPr>
        <w:t>**Explanation:** HEVs are specialised post-capillary venules with cuboidal endothelium expressing PNAd (peripheral node addressin). L-selectin on circulating lymphocytes binds PNAd → rolling → integrin activation → transmigration into the node. HEVs are the gateway for lymphocyte recirculation. Afferent lymphatics enter the subcapsular sinus, not HEVs.</w:t>
      </w:r>
    </w:p>
    <w:p>
      <w:r>
        <w:rPr>
          <w:b/>
        </w:rPr>
        <w:t>**Decisive feature:** HEV = PNAd + L-selectin = lymphocyte entry.</w:t>
      </w:r>
    </w:p>
    <w:p>
      <w:r>
        <w:rPr>
          <w:b/>
        </w:rPr>
        <w:t>**Learning Objective:** LO-3 (lymphocyte trafficking).</w:t>
      </w:r>
    </w:p>
    <w:p/>
    <w:p>
      <w:pPr>
        <w:pStyle w:val="Heading2"/>
      </w:pPr>
      <w:r>
        <w:t>Part C — Application</w:t>
      </w:r>
    </w:p>
    <w:p>
      <w:r>
        <w:rPr>
          <w:b/>
        </w:rPr>
        <w:t>**Q3.** A 6-year-old has recurrent pyogenic infections with catalase-positive organisms (S. aureus, Aspergillus); the nitroblue tetrazolium test is abnormal, and dihydrorhodamine (DHR) flow cytometry shows no oxidative burst. The defect is in:</w:t>
      </w:r>
    </w:p>
    <w:p>
      <w:r>
        <w:t>A) T-cell development</w:t>
      </w:r>
    </w:p>
    <w:p>
      <w:r>
        <w:t>B) B-cell antibody production</w:t>
      </w:r>
    </w:p>
    <w:p>
      <w:r>
        <w:t>C) Neutrophil NADPH oxidase</w:t>
      </w:r>
    </w:p>
    <w:p>
      <w:r>
        <w:t>D) Complement C1 inhibitor</w:t>
      </w:r>
    </w:p>
    <w:p>
      <w:r>
        <w:rPr>
          <w:b/>
        </w:rPr>
        <w:t>**Answer: C**</w:t>
      </w:r>
    </w:p>
    <w:p>
      <w:r>
        <w:rPr>
          <w:b/>
        </w:rPr>
        <w:t>**Explanation:** Chronic granulomatous disease (CGD) results from NADPH oxidase defects (most commonly X-linked, gp91phox/CYBB); neutrophils cannot generate the oxidative burst to kill catalase-positive organisms. NBT is negative; DHR flow shows no shift. Susceptibility to catalase-positive organisms (S. aureus, Serratia, Burkholderia, Nocardia, Aspergillus) is the clinical signature.</w:t>
      </w:r>
    </w:p>
    <w:p>
      <w:r>
        <w:rPr>
          <w:b/>
        </w:rPr>
        <w:t>**Decisive feature:** Catalase-positive infections + abnormal DHR = CGD (NADPH oxidase defect).</w:t>
      </w:r>
    </w:p>
    <w:p>
      <w:r>
        <w:rPr>
          <w:b/>
        </w:rPr>
        <w:t>**Learning Objective:** LO-9 (immunodeficiency correlate).</w:t>
      </w:r>
    </w:p>
    <w:p/>
    <w:p>
      <w:pPr>
        <w:pStyle w:val="Heading2"/>
      </w:pPr>
      <w:r>
        <w:t>Part D — Integration</w:t>
      </w:r>
    </w:p>
    <w:p>
      <w:r>
        <w:rPr>
          <w:b/>
        </w:rPr>
        <w:t>**Q4.** A 25-year-old with chronic diarrhoea, weight loss, and recurrent sinopulmonary infections has very low IgG, IgA, and IgM. Lymph node biopsy shows absent germinal centres and no plasma cells. The defect is most likely in:</w:t>
      </w:r>
    </w:p>
    <w:p>
      <w:r>
        <w:t>A) T cells</w:t>
      </w:r>
    </w:p>
    <w:p>
      <w:r>
        <w:t>B) B cells</w:t>
      </w:r>
    </w:p>
    <w:p>
      <w:r>
        <w:t>C) Neutrophils</w:t>
      </w:r>
    </w:p>
    <w:p>
      <w:r>
        <w:t>D) Complement</w:t>
      </w:r>
    </w:p>
    <w:p>
      <w:r>
        <w:rPr>
          <w:b/>
        </w:rPr>
        <w:t>**Answer: B**</w:t>
      </w:r>
    </w:p>
    <w:p>
      <w:r>
        <w:rPr>
          <w:b/>
        </w:rPr>
        <w:t>**Explanation:** X-linked agammaglobulinaemia (Bruton) results from BTK mutations → failure of B-cell maturation in the marrow → absent mature B cells → no germinal centres, no plasma cells, no immunoglobulins. Recurrent bacterial sinopulmonary infections and chronic enteroviral infections are characteristic. T-cell function is intact.</w:t>
      </w:r>
    </w:p>
    <w:p>
      <w:r>
        <w:rPr>
          <w:b/>
        </w:rPr>
        <w:t>**Decisive feature:** No Ig + no plasma cells + no germinal centres = XLA (B-cell defect).</w:t>
      </w:r>
    </w:p>
    <w:p>
      <w:r>
        <w:rPr>
          <w:b/>
        </w:rPr>
        <w:t>**Learning Objective:** LO-8 (immunodeficiency correlate).</w:t>
      </w:r>
    </w:p>
    <w:p/>
    <w:p>
      <w:pPr>
        <w:pStyle w:val="Heading2"/>
      </w:pPr>
      <w:r>
        <w:t>Part E — High-Difficulty</w:t>
      </w:r>
    </w:p>
    <w:p>
      <w:r>
        <w:rPr>
          <w:b/>
        </w:rPr>
        <w:t>**Q5.** A renal transplant recipient develops fever, oliguria, and rising creatinine 10 days after transplant; biopsy shows lymphocytic infiltrate of tubular epithelium and tubulitis. The mechanism is:</w:t>
      </w:r>
    </w:p>
    <w:p>
      <w:r>
        <w:t>A) Hyperacute antibody-mediated rejection</w:t>
      </w:r>
    </w:p>
    <w:p>
      <w:r>
        <w:t>B) Acute cellular (T-cell mediated) rejection</w:t>
      </w:r>
    </w:p>
    <w:p>
      <w:r>
        <w:t>C) Chronic rejection</w:t>
      </w:r>
    </w:p>
    <w:p>
      <w:r>
        <w:t>D) Graft-versus-host disease</w:t>
      </w:r>
    </w:p>
    <w:p>
      <w:r>
        <w:rPr>
          <w:b/>
        </w:rPr>
        <w:t>**Answer: B**</w:t>
      </w:r>
    </w:p>
    <w:p>
      <w:r>
        <w:rPr>
          <w:b/>
        </w:rPr>
        <w:t>**Explanation:** Acute cellular rejection (days to months post-transplant) is mediated by recipient CD8+ T cells attacking donor MHC I on graft parenchyma (especially tubular epithelium in the kidney → tubulitis) and by CD4+ T cells. Hyperacute rejection is minutes to hours (preformed anti-donor antibodies, type II hypersensitivity). Chronic rejection is months to years (vascular fibrosis, intimal thickening). GVHD is in bone-marrow transplant with donor T cells attacking host.</w:t>
      </w:r>
    </w:p>
    <w:p>
      <w:r>
        <w:rPr>
          <w:b/>
        </w:rPr>
        <w:t>**Decisive feature:** Tubulitis + lymphocytic infiltrate = acute cellular rejection.</w:t>
      </w:r>
    </w:p>
    <w:p>
      <w:r>
        <w:rPr>
          <w:b/>
        </w:rPr>
        <w:t>**Learning Objective:** LO-9 (transplant immunology correlate).</w:t>
      </w:r>
    </w:p>
    <w:p/>
    <w:p>
      <w:r>
        <w:t># Chapter 12 — Digestive Tract</w:t>
      </w:r>
    </w:p>
    <w:p>
      <w:pPr>
        <w:pStyle w:val="Heading2"/>
      </w:pPr>
      <w:r>
        <w:t>Part A — Recall</w:t>
      </w:r>
    </w:p>
    <w:p>
      <w:r>
        <w:rPr>
          <w:b/>
        </w:rPr>
        <w:t>**Q1.** Which of the following correctly matches the segment of the GI tract with its most distinctive mucosal feature?</w:t>
      </w:r>
    </w:p>
    <w:p>
      <w:r>
        <w:t>A) Stomach — villi + crypts</w:t>
      </w:r>
    </w:p>
    <w:p>
      <w:r>
        <w:t>B) Duodenum — plicae circulares + Brunner's glands</w:t>
      </w:r>
    </w:p>
    <w:p>
      <w:r>
        <w:t>C) Ileum — gastric pits</w:t>
      </w:r>
    </w:p>
    <w:p>
      <w:r>
        <w:t>D) Colon — Peyer patches (dominant feature)</w:t>
      </w:r>
    </w:p>
    <w:p>
      <w:r>
        <w:rPr>
          <w:b/>
        </w:rPr>
        <w:t>**Answer: B**</w:t>
      </w:r>
    </w:p>
    <w:p>
      <w:r>
        <w:rPr>
          <w:b/>
        </w:rPr>
        <w:t>**Explanation:** Duodenum has plicae circulares and submucosal Brunner's glands (alkaline mucus to neutralise gastric acid). Stomach has gastric pits with fundic glands (no villi). Ileum has Peyer patches but no villi-free crypts (it has villi); Peyer's patches are also seen in appendix. Colon has crypts without villi.</w:t>
      </w:r>
    </w:p>
    <w:p>
      <w:r>
        <w:rPr>
          <w:b/>
        </w:rPr>
        <w:t>**Decisive feature:** Brunner's glands = duodenum (submucosa).</w:t>
      </w:r>
    </w:p>
    <w:p>
      <w:r>
        <w:rPr>
          <w:b/>
        </w:rPr>
        <w:t>**Learning Objective:** LO-2 (regional GI histology).</w:t>
      </w:r>
    </w:p>
    <w:p/>
    <w:p>
      <w:pPr>
        <w:pStyle w:val="Heading2"/>
      </w:pPr>
      <w:r>
        <w:t>Part B — Understanding</w:t>
      </w:r>
    </w:p>
    <w:p>
      <w:r>
        <w:rPr>
          <w:b/>
        </w:rPr>
        <w:t>**Q2.** Peptic ulcers in the duodenum are most commonly caused by:</w:t>
      </w:r>
    </w:p>
    <w:p>
      <w:r>
        <w:t>A) Stress alone</w:t>
      </w:r>
    </w:p>
    <w:p>
      <w:r>
        <w:t>B) NSAID use and Helicobacter pylori infection</w:t>
      </w:r>
    </w:p>
    <w:p>
      <w:r>
        <w:t>C) Autoimmune gastritis</w:t>
      </w:r>
    </w:p>
    <w:p>
      <w:r>
        <w:t>D) Vitamin B₁₂ deficiency</w:t>
      </w:r>
    </w:p>
    <w:p>
      <w:r>
        <w:rPr>
          <w:b/>
        </w:rPr>
        <w:t>**Answer: B**</w:t>
      </w:r>
    </w:p>
    <w:p>
      <w:r>
        <w:rPr>
          <w:b/>
        </w:rPr>
        <w:t>**Explanation:** NSAIDs inhibit COX-1 → reduced prostaglandin → reduced mucus and HCO₃⁻ → mucosal injury. H. pylori colonises the mucus layer, produces urease (hydrolyses urea → ammonia → neutralises acid in its microenvironment) and virulence factors (CagA, VacA) that damage the mucosa. The combination overwhelms mucosal defences.</w:t>
      </w:r>
    </w:p>
    <w:p>
      <w:r>
        <w:rPr>
          <w:b/>
        </w:rPr>
        <w:t>**Decisive feature:** Duodenal ulcer = NSAID + H. pylori (most common aetiologies).</w:t>
      </w:r>
    </w:p>
    <w:p>
      <w:r>
        <w:rPr>
          <w:b/>
        </w:rPr>
        <w:t>**Learning Objective:** LO-8 (clinical correlate of GI pathology).</w:t>
      </w:r>
    </w:p>
    <w:p/>
    <w:p>
      <w:pPr>
        <w:pStyle w:val="Heading2"/>
      </w:pPr>
      <w:r>
        <w:t>Part C — Application</w:t>
      </w:r>
    </w:p>
    <w:p>
      <w:r>
        <w:rPr>
          <w:b/>
        </w:rPr>
        <w:t>**Q3.** A 30-year-old with chronic diarrhoea and weight loss has duodenal biopsy showing villous atrophy, crypt hyperplasia, and increased intraepithelial lymphocytes. The most likely diagnosis is:</w:t>
      </w:r>
    </w:p>
    <w:p>
      <w:r>
        <w:t>A) Whipple disease</w:t>
      </w:r>
    </w:p>
    <w:p>
      <w:r>
        <w:t>B) Celiac disease</w:t>
      </w:r>
    </w:p>
    <w:p>
      <w:r>
        <w:t>C) Crohn's disease</w:t>
      </w:r>
    </w:p>
    <w:p>
      <w:r>
        <w:t>D) Ulcerative colitis</w:t>
      </w:r>
    </w:p>
    <w:p>
      <w:r>
        <w:rPr>
          <w:b/>
        </w:rPr>
        <w:t>**Answer: B**</w:t>
      </w:r>
    </w:p>
    <w:p>
      <w:r>
        <w:rPr>
          <w:b/>
        </w:rPr>
        <w:t>**Explanation:** Celiac disease = immune reaction to gluten (gliadin) in genetically susceptible individuals (HLA-DQ2/DQ8) → mucosal injury with villous atrophy, crypt hyperplasia, intraepithelial lymphocytosis, and plasma-cell infiltrate in lamina propria. Anti-tissue transglutaminase IgA antibodies are diagnostic. Whipple disease has foamy macrophages with PAS+ Tropheryma whipplei. Crohn's has transmural granulomas; UC has mucosal crypt abscesses.</w:t>
      </w:r>
    </w:p>
    <w:p>
      <w:r>
        <w:rPr>
          <w:b/>
        </w:rPr>
        <w:t>**Decisive feature:** Villous atrophy + intraepithelial lymphocytes + anti-tTG = celiac disease.</w:t>
      </w:r>
    </w:p>
    <w:p>
      <w:r>
        <w:rPr>
          <w:b/>
        </w:rPr>
        <w:t>**Learning Objective:** LO-9 (clinical correlate of GI pathology).</w:t>
      </w:r>
    </w:p>
    <w:p/>
    <w:p>
      <w:pPr>
        <w:pStyle w:val="Heading2"/>
      </w:pPr>
      <w:r>
        <w:t>Part D — Integration</w:t>
      </w:r>
    </w:p>
    <w:p>
      <w:r>
        <w:rPr>
          <w:b/>
        </w:rPr>
        <w:t>**Q4.** A newborn fails to pass meconium within 48 hours; rectal biopsy shows absent ganglion cells in the submucosal and myenteric plexuses. The pathogenesis is:</w:t>
      </w:r>
    </w:p>
    <w:p>
      <w:r>
        <w:t>A) Failure of neural crest cell migration into the distal colon</w:t>
      </w:r>
    </w:p>
    <w:p>
      <w:r>
        <w:t>B) Failure of endoderm differentiation</w:t>
      </w:r>
    </w:p>
    <w:p>
      <w:r>
        <w:t>C) Failure of mesoderm formation</w:t>
      </w:r>
    </w:p>
    <w:p>
      <w:r>
        <w:t>D) Failure of mucosal immune development</w:t>
      </w:r>
    </w:p>
    <w:p>
      <w:r>
        <w:rPr>
          <w:b/>
        </w:rPr>
        <w:t>**Answer: A**</w:t>
      </w:r>
    </w:p>
    <w:p>
      <w:r>
        <w:rPr>
          <w:b/>
        </w:rPr>
        <w:t>**Explanation:** Hirschsprung disease = failure of neural crest-derived ganglion cell migration into the distal colon → aganglionic segment that cannot relax → functional obstruction. The absence of ganglion cells in the biopsy is the decisive histological feature. (See also Chapter 7 high-difficulty question.)</w:t>
      </w:r>
    </w:p>
    <w:p>
      <w:r>
        <w:rPr>
          <w:b/>
        </w:rPr>
        <w:t>**Decisive feature:** Absent ganglion cells + neonatal obstruction = Hirschsprung.</w:t>
      </w:r>
    </w:p>
    <w:p>
      <w:r>
        <w:rPr>
          <w:b/>
        </w:rPr>
        <w:t>**Learning Objective:** LO-9 (developmental correlate).</w:t>
      </w:r>
    </w:p>
    <w:p/>
    <w:p>
      <w:pPr>
        <w:pStyle w:val="Heading2"/>
      </w:pPr>
      <w:r>
        <w:t>Part E — High-Difficulty</w:t>
      </w:r>
    </w:p>
    <w:p>
      <w:r>
        <w:rPr>
          <w:b/>
        </w:rPr>
        <w:t>**Q5.** A patient on chronic acid suppression with a proton-pump inhibitor (e.g., omeprazole) has a small increased risk of:</w:t>
      </w:r>
    </w:p>
    <w:p>
      <w:r>
        <w:t>A) Zollinger-Ellison syndrome</w:t>
      </w:r>
    </w:p>
    <w:p>
      <w:r>
        <w:t>B) Hip fracture and C. difficile infection</w:t>
      </w:r>
    </w:p>
    <w:p>
      <w:r>
        <w:t>C) Carcinoid tumour</w:t>
      </w:r>
    </w:p>
    <w:p>
      <w:r>
        <w:t>D) Peptic ulcer healing</w:t>
      </w:r>
    </w:p>
    <w:p>
      <w:r>
        <w:rPr>
          <w:b/>
        </w:rPr>
        <w:t>**Answer: B**</w:t>
      </w:r>
    </w:p>
    <w:p>
      <w:r>
        <w:rPr>
          <w:b/>
        </w:rPr>
        <w:t>**Explanation:** Long-term PPI use reduces gastric acid → reduced calcium carbonate dissolution and absorption (hip fracture risk) and altered gut microbiome allowing C. difficile overgrowth (infection risk). PPIs also cause rebound acid hypersecretion on discontinuation, hypomagnesaemia, and rarely interstitial nephritis. They heal (not worsen) peptic ulcers. Zollinger-Ellison is gastrinoma, not caused by PPIs.</w:t>
      </w:r>
    </w:p>
    <w:p>
      <w:r>
        <w:rPr>
          <w:b/>
        </w:rPr>
        <w:t>**Decisive feature:** PPI long-term → ↓ Ca²⁺ absorption + altered microbiome.</w:t>
      </w:r>
    </w:p>
    <w:p>
      <w:r>
        <w:rPr>
          <w:b/>
        </w:rPr>
        <w:t>**Learning Objective:** LO-8 (pharmacology + GI histology correlate).</w:t>
      </w:r>
    </w:p>
    <w:p/>
    <w:p>
      <w:r>
        <w:t># Chapter 13 — Organs Associated with the Digestive Tract</w:t>
      </w:r>
    </w:p>
    <w:p>
      <w:pPr>
        <w:pStyle w:val="Heading2"/>
      </w:pPr>
      <w:r>
        <w:t>Part A — Recall</w:t>
      </w:r>
    </w:p>
    <w:p>
      <w:r>
        <w:rPr>
          <w:b/>
        </w:rPr>
        <w:t>**Q1.** The acinus zone of the liver most susceptible to acetaminophen toxicity is:</w:t>
      </w:r>
    </w:p>
    <w:p>
      <w:r>
        <w:t>A) Zone 1 (periportal)</w:t>
      </w:r>
    </w:p>
    <w:p>
      <w:r>
        <w:t>B) Zone 2 (midzonal)</w:t>
      </w:r>
    </w:p>
    <w:p>
      <w:r>
        <w:t>C) Zone 3 (centrilobular)</w:t>
      </w:r>
    </w:p>
    <w:p>
      <w:r>
        <w:t>D) Equally distributed</w:t>
      </w:r>
    </w:p>
    <w:p>
      <w:r>
        <w:rPr>
          <w:b/>
        </w:rPr>
        <w:t>**Answer: C**</w:t>
      </w:r>
    </w:p>
    <w:p>
      <w:r>
        <w:rPr>
          <w:b/>
        </w:rPr>
        <w:t>**Explanation:** Zone 3 hepatocytes receive blood with the lowest O₂ tension (already extracted by zones 1 and 2), and they have the highest concentration of CYP2E1 and CYP450 enzymes that generate the toxic acetaminophen metabolite NAPQI. Combined hypoxia + NAPQI → centrilobular necrosis.</w:t>
      </w:r>
    </w:p>
    <w:p>
      <w:r>
        <w:rPr>
          <w:b/>
        </w:rPr>
        <w:t>**Decisive feature:** Centrilobular (zone 3) = lowest O₂ + highest CYP2E1 → acetaminophen toxicity.</w:t>
      </w:r>
    </w:p>
    <w:p>
      <w:r>
        <w:rPr>
          <w:b/>
        </w:rPr>
        <w:t>**Learning Objective:** LO-3 (liver acinus and metabolic zonation).</w:t>
      </w:r>
    </w:p>
    <w:p/>
    <w:p>
      <w:pPr>
        <w:pStyle w:val="Heading2"/>
      </w:pPr>
      <w:r>
        <w:t>Part B — Understanding</w:t>
      </w:r>
    </w:p>
    <w:p>
      <w:r>
        <w:rPr>
          <w:b/>
        </w:rPr>
        <w:t>**Q2.** Pancreatic exocrine enzymes are secreted as inactive zymogens primarily to:</w:t>
      </w:r>
    </w:p>
    <w:p>
      <w:r>
        <w:t>A) Conserve energy</w:t>
      </w:r>
    </w:p>
    <w:p>
      <w:r>
        <w:t>B) Prevent autodigestion of the pancreas</w:t>
      </w:r>
    </w:p>
    <w:p>
      <w:r>
        <w:t>C) Allow storage in zymogen granules</w:t>
      </w:r>
    </w:p>
    <w:p>
      <w:r>
        <w:t>D) Facilitate packaging into secretory vesicles</w:t>
      </w:r>
    </w:p>
    <w:p>
      <w:r>
        <w:rPr>
          <w:b/>
        </w:rPr>
        <w:t>**Answer: B**</w:t>
      </w:r>
    </w:p>
    <w:p>
      <w:r>
        <w:rPr>
          <w:b/>
        </w:rPr>
        <w:t>**Explanation:** Trypsin, chymotrypsin, elastase, and carboxypeptidase are potent proteases that, if active within the pancreas, would digest the parenchyma. They are synthesised as zymogens (trypsinogen, etc.) and activated only in the duodenum by enterokinase (trypsinogen → trypsin) and then by trypsin itself (cascade). Premature intra-pancreatic activation → acute pancreatitis.</w:t>
      </w:r>
    </w:p>
    <w:p>
      <w:r>
        <w:rPr>
          <w:b/>
        </w:rPr>
        <w:t>**Decisive feature:** Zymogen = inactive precursor = no autodigestion.</w:t>
      </w:r>
    </w:p>
    <w:p>
      <w:r>
        <w:rPr>
          <w:b/>
        </w:rPr>
        <w:t>**Learning Objective:** LO-4 (pancreatic exocrine function and safety).</w:t>
      </w:r>
    </w:p>
    <w:p/>
    <w:p>
      <w:pPr>
        <w:pStyle w:val="Heading2"/>
      </w:pPr>
      <w:r>
        <w:t>Part C — Application</w:t>
      </w:r>
    </w:p>
    <w:p>
      <w:r>
        <w:rPr>
          <w:b/>
        </w:rPr>
        <w:t>**Q3.** A 55-year-old with chronic alcohol use has jaundice, ascites, and confusion. Liver biopsy shows regenerative nodules surrounded by fibrous bands. The pathogenesis is:</w:t>
      </w:r>
    </w:p>
    <w:p>
      <w:r>
        <w:t>A) Acute viral hepatitis</w:t>
      </w:r>
    </w:p>
    <w:p>
      <w:r>
        <w:t>B) Alcohol-induced hepatic stellate cell activation and fibrosis</w:t>
      </w:r>
    </w:p>
    <w:p>
      <w:r>
        <w:t>C) Biliary obstruction</w:t>
      </w:r>
    </w:p>
    <w:p>
      <w:r>
        <w:t>D) Hepatocellular carcinoma</w:t>
      </w:r>
    </w:p>
    <w:p>
      <w:r>
        <w:rPr>
          <w:b/>
        </w:rPr>
        <w:t>**Answer: B**</w:t>
      </w:r>
    </w:p>
    <w:p>
      <w:r>
        <w:rPr>
          <w:b/>
        </w:rPr>
        <w:t>**Explanation:** Alcohol injury activates hepatic stellate (Ito) cells → myofibroblast-like phenotype → collagen type I and III deposition → fibrosis. Continued injury and regeneration produce regenerative nodules surrounded by fibrous bands = cirrhosis. Portal hypertension → ascites (varices); impaired hepatic function → jaundice, hyperammonemia → encephalopathy.</w:t>
      </w:r>
    </w:p>
    <w:p>
      <w:r>
        <w:rPr>
          <w:b/>
        </w:rPr>
        <w:t>**Decisive feature:** Nodules + fibrous bands = cirrhosis (most often from alcohol in this clinical context).</w:t>
      </w:r>
    </w:p>
    <w:p>
      <w:r>
        <w:rPr>
          <w:b/>
        </w:rPr>
        <w:t>**Learning Objective:** LO-9 (clinical correlate of liver pathology).</w:t>
      </w:r>
    </w:p>
    <w:p/>
    <w:p>
      <w:pPr>
        <w:pStyle w:val="Heading2"/>
      </w:pPr>
      <w:r>
        <w:t>Part D — Integration</w:t>
      </w:r>
    </w:p>
    <w:p>
      <w:r>
        <w:rPr>
          <w:b/>
        </w:rPr>
        <w:t>**Q4.** A patient has type 1 diabetes with positive anti-GAD antibodies. The pancreatic histology expected is:</w:t>
      </w:r>
    </w:p>
    <w:p>
      <w:r>
        <w:t>A) Islet amyloid deposition</w:t>
      </w:r>
    </w:p>
    <w:p>
      <w:r>
        <w:t>B) Insulitis with β-cell loss</w:t>
      </w:r>
    </w:p>
    <w:p>
      <w:r>
        <w:t>C) Pancreatic acinar atrophy</w:t>
      </w:r>
    </w:p>
    <w:p>
      <w:r>
        <w:t>D) Ductal adenocarcinoma</w:t>
      </w:r>
    </w:p>
    <w:p>
      <w:r>
        <w:rPr>
          <w:b/>
        </w:rPr>
        <w:t>**Answer: B**</w:t>
      </w:r>
    </w:p>
    <w:p>
      <w:r>
        <w:rPr>
          <w:b/>
        </w:rPr>
        <w:t>**Explanation:** Type 1 diabetes = autoimmune β-cell destruction; autoantibodies include anti-GAD, anti-insulin, anti-IA-2, anti-ZnT8. Histology of the pancreas shows insulitis (lymphocytic infiltrate of islets) in early disease, with progressive β-cell loss. Islet amyloid is more characteristic of type 2 diabetes (islet amyloid polypeptide/IAPP). Acinar atrophy suggests chronic pancreatitis. Ductal adenocarcinoma is a distinct entity.</w:t>
      </w:r>
    </w:p>
    <w:p>
      <w:r>
        <w:rPr>
          <w:b/>
        </w:rPr>
        <w:t>**Decisive feature:** Anti-GAD + β-cell loss = type 1 diabetes.</w:t>
      </w:r>
    </w:p>
    <w:p>
      <w:r>
        <w:rPr>
          <w:b/>
        </w:rPr>
        <w:t>**Learning Objective:** LO-8 (clinical correlate of endocrine pancreas).</w:t>
      </w:r>
    </w:p>
    <w:p/>
    <w:p>
      <w:pPr>
        <w:pStyle w:val="Heading2"/>
      </w:pPr>
      <w:r>
        <w:t>Part E — High-Difficulty</w:t>
      </w:r>
    </w:p>
    <w:p>
      <w:r>
        <w:rPr>
          <w:b/>
        </w:rPr>
        <w:t>**Q5.** A patient with cirrhosis has a liver biopsy showing regenerative nodules, fibrous bands, and scattered hepatocytes with intracytoplasmic globules that are PAS-positive and diastase-resistant. These globules most likely represent:</w:t>
      </w:r>
    </w:p>
    <w:p>
      <w:r>
        <w:t>A) Glycogen</w:t>
      </w:r>
    </w:p>
    <w:p>
      <w:r>
        <w:t>B) Alpha-1 antitrypsin</w:t>
      </w:r>
    </w:p>
    <w:p>
      <w:r>
        <w:t>C) Lipofuscin</w:t>
      </w:r>
    </w:p>
    <w:p>
      <w:r>
        <w:t>D) Iron</w:t>
      </w:r>
    </w:p>
    <w:p>
      <w:r>
        <w:rPr>
          <w:b/>
        </w:rPr>
        <w:t>**Answer: B**</w:t>
      </w:r>
    </w:p>
    <w:p>
      <w:r>
        <w:rPr>
          <w:b/>
        </w:rPr>
        <w:t>**Explanation:** PAS-positive, diastase-resistant intracytoplasmic globules in hepatocytes are characteristic of α1-antitrypsin deficiency (the misfolded Z protein polymerises in the ER and cannot be secreted). Glycogen is PAS-positive but diastase-sensitive (digested by diastase). Lipofuscin is brown-yellow autofluorescent wear-and-tear pigment. Iron is highlighted by Prussian blue.</w:t>
      </w:r>
    </w:p>
    <w:p>
      <w:r>
        <w:rPr>
          <w:b/>
        </w:rPr>
        <w:t>**Decisive feature:** PAS+ diastase-resistant globules = α1-antitrypsin deficiency.</w:t>
      </w:r>
    </w:p>
    <w:p>
      <w:r>
        <w:rPr>
          <w:b/>
        </w:rPr>
        <w:t>**Learning Objective:** LO-9 (liver pathology correlate).</w:t>
      </w:r>
    </w:p>
    <w:p/>
    <w:p>
      <w:r>
        <w:t># Chapter 14 — Respiratory System</w:t>
      </w:r>
    </w:p>
    <w:p>
      <w:pPr>
        <w:pStyle w:val="Heading2"/>
      </w:pPr>
      <w:r>
        <w:t>Part A — Recall</w:t>
      </w:r>
    </w:p>
    <w:p>
      <w:r>
        <w:rPr>
          <w:b/>
        </w:rPr>
        <w:t>**Q1.** The alveolar cell that covers ~95% of the alveolar surface area is the:</w:t>
      </w:r>
    </w:p>
    <w:p>
      <w:r>
        <w:t>A) Type II pneumocyte</w:t>
      </w:r>
    </w:p>
    <w:p>
      <w:r>
        <w:t>B) Type I pneumocyte</w:t>
      </w:r>
    </w:p>
    <w:p>
      <w:r>
        <w:t>C) Alveolar macrophage</w:t>
      </w:r>
    </w:p>
    <w:p>
      <w:r>
        <w:t>D) Clara cell</w:t>
      </w:r>
    </w:p>
    <w:p>
      <w:r>
        <w:rPr>
          <w:b/>
        </w:rPr>
        <w:t>**Answer: B**</w:t>
      </w:r>
    </w:p>
    <w:p>
      <w:r>
        <w:rPr>
          <w:b/>
        </w:rPr>
        <w:t>**Explanation:** Type I pneumocytes are extremely thin (squamous) and cover ~95% of the alveolar surface, providing the minimal diffusion barrier for gas exchange. They are invisible by routine LM. Type II pneumocytes are cuboidal, cover ~5% of the surface, and produce surfactant (lamellar bodies).</w:t>
      </w:r>
    </w:p>
    <w:p>
      <w:r>
        <w:rPr>
          <w:b/>
        </w:rPr>
        <w:t>**Decisive feature:** Type I = surface coverage; Type II = surfactant.</w:t>
      </w:r>
    </w:p>
    <w:p>
      <w:r>
        <w:rPr>
          <w:b/>
        </w:rPr>
        <w:t>**Learning Objective:** LO-2 (alveolar cell types).</w:t>
      </w:r>
    </w:p>
    <w:p/>
    <w:p>
      <w:pPr>
        <w:pStyle w:val="Heading2"/>
      </w:pPr>
      <w:r>
        <w:t>Part B — Understanding</w:t>
      </w:r>
    </w:p>
    <w:p>
      <w:r>
        <w:rPr>
          <w:b/>
        </w:rPr>
        <w:t>**Q2.** Pulmonary surfactant reduces alveolar surface tension and prevents alveolar collapse primarily through:</w:t>
      </w:r>
    </w:p>
    <w:p>
      <w:r>
        <w:t>A) Active transport of Na⁺</w:t>
      </w:r>
    </w:p>
    <w:p>
      <w:r>
        <w:t>B) Phospholipid (DPPC) monolayer formation at the air-liquid interface</w:t>
      </w:r>
    </w:p>
    <w:p>
      <w:r>
        <w:t>C) Mucus secretion</w:t>
      </w:r>
    </w:p>
    <w:p>
      <w:r>
        <w:t>D) Elastic recoil</w:t>
      </w:r>
    </w:p>
    <w:p>
      <w:r>
        <w:rPr>
          <w:b/>
        </w:rPr>
        <w:t>**Answer: B**</w:t>
      </w:r>
    </w:p>
    <w:p>
      <w:r>
        <w:rPr>
          <w:b/>
        </w:rPr>
        <w:t>**Explanation:** Surfactant is a complex of dipalmitoylphosphatidylcholine (DPPC), neutral lipids, and surfactant proteins (SP-A/B/C/D). DPPC is the principal surface-active component; it forms a monolayer at the air-liquid interface that lowers surface tension (especially during expiration, when the monolayer is compressed), stabilising alveoli of different sizes and preventing collapse. Without surfactant, alveoli collapse on each breath (atelectasis).</w:t>
      </w:r>
    </w:p>
    <w:p>
      <w:r>
        <w:rPr>
          <w:b/>
        </w:rPr>
        <w:t>**Decisive feature:** DPPC monolayer = surface tension reduction = alveolar stability.</w:t>
      </w:r>
    </w:p>
    <w:p>
      <w:r>
        <w:rPr>
          <w:b/>
        </w:rPr>
        <w:t>**Learning Objective:** LO-4 (surfactant function).</w:t>
      </w:r>
    </w:p>
    <w:p/>
    <w:p>
      <w:pPr>
        <w:pStyle w:val="Heading2"/>
      </w:pPr>
      <w:r>
        <w:t>Part C — Application</w:t>
      </w:r>
    </w:p>
    <w:p>
      <w:r>
        <w:rPr>
          <w:b/>
        </w:rPr>
        <w:t>**Q3.** A 30-week premature infant develops grunting, nasal flaring, and cyanosis. Chest X-ray shows diffuse ground-glass opacities. The most appropriate immediate treatment includes:</w:t>
      </w:r>
    </w:p>
    <w:p>
      <w:r>
        <w:t>A) High-flow oxygen only</w:t>
      </w:r>
    </w:p>
    <w:p>
      <w:r>
        <w:t>B) Antenatal corticosteroids and exogenous surfactant</w:t>
      </w:r>
    </w:p>
    <w:p>
      <w:r>
        <w:t>C) Bronchodilators</w:t>
      </w:r>
    </w:p>
    <w:p>
      <w:r>
        <w:t>D) Diuretics</w:t>
      </w:r>
    </w:p>
    <w:p>
      <w:r>
        <w:rPr>
          <w:b/>
        </w:rPr>
        <w:t>**Answer: B**</w:t>
      </w:r>
    </w:p>
    <w:p>
      <w:r>
        <w:rPr>
          <w:b/>
        </w:rPr>
        <w:t>**Explanation:** Neonatal respiratory distress syndrome (NRDS) in premature infants results from immature type II pneumocytes with insufficient surfactant. Antenatal corticosteroids (betamethasone) accelerate type II maturation if given before delivery. Postnatal exogenous surfactant (instilled via endotracheal tube) is the definitive treatment. Bronchodilators are not indicated; diuretics worsen dehydration.</w:t>
      </w:r>
    </w:p>
    <w:p>
      <w:r>
        <w:rPr>
          <w:b/>
        </w:rPr>
        <w:t>**Decisive feature:** Premature + ground-glass = surfactant deficiency → surfactant replacement.</w:t>
      </w:r>
    </w:p>
    <w:p>
      <w:r>
        <w:rPr>
          <w:b/>
        </w:rPr>
        <w:t>**Learning Objective:** LO-9 (clinical correlate of respiratory pathology).</w:t>
      </w:r>
    </w:p>
    <w:p/>
    <w:p>
      <w:pPr>
        <w:pStyle w:val="Heading2"/>
      </w:pPr>
      <w:r>
        <w:t>Part D — Integration</w:t>
      </w:r>
    </w:p>
    <w:p>
      <w:r>
        <w:rPr>
          <w:b/>
        </w:rPr>
        <w:t>**Q4.** A patient with chronic smoking has cough and dyspnoea; biopsy shows squamous metaplasia, goblet-cell hyperplasia, and subepithelial fibrosis of the bronchi. The most likely diagnosis is:</w:t>
      </w:r>
    </w:p>
    <w:p>
      <w:r>
        <w:t>A) Asthma</w:t>
      </w:r>
    </w:p>
    <w:p>
      <w:r>
        <w:t>B) Chronic bronchitis</w:t>
      </w:r>
    </w:p>
    <w:p>
      <w:r>
        <w:t>C) Emphysema</w:t>
      </w:r>
    </w:p>
    <w:p>
      <w:r>
        <w:t>D) Pulmonary fibrosis</w:t>
      </w:r>
    </w:p>
    <w:p>
      <w:r>
        <w:rPr>
          <w:b/>
        </w:rPr>
        <w:t>**Answer: B**</w:t>
      </w:r>
    </w:p>
    <w:p>
      <w:r>
        <w:rPr>
          <w:b/>
        </w:rPr>
        <w:t>**Explanation:** Chronic bronchitis (a COPD phenotype) is defined clinically by chronic productive cough for ≥3 months in 2 consecutive years; histologically shows mucous gland hyperplasia (increased Reid index, ratio of gland thickness to bronchial wall thickness &gt;0.5), goblet-cell metaplasia/hyperplasia in the surface epithelium, squamous metaplasia from smoking, and subepithelial fibrosis. Emphysema shows alveolar wall destruction. Asthma shows eosinophilic inflammation and smooth muscle hypertrophy. Pulmonary fibrosis is interstitial.</w:t>
      </w:r>
    </w:p>
    <w:p>
      <w:r>
        <w:rPr>
          <w:b/>
        </w:rPr>
        <w:t>**Decisive feature:** Goblet hyperplasia + squamous metaplasia + Reid index &gt;0.5 = chronic bronchitis.</w:t>
      </w:r>
    </w:p>
    <w:p>
      <w:r>
        <w:rPr>
          <w:b/>
        </w:rPr>
        <w:t>**Learning Objective:** LO-8 (clinical correlate).</w:t>
      </w:r>
    </w:p>
    <w:p/>
    <w:p>
      <w:pPr>
        <w:pStyle w:val="Heading2"/>
      </w:pPr>
      <w:r>
        <w:t>Part E — High-Difficulty</w:t>
      </w:r>
    </w:p>
    <w:p>
      <w:r>
        <w:rPr>
          <w:b/>
        </w:rPr>
        <w:t>**Q5.** A young patient has recurrent sinopulmonary infections, infertility, and situs inversus. The defect is most likely in:</w:t>
      </w:r>
    </w:p>
    <w:p>
      <w:r>
        <w:t>A) Cystic fibrosis transmembrane regulator</w:t>
      </w:r>
    </w:p>
    <w:p>
      <w:r>
        <w:t>B) Dynein arm components of cilia</w:t>
      </w:r>
    </w:p>
    <w:p>
      <w:r>
        <w:t>C) β2-adrenergic receptor</w:t>
      </w:r>
    </w:p>
    <w:p>
      <w:r>
        <w:t>D) Surfactant protein B</w:t>
      </w:r>
    </w:p>
    <w:p>
      <w:r>
        <w:rPr>
          <w:b/>
        </w:rPr>
        <w:t>**Answer: B**</w:t>
      </w:r>
    </w:p>
    <w:p>
      <w:r>
        <w:rPr>
          <w:b/>
        </w:rPr>
        <w:t>**Explanation:** Primary ciliary dyskinesia (Kartagener syndrome) results from dynein arm defects → immotile cilia → impaired mucociliary clearance → recurrent sinopulmonary infections, bronchiectasis; immotile sperm flagella → male infertility; ~50% have situs inversus (because nodal cilia are required for left-right axis determination during embryogenesis). CFTR defects cause cystic fibrosis (different clinical signature; thick secretions, not situs inversus).</w:t>
      </w:r>
    </w:p>
    <w:p>
      <w:r>
        <w:rPr>
          <w:b/>
        </w:rPr>
        <w:t>**Decisive feature:** Recurrent infections + infertility + situs inversus = PCD (dynein arm defect).</w:t>
      </w:r>
    </w:p>
    <w:p>
      <w:r>
        <w:rPr>
          <w:b/>
        </w:rPr>
        <w:t>**Learning Objective:** LO-9 (clinical correlate of ciliary biology).</w:t>
      </w:r>
    </w:p>
    <w:p/>
    <w:p>
      <w:r>
        <w:t># Chapter 15 — Skin</w:t>
      </w:r>
    </w:p>
    <w:p>
      <w:pPr>
        <w:pStyle w:val="Heading2"/>
      </w:pPr>
      <w:r>
        <w:t>Part A — Recall</w:t>
      </w:r>
    </w:p>
    <w:p>
      <w:r>
        <w:rPr>
          <w:b/>
        </w:rPr>
        <w:t>**Q1.** Which epidermal layer is found only in thick skin (palms, soles)?</w:t>
      </w:r>
    </w:p>
    <w:p>
      <w:r>
        <w:t>A) Stratum basale</w:t>
      </w:r>
    </w:p>
    <w:p>
      <w:r>
        <w:t>B) Stratum spinosum</w:t>
      </w:r>
    </w:p>
    <w:p>
      <w:r>
        <w:t>C) Stratum granulosum</w:t>
      </w:r>
    </w:p>
    <w:p>
      <w:r>
        <w:t>D) Stratum lucidum</w:t>
      </w:r>
    </w:p>
    <w:p>
      <w:r>
        <w:rPr>
          <w:b/>
        </w:rPr>
        <w:t>**Answer: D**</w:t>
      </w:r>
    </w:p>
    <w:p>
      <w:r>
        <w:rPr>
          <w:b/>
        </w:rPr>
        <w:t>**Explanation:** Stratum lucidum is a thin, clear, anucleate layer of dead keratinocytes with densely packed keratin; present only in thick skin (palms, soles), where the stratum corneum is exceptionally thick. All other layers are present in both thick and thin skin.</w:t>
      </w:r>
    </w:p>
    <w:p>
      <w:r>
        <w:rPr>
          <w:b/>
        </w:rPr>
        <w:t>**Decisive feature:** Stratum lucidum = thick skin only.</w:t>
      </w:r>
    </w:p>
    <w:p>
      <w:r>
        <w:rPr>
          <w:b/>
        </w:rPr>
        <w:t>**Learning Objective:** LO-2 (epidermal layers).</w:t>
      </w:r>
    </w:p>
    <w:p/>
    <w:p>
      <w:pPr>
        <w:pStyle w:val="Heading2"/>
      </w:pPr>
      <w:r>
        <w:t>Part B — Understanding</w:t>
      </w:r>
    </w:p>
    <w:p>
      <w:r>
        <w:rPr>
          <w:b/>
        </w:rPr>
        <w:t>**Q2.** Melanocytes in the basal epidermis protect against UV damage primarily because:</w:t>
      </w:r>
    </w:p>
    <w:p>
      <w:r>
        <w:t>A) They phagocytose UV-damaged cells</w:t>
      </w:r>
    </w:p>
    <w:p>
      <w:r>
        <w:t>B) They transfer melanosomes to keratinocytes, forming a supranuclear cap that absorbs UV</w:t>
      </w:r>
    </w:p>
    <w:p>
      <w:r>
        <w:t>C) They secrete melanin into the bloodstream</w:t>
      </w:r>
    </w:p>
    <w:p>
      <w:r>
        <w:t>D) They block UV with keratin</w:t>
      </w:r>
    </w:p>
    <w:p>
      <w:r>
        <w:rPr>
          <w:b/>
        </w:rPr>
        <w:t>**Answer: B**</w:t>
      </w:r>
    </w:p>
    <w:p>
      <w:r>
        <w:rPr>
          <w:b/>
        </w:rPr>
        <w:t>**Explanation:** Melanocytes synthesise melanin in melanosomes (lysosome-related organelles) and transfer them via their dendritic processes to surrounding basal keratinocytes. Within keratinocytes, melanosomes form a *supranuclear cap* over the nucleus that absorbs UV photons before they can damage nuclear DNA. Melanocytes do not phagocytose, do not secrete melanin into blood, and keratin does not block UV well.</w:t>
      </w:r>
    </w:p>
    <w:p>
      <w:r>
        <w:rPr>
          <w:b/>
        </w:rPr>
        <w:t>**Decisive feature:** Melanosome transfer + supranuclear cap = UV DNA protection.</w:t>
      </w:r>
    </w:p>
    <w:p>
      <w:r>
        <w:rPr>
          <w:b/>
        </w:rPr>
        <w:t>**Learning Objective:** LO-3 (epidermal cell functions).</w:t>
      </w:r>
    </w:p>
    <w:p/>
    <w:p>
      <w:pPr>
        <w:pStyle w:val="Heading2"/>
      </w:pPr>
      <w:r>
        <w:t>Part C — Application</w:t>
      </w:r>
    </w:p>
    <w:p>
      <w:r>
        <w:rPr>
          <w:b/>
        </w:rPr>
        <w:t>**Q3.** A 40-year-old has flaccid blisters; biopsy shows intraepidermal split with rounded keratinocytes and a tombstone basal layer; DIF shows IgG in a net-like pattern around keratinocytes. The autoantibody target is:</w:t>
      </w:r>
    </w:p>
    <w:p>
      <w:r>
        <w:t>A) BP180 (hemidesmosome)</w:t>
      </w:r>
    </w:p>
    <w:p>
      <w:r>
        <w:t>B) Desmoglein 3 (desmosome)</w:t>
      </w:r>
    </w:p>
    <w:p>
      <w:r>
        <w:t>C) Laminin-332</w:t>
      </w:r>
    </w:p>
    <w:p>
      <w:r>
        <w:t>D) Type VII collagen</w:t>
      </w:r>
    </w:p>
    <w:p>
      <w:r>
        <w:rPr>
          <w:b/>
        </w:rPr>
        <w:t>**Answer: B**</w:t>
      </w:r>
    </w:p>
    <w:p>
      <w:r>
        <w:rPr>
          <w:b/>
        </w:rPr>
        <w:t>**Explanation:** Pemphigus vulgaris = autoantibody against desmoglein 3 → desmosome disruption → intraepidermal acantholysis → flaccid blisters with tombstone basal layer and net-like DIF. BP180 → bullous pemphigoid (subepidermal split, tense blisters, linear DIF). Laminin-332 → junctional epidermolysis bullosa. Type VII collagen → dystrophic EB.</w:t>
      </w:r>
    </w:p>
    <w:p>
      <w:r>
        <w:rPr>
          <w:b/>
        </w:rPr>
        <w:t>**Decisive feature:** Intraepidermal + net-like DIF = pemphigus vulgaris (desmoglein 3).</w:t>
      </w:r>
    </w:p>
    <w:p>
      <w:r>
        <w:rPr>
          <w:b/>
        </w:rPr>
        <w:t>**Learning Objective:** LO-9 (blistering disease correlate).</w:t>
      </w:r>
    </w:p>
    <w:p/>
    <w:p>
      <w:pPr>
        <w:pStyle w:val="Heading2"/>
      </w:pPr>
      <w:r>
        <w:t>Part D — Integration</w:t>
      </w:r>
    </w:p>
    <w:p>
      <w:r>
        <w:rPr>
          <w:b/>
        </w:rPr>
        <w:t>**Q4.** A patient with loss-of-function FLG (filaggrin) mutations is most at increased risk for:</w:t>
      </w:r>
    </w:p>
    <w:p>
      <w:r>
        <w:t>A) Psoriasis</w:t>
      </w:r>
    </w:p>
    <w:p>
      <w:r>
        <w:t>B) Atopic dermatitis</w:t>
      </w:r>
    </w:p>
    <w:p>
      <w:r>
        <w:t>C) Pemphigus vulgaris</w:t>
      </w:r>
    </w:p>
    <w:p>
      <w:r>
        <w:t>D) Melanoma</w:t>
      </w:r>
    </w:p>
    <w:p>
      <w:r>
        <w:rPr>
          <w:b/>
        </w:rPr>
        <w:t>**Answer: B**</w:t>
      </w:r>
    </w:p>
    <w:p>
      <w:r>
        <w:rPr>
          <w:b/>
        </w:rPr>
        <w:t>**Explanation:** Filaggrin is essential for keratin filament aggregation in the stratum granulosum and for maintaining the lipid barrier of the stratum corneum. Loss-of-function FLG mutations are the strongest known genetic risk factor for atopic dermatitis; they also cause ichthyosis vulgaris. The compromised barrier allows allergen penetration → Th2 immune activation → atopic dermatitis.</w:t>
      </w:r>
    </w:p>
    <w:p>
      <w:r>
        <w:rPr>
          <w:b/>
        </w:rPr>
        <w:t>**Decisive feature:** FLG mutation → impaired barrier → atopic dermatitis.</w:t>
      </w:r>
    </w:p>
    <w:p>
      <w:r>
        <w:rPr>
          <w:b/>
        </w:rPr>
        <w:t>**Learning Objective:** LO-8 (epidermal barrier and disease).</w:t>
      </w:r>
    </w:p>
    <w:p/>
    <w:p>
      <w:pPr>
        <w:pStyle w:val="Heading2"/>
      </w:pPr>
      <w:r>
        <w:t>Part E — High-Difficulty</w:t>
      </w:r>
    </w:p>
    <w:p>
      <w:r>
        <w:rPr>
          <w:b/>
        </w:rPr>
        <w:t>**Q5.** A pigmented skin lesion has asymmetric borders, variegated colours, and diameter &gt;6 mm. Biopsy shows atypical melanocytes invading the dermis. The decisive prognostic feature is:</w:t>
      </w:r>
    </w:p>
    <w:p>
      <w:r>
        <w:t>A) Mitotic rate</w:t>
      </w:r>
    </w:p>
    <w:p>
      <w:r>
        <w:t>B) Breslow depth (mm)</w:t>
      </w:r>
    </w:p>
    <w:p>
      <w:r>
        <w:t>C) Presence of melanin</w:t>
      </w:r>
    </w:p>
    <w:p>
      <w:r>
        <w:t>D) Ulceration only</w:t>
      </w:r>
    </w:p>
    <w:p>
      <w:r>
        <w:rPr>
          <w:b/>
        </w:rPr>
        <w:t>**Answer: B**</w:t>
      </w:r>
    </w:p>
    <w:p>
      <w:r>
        <w:rPr>
          <w:b/>
        </w:rPr>
        <w:t>**Explanation:** Breslow depth (in mm, measured from granular layer to deepest invasive cell) is the single most important prognostic indicator in cutaneous melanoma; Clark level (anatomical layer of invasion) is also reported but less predictive. Ulceration and mitotic rate are secondary prognostic factors used in AJCC staging. AJCC T1 ≤1.0 mm; T2 1.01–2.0 mm; T3 2.01–4.0 mm; T4 &gt;4.0 mm.</w:t>
      </w:r>
    </w:p>
    <w:p>
      <w:r>
        <w:rPr>
          <w:b/>
        </w:rPr>
        <w:t>**Decisive feature:** Breslow depth = principal prognostic indicator in melanoma.</w:t>
      </w:r>
    </w:p>
    <w:p>
      <w:r>
        <w:rPr>
          <w:b/>
        </w:rPr>
        <w:t>**Learning Objective:** LO-9 (skin cancer staging correlate).</w:t>
      </w:r>
    </w:p>
    <w:p/>
    <w:p>
      <w:r>
        <w:t># Chapter 16 — Endocrine System</w:t>
      </w:r>
    </w:p>
    <w:p>
      <w:pPr>
        <w:pStyle w:val="Heading2"/>
      </w:pPr>
      <w:r>
        <w:t>Part A — Recall</w:t>
      </w:r>
    </w:p>
    <w:p>
      <w:r>
        <w:rPr>
          <w:b/>
        </w:rPr>
        <w:t>**Q1.** Which cell type of the anterior pituitary produces ACTH?</w:t>
      </w:r>
    </w:p>
    <w:p>
      <w:r>
        <w:t>A) Somatotroph</w:t>
      </w:r>
    </w:p>
    <w:p>
      <w:r>
        <w:t>B) Lactotroph</w:t>
      </w:r>
    </w:p>
    <w:p>
      <w:r>
        <w:t>C) Corticotroph (basophil)</w:t>
      </w:r>
    </w:p>
    <w:p>
      <w:r>
        <w:t>D) Gonadotroph</w:t>
      </w:r>
    </w:p>
    <w:p>
      <w:r>
        <w:rPr>
          <w:b/>
        </w:rPr>
        <w:t>**Answer: C**</w:t>
      </w:r>
    </w:p>
    <w:p>
      <w:r>
        <w:rPr>
          <w:b/>
        </w:rPr>
        <w:t>**Explanation:** Corticotrophs are PAS-positive basophils that synthesise POMC (proopiomelanocortin), which is cleaved into ACTH, MSH, β-lipotropin, and other peptides. ACTH stimulates the adrenal cortex (mainly zona fasciculata) to produce cortisol. The B-FLAT mnemonic: B = FSH/LH, F = FSH/LH, L = LH, A = ACTH, T = TSH (basophils in this order).</w:t>
      </w:r>
    </w:p>
    <w:p>
      <w:r>
        <w:rPr>
          <w:b/>
        </w:rPr>
        <w:t>**Decisive feature:** ACTH = corticotroph (basophil) = PAS+.</w:t>
      </w:r>
    </w:p>
    <w:p>
      <w:r>
        <w:rPr>
          <w:b/>
        </w:rPr>
        <w:t>**Learning Objective:** LO-2 (anterior pituitary cytology).</w:t>
      </w:r>
    </w:p>
    <w:p/>
    <w:p>
      <w:pPr>
        <w:pStyle w:val="Heading2"/>
      </w:pPr>
      <w:r>
        <w:t>Part B — Understanding</w:t>
      </w:r>
    </w:p>
    <w:p>
      <w:r>
        <w:rPr>
          <w:b/>
        </w:rPr>
        <w:t>**Q2.** The adrenal cortex zona glomerulosa produces aldosterone primarily in response to:</w:t>
      </w:r>
    </w:p>
    <w:p>
      <w:r>
        <w:t>A) ACTH</w:t>
      </w:r>
    </w:p>
    <w:p>
      <w:r>
        <w:t>B) Renin-angiotensin and serum potassium</w:t>
      </w:r>
    </w:p>
    <w:p>
      <w:r>
        <w:t>C) Sympathetic stimulation</w:t>
      </w:r>
    </w:p>
    <w:p>
      <w:r>
        <w:t>D) Cortisol feedback</w:t>
      </w:r>
    </w:p>
    <w:p>
      <w:r>
        <w:rPr>
          <w:b/>
        </w:rPr>
        <w:t>**Answer: B**</w:t>
      </w:r>
    </w:p>
    <w:p>
      <w:r>
        <w:rPr>
          <w:b/>
        </w:rPr>
        <w:t>**Explanation:** The zona glomerulosa expresses CYP11B2 (aldosterone synthase), which catalyses the final steps of aldosterone synthesis. Regulation is independent of ACTH (which regulates zona fasciculata cortisol); aldosterone is controlled by the renin-angiotensin-aldosterone system (RAAS) and serum K⁺. Low renal perfusion → renin → angiotensin II → aldosterone → Na⁺ reabsorption, K⁺ excretion, water retention.</w:t>
      </w:r>
    </w:p>
    <w:p>
      <w:r>
        <w:rPr>
          <w:b/>
        </w:rPr>
        <w:t>**Decisive feature:** Aldosterone regulation = RAAS + K⁺ (not ACTH).</w:t>
      </w:r>
    </w:p>
    <w:p>
      <w:r>
        <w:rPr>
          <w:b/>
        </w:rPr>
        <w:t>**Learning Objective:** LO-4 (adrenal cortex physiology).</w:t>
      </w:r>
    </w:p>
    <w:p/>
    <w:p>
      <w:pPr>
        <w:pStyle w:val="Heading2"/>
      </w:pPr>
      <w:r>
        <w:t>Part C — Application</w:t>
      </w:r>
    </w:p>
    <w:p>
      <w:r>
        <w:rPr>
          <w:b/>
        </w:rPr>
        <w:t>**Q3.** A 35-year-old with episodic hypertension, headaches, and palpitations has elevated plasma metanephrines; imaging shows an adrenal mass. Histology of the mass shows nests of cells with a Zellballen pattern. The diagnosis is:</w:t>
      </w:r>
    </w:p>
    <w:p>
      <w:r>
        <w:t>A) Adrenal cortical adenoma</w:t>
      </w:r>
    </w:p>
    <w:p>
      <w:r>
        <w:t>B) Pheochromocytoma</w:t>
      </w:r>
    </w:p>
    <w:p>
      <w:r>
        <w:t>C) Ganglioneuroma</w:t>
      </w:r>
    </w:p>
    <w:p>
      <w:r>
        <w:t>D) Adrenal hyperplasia</w:t>
      </w:r>
    </w:p>
    <w:p>
      <w:r>
        <w:rPr>
          <w:b/>
        </w:rPr>
        <w:t>**Answer: B**</w:t>
      </w:r>
    </w:p>
    <w:p>
      <w:r>
        <w:rPr>
          <w:b/>
        </w:rPr>
        <w:t>**Explanation:** Pheochromocytoma = catecholamine-secreting tumour of the adrenal medulla chromaffin cells. Classic clinical triad: episodic hypertension, headaches, palpitations ("Pheo" mnemonic). Histology: nests of polygonal cells (Zellballen pattern) with eosinophilic granular cytoplasm, often with hyaline globules; chromaffin reaction positive; S100+ sustentacular cells surround nests; IHC positive for chromogranin and synaptophysin.</w:t>
      </w:r>
    </w:p>
    <w:p>
      <w:r>
        <w:rPr>
          <w:b/>
        </w:rPr>
        <w:t>**Decisive feature:** Episodic HTN + elevated metanephrines + Zellballen = pheochromocytoma.</w:t>
      </w:r>
    </w:p>
    <w:p>
      <w:r>
        <w:rPr>
          <w:b/>
        </w:rPr>
        <w:t>**Learning Objective:** LO-9 (adrenal medulla pathology correlate).</w:t>
      </w:r>
    </w:p>
    <w:p/>
    <w:p>
      <w:pPr>
        <w:pStyle w:val="Heading2"/>
      </w:pPr>
      <w:r>
        <w:t>Part D — Integration</w:t>
      </w:r>
    </w:p>
    <w:p>
      <w:r>
        <w:rPr>
          <w:b/>
        </w:rPr>
        <w:t>**Q4.** A 50-year-old woman has fatigue, weight gain, and a goiter; thyroid biopsy shows lymphocytic infiltrate with germinal centres and Hürthle cell change. The diagnosis is:</w:t>
      </w:r>
    </w:p>
    <w:p>
      <w:r>
        <w:t>A) Graves disease</w:t>
      </w:r>
    </w:p>
    <w:p>
      <w:r>
        <w:t>B) Hashimoto thyroiditis</w:t>
      </w:r>
    </w:p>
    <w:p>
      <w:r>
        <w:t>C) Subacute granulomatous (de Quervain) thyroiditis</w:t>
      </w:r>
    </w:p>
    <w:p>
      <w:r>
        <w:t>D) Riedel thyroiditis</w:t>
      </w:r>
    </w:p>
    <w:p>
      <w:r>
        <w:rPr>
          <w:b/>
        </w:rPr>
        <w:t>**Answer: B**</w:t>
      </w:r>
    </w:p>
    <w:p>
      <w:r>
        <w:rPr>
          <w:b/>
        </w:rPr>
        <w:t>**Explanation:** Hashimoto thyroiditis = chronic autoimmune thyroiditis with anti-TPO and anti-thyroglobulin antibodies. Histology: dense lymphocytic infiltrate with germinal centres (replacing thyroid follicles), Hürthle (Askanazy) cells = oxyphilic metaplasia of follicular cells with abundant mitochondria (deeply eosinophilic cytoplasm), and variable fibrosis. Patients are typically hypothyroid (some pass through a transient thyrotoxic phase). Graves is hyperthyroid with scalloped colloid. De Quervain has granulomas. Riedel has dense fibrosis.</w:t>
      </w:r>
    </w:p>
    <w:p>
      <w:r>
        <w:rPr>
          <w:b/>
        </w:rPr>
        <w:t>**Decisive feature:** Lymphocytic infiltrate + germinal centres + Hürthle cells = Hashimoto.</w:t>
      </w:r>
    </w:p>
    <w:p>
      <w:r>
        <w:rPr>
          <w:b/>
        </w:rPr>
        <w:t>**Learning Objective:** LO-8 (thyroid pathology correlate).</w:t>
      </w:r>
    </w:p>
    <w:p/>
    <w:p>
      <w:pPr>
        <w:pStyle w:val="Heading2"/>
      </w:pPr>
      <w:r>
        <w:t>Part E — High-Difficulty</w:t>
      </w:r>
    </w:p>
    <w:p>
      <w:r>
        <w:rPr>
          <w:b/>
        </w:rPr>
        <w:t>**Q5.** A newborn has ambiguous genitalia, hypotension, and hyperkalaemia; 17-hydroxyprogesterone is markedly elevated. The enzyme deficiency is:</w:t>
      </w:r>
    </w:p>
    <w:p>
      <w:r>
        <w:t>A) 21-hydroxylase (CYP21)</w:t>
      </w:r>
    </w:p>
    <w:p>
      <w:r>
        <w:t>B) 11β-hydroxylase (CYP11B1)</w:t>
      </w:r>
    </w:p>
    <w:p>
      <w:r>
        <w:t>C) 17α-hydroxylase (CYP17)</w:t>
      </w:r>
    </w:p>
    <w:p>
      <w:r>
        <w:t>D) 5α-reductase</w:t>
      </w:r>
    </w:p>
    <w:p>
      <w:r>
        <w:rPr>
          <w:b/>
        </w:rPr>
        <w:t>**Answer: A**</w:t>
      </w:r>
    </w:p>
    <w:p>
      <w:r>
        <w:rPr>
          <w:b/>
        </w:rPr>
        <w:t>**Explanation:** 21-hydroxylase deficiency (CYP21A2) is the most common cause of congenital adrenal hyperplasia (~95% of cases). Impaired cortisol and aldosterone synthesis → loss of negative feedback → ACTH-driven adrenal hyperplasia → shunting of steroid precursors into the androgen pathway → virilisation of female fetuses (ambiguous genitalia at birth). Salt-wasting form (~75%) has aldosterone deficiency → hyponatraemia, hyperkalaemia, hypotension, and shock. 17-hydroxyprogesterone accumulates and is diagnostic.</w:t>
      </w:r>
    </w:p>
    <w:p>
      <w:r>
        <w:rPr>
          <w:b/>
        </w:rPr>
        <w:t>**Decisive feature:** Ambiguous genitalia + salt wasting + ↑ 17-OHP = 21-hydroxylase deficiency CAH.</w:t>
      </w:r>
    </w:p>
    <w:p>
      <w:r>
        <w:rPr>
          <w:b/>
        </w:rPr>
        <w:t>**Learning Objective:** LO-9 (steroid biosynthesis pathology correlate).</w:t>
      </w:r>
    </w:p>
    <w:p/>
    <w:p>
      <w:r>
        <w:t># End of Question Bank</w:t>
      </w:r>
    </w:p>
    <w:p>
      <w:r>
        <w:t>This bank covers the 16-chapter official syllabus. Each question is mapped to chapter → content unit → learning objective → answer → explanation. Every question tests a concept that is taught in the textbook.</w:t>
      </w:r>
    </w:p>
    <w:p>
      <w:r>
        <w:t>Total questions: 80 (5 per chapter × 16 chapters).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erif" w:hAnsi="DejaVu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