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574" w:rsidRDefault="009C4574" w:rsidP="009C4574">
      <w:pPr>
        <w:pStyle w:val="Heading1"/>
      </w:pPr>
      <w:r>
        <w:t>Assignment 1.</w:t>
      </w:r>
      <w:r>
        <w:tab/>
      </w:r>
      <w:r>
        <w:tab/>
        <w:t>Austin Frownfelter</w:t>
      </w:r>
    </w:p>
    <w:p w:rsidR="00045959" w:rsidRDefault="009C4574" w:rsidP="009C4574">
      <w:pPr>
        <w:pStyle w:val="Heading1"/>
      </w:pPr>
      <w:r>
        <w:t xml:space="preserve">Problem 2. </w:t>
      </w:r>
    </w:p>
    <w:p w:rsidR="009C4574" w:rsidRDefault="009C4574" w:rsidP="009C4574">
      <w:pPr>
        <w:pStyle w:val="Heading2"/>
      </w:pPr>
      <w:r>
        <w:t>(a)</w:t>
      </w:r>
    </w:p>
    <w:p w:rsidR="009C4574" w:rsidRPr="009C4574" w:rsidRDefault="009C4574" w:rsidP="009C4574">
      <w:r>
        <w:t>The range for each attribute (in order</w:t>
      </w:r>
      <w:r w:rsidR="009D44DB">
        <w:t>, excluding class attribute</w:t>
      </w:r>
      <w:r>
        <w:t>)</w:t>
      </w:r>
    </w:p>
    <w:tbl>
      <w:tblPr>
        <w:tblStyle w:val="TableGrid"/>
        <w:tblW w:w="0" w:type="auto"/>
        <w:tblLook w:val="04A0" w:firstRow="1" w:lastRow="0" w:firstColumn="1" w:lastColumn="0" w:noHBand="0" w:noVBand="1"/>
      </w:tblPr>
      <w:tblGrid>
        <w:gridCol w:w="981"/>
        <w:gridCol w:w="1024"/>
        <w:gridCol w:w="1046"/>
        <w:gridCol w:w="1046"/>
        <w:gridCol w:w="1024"/>
        <w:gridCol w:w="1046"/>
        <w:gridCol w:w="1057"/>
        <w:gridCol w:w="1102"/>
        <w:gridCol w:w="1024"/>
      </w:tblGrid>
      <w:tr w:rsidR="009C4574" w:rsidTr="009C4574">
        <w:tc>
          <w:tcPr>
            <w:tcW w:w="981" w:type="dxa"/>
          </w:tcPr>
          <w:p w:rsidR="009C4574" w:rsidRDefault="009C4574" w:rsidP="009C4574">
            <w:r>
              <w:t>Max</w:t>
            </w:r>
          </w:p>
        </w:tc>
        <w:tc>
          <w:tcPr>
            <w:tcW w:w="1024" w:type="dxa"/>
          </w:tcPr>
          <w:p w:rsidR="009C4574" w:rsidRDefault="009C4574" w:rsidP="009C4574">
            <w:r>
              <w:t>17</w:t>
            </w:r>
          </w:p>
        </w:tc>
        <w:tc>
          <w:tcPr>
            <w:tcW w:w="1046" w:type="dxa"/>
          </w:tcPr>
          <w:p w:rsidR="009C4574" w:rsidRDefault="009C4574" w:rsidP="009C4574">
            <w:r>
              <w:t>199</w:t>
            </w:r>
          </w:p>
        </w:tc>
        <w:tc>
          <w:tcPr>
            <w:tcW w:w="1046" w:type="dxa"/>
          </w:tcPr>
          <w:p w:rsidR="009C4574" w:rsidRDefault="009C4574" w:rsidP="009C4574">
            <w:r>
              <w:t>122</w:t>
            </w:r>
          </w:p>
        </w:tc>
        <w:tc>
          <w:tcPr>
            <w:tcW w:w="1024" w:type="dxa"/>
          </w:tcPr>
          <w:p w:rsidR="009C4574" w:rsidRDefault="009C4574" w:rsidP="009C4574">
            <w:r>
              <w:t>99</w:t>
            </w:r>
          </w:p>
        </w:tc>
        <w:tc>
          <w:tcPr>
            <w:tcW w:w="1046" w:type="dxa"/>
          </w:tcPr>
          <w:p w:rsidR="009C4574" w:rsidRDefault="009C4574" w:rsidP="009C4574">
            <w:r>
              <w:t>846</w:t>
            </w:r>
          </w:p>
        </w:tc>
        <w:tc>
          <w:tcPr>
            <w:tcW w:w="1057" w:type="dxa"/>
          </w:tcPr>
          <w:p w:rsidR="009C4574" w:rsidRDefault="009C4574" w:rsidP="009C4574">
            <w:r>
              <w:t>67.1</w:t>
            </w:r>
          </w:p>
        </w:tc>
        <w:tc>
          <w:tcPr>
            <w:tcW w:w="1102" w:type="dxa"/>
          </w:tcPr>
          <w:p w:rsidR="009C4574" w:rsidRDefault="009C4574" w:rsidP="009C4574">
            <w:r>
              <w:t>2.42</w:t>
            </w:r>
          </w:p>
        </w:tc>
        <w:tc>
          <w:tcPr>
            <w:tcW w:w="1024" w:type="dxa"/>
          </w:tcPr>
          <w:p w:rsidR="009C4574" w:rsidRDefault="009C4574" w:rsidP="009C4574">
            <w:r>
              <w:t>81</w:t>
            </w:r>
          </w:p>
        </w:tc>
      </w:tr>
      <w:tr w:rsidR="009C4574" w:rsidTr="009C4574">
        <w:tc>
          <w:tcPr>
            <w:tcW w:w="981" w:type="dxa"/>
          </w:tcPr>
          <w:p w:rsidR="009C4574" w:rsidRDefault="009C4574" w:rsidP="009C4574">
            <w:r>
              <w:t>Min</w:t>
            </w:r>
          </w:p>
        </w:tc>
        <w:tc>
          <w:tcPr>
            <w:tcW w:w="1024" w:type="dxa"/>
          </w:tcPr>
          <w:p w:rsidR="009C4574" w:rsidRDefault="009C4574" w:rsidP="009C4574">
            <w:r>
              <w:t>0</w:t>
            </w:r>
          </w:p>
        </w:tc>
        <w:tc>
          <w:tcPr>
            <w:tcW w:w="1046" w:type="dxa"/>
          </w:tcPr>
          <w:p w:rsidR="009C4574" w:rsidRDefault="009C4574" w:rsidP="009C4574">
            <w:r>
              <w:t>0</w:t>
            </w:r>
          </w:p>
        </w:tc>
        <w:tc>
          <w:tcPr>
            <w:tcW w:w="1046" w:type="dxa"/>
          </w:tcPr>
          <w:p w:rsidR="009C4574" w:rsidRDefault="009C4574" w:rsidP="009C4574">
            <w:r>
              <w:t>0</w:t>
            </w:r>
          </w:p>
        </w:tc>
        <w:tc>
          <w:tcPr>
            <w:tcW w:w="1024" w:type="dxa"/>
          </w:tcPr>
          <w:p w:rsidR="009C4574" w:rsidRDefault="009C4574" w:rsidP="009C4574">
            <w:r>
              <w:t>0</w:t>
            </w:r>
          </w:p>
        </w:tc>
        <w:tc>
          <w:tcPr>
            <w:tcW w:w="1046" w:type="dxa"/>
          </w:tcPr>
          <w:p w:rsidR="009C4574" w:rsidRDefault="009C4574" w:rsidP="009C4574">
            <w:r>
              <w:t>0</w:t>
            </w:r>
          </w:p>
        </w:tc>
        <w:tc>
          <w:tcPr>
            <w:tcW w:w="1057" w:type="dxa"/>
          </w:tcPr>
          <w:p w:rsidR="009C4574" w:rsidRDefault="009C4574" w:rsidP="009C4574">
            <w:r>
              <w:t>0</w:t>
            </w:r>
          </w:p>
        </w:tc>
        <w:tc>
          <w:tcPr>
            <w:tcW w:w="1102" w:type="dxa"/>
          </w:tcPr>
          <w:p w:rsidR="009C4574" w:rsidRDefault="009C4574" w:rsidP="009C4574">
            <w:r>
              <w:t>0.0780</w:t>
            </w:r>
          </w:p>
        </w:tc>
        <w:tc>
          <w:tcPr>
            <w:tcW w:w="1024" w:type="dxa"/>
          </w:tcPr>
          <w:p w:rsidR="009C4574" w:rsidRDefault="009C4574" w:rsidP="009C4574">
            <w:r>
              <w:t>21</w:t>
            </w:r>
          </w:p>
        </w:tc>
      </w:tr>
    </w:tbl>
    <w:p w:rsidR="009C4574" w:rsidRDefault="009C4574" w:rsidP="009C4574"/>
    <w:p w:rsidR="009C4574" w:rsidRDefault="009C4574" w:rsidP="009C4574">
      <w:pPr>
        <w:pStyle w:val="Heading2"/>
      </w:pPr>
      <w:r>
        <w:t>(b)</w:t>
      </w:r>
    </w:p>
    <w:p w:rsidR="009C4574" w:rsidRDefault="009C4574" w:rsidP="009C4574">
      <w:r>
        <w:t>Means and Variances for each attribute (in order</w:t>
      </w:r>
      <w:r w:rsidR="009D44DB">
        <w:t>, excluding class attribute</w:t>
      </w:r>
      <w:r>
        <w:t>)</w:t>
      </w:r>
    </w:p>
    <w:tbl>
      <w:tblPr>
        <w:tblStyle w:val="TableGrid"/>
        <w:tblW w:w="0" w:type="auto"/>
        <w:tblLook w:val="04A0" w:firstRow="1" w:lastRow="0" w:firstColumn="1" w:lastColumn="0" w:noHBand="0" w:noVBand="1"/>
      </w:tblPr>
      <w:tblGrid>
        <w:gridCol w:w="997"/>
        <w:gridCol w:w="960"/>
        <w:gridCol w:w="1053"/>
        <w:gridCol w:w="960"/>
        <w:gridCol w:w="960"/>
        <w:gridCol w:w="960"/>
        <w:gridCol w:w="960"/>
        <w:gridCol w:w="960"/>
        <w:gridCol w:w="960"/>
      </w:tblGrid>
      <w:tr w:rsidR="009C4574" w:rsidRPr="009C4574" w:rsidTr="009C4574">
        <w:trPr>
          <w:trHeight w:val="300"/>
        </w:trPr>
        <w:tc>
          <w:tcPr>
            <w:tcW w:w="997" w:type="dxa"/>
          </w:tcPr>
          <w:p w:rsidR="009C4574" w:rsidRPr="009C4574" w:rsidRDefault="009C4574" w:rsidP="009C4574">
            <w:r>
              <w:t>Mean</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3.8451</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120.8945</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69.1055</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20.5365</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79.7995</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31.9926</w:t>
            </w:r>
          </w:p>
        </w:tc>
        <w:tc>
          <w:tcPr>
            <w:tcW w:w="960" w:type="dxa"/>
            <w:noWrap/>
            <w:vAlign w:val="bottom"/>
          </w:tcPr>
          <w:p w:rsidR="009C4574" w:rsidRDefault="009C4574" w:rsidP="009C4574">
            <w:pPr>
              <w:rPr>
                <w:rFonts w:ascii="Calibri" w:hAnsi="Calibri" w:cs="Calibri"/>
                <w:color w:val="000000"/>
              </w:rPr>
            </w:pPr>
            <w:r>
              <w:rPr>
                <w:rFonts w:ascii="Calibri" w:hAnsi="Calibri" w:cs="Calibri"/>
                <w:color w:val="000000"/>
              </w:rPr>
              <w:t>0.4719</w:t>
            </w:r>
          </w:p>
        </w:tc>
        <w:tc>
          <w:tcPr>
            <w:tcW w:w="960" w:type="dxa"/>
            <w:noWrap/>
            <w:vAlign w:val="bottom"/>
          </w:tcPr>
          <w:p w:rsidR="009C4574" w:rsidRDefault="009C4574" w:rsidP="009C4574">
            <w:pPr>
              <w:jc w:val="center"/>
              <w:rPr>
                <w:rFonts w:ascii="Calibri" w:hAnsi="Calibri" w:cs="Calibri"/>
                <w:color w:val="000000"/>
              </w:rPr>
            </w:pPr>
            <w:r>
              <w:rPr>
                <w:rFonts w:ascii="Calibri" w:hAnsi="Calibri" w:cs="Calibri"/>
                <w:color w:val="000000"/>
              </w:rPr>
              <w:t>33.2409</w:t>
            </w:r>
          </w:p>
        </w:tc>
      </w:tr>
      <w:tr w:rsidR="009C4574" w:rsidRPr="009C4574" w:rsidTr="009C4574">
        <w:trPr>
          <w:trHeight w:val="300"/>
        </w:trPr>
        <w:tc>
          <w:tcPr>
            <w:tcW w:w="997" w:type="dxa"/>
          </w:tcPr>
          <w:p w:rsidR="009C4574" w:rsidRPr="009C4574" w:rsidRDefault="009C4574" w:rsidP="009C4574">
            <w:r>
              <w:t>Variance</w:t>
            </w:r>
          </w:p>
        </w:tc>
        <w:tc>
          <w:tcPr>
            <w:tcW w:w="960" w:type="dxa"/>
            <w:noWrap/>
            <w:hideMark/>
          </w:tcPr>
          <w:p w:rsidR="009C4574" w:rsidRPr="009C4574" w:rsidRDefault="009C4574" w:rsidP="009C4574">
            <w:r w:rsidRPr="009C4574">
              <w:t>11</w:t>
            </w:r>
          </w:p>
        </w:tc>
        <w:tc>
          <w:tcPr>
            <w:tcW w:w="960" w:type="dxa"/>
            <w:noWrap/>
            <w:hideMark/>
          </w:tcPr>
          <w:p w:rsidR="009C4574" w:rsidRPr="009C4574" w:rsidRDefault="009C4574" w:rsidP="009C4574">
            <w:r w:rsidRPr="009C4574">
              <w:t>1021</w:t>
            </w:r>
          </w:p>
        </w:tc>
        <w:tc>
          <w:tcPr>
            <w:tcW w:w="960" w:type="dxa"/>
            <w:noWrap/>
            <w:hideMark/>
          </w:tcPr>
          <w:p w:rsidR="009C4574" w:rsidRPr="009C4574" w:rsidRDefault="009C4574" w:rsidP="009C4574">
            <w:r w:rsidRPr="009C4574">
              <w:t>374</w:t>
            </w:r>
          </w:p>
        </w:tc>
        <w:tc>
          <w:tcPr>
            <w:tcW w:w="960" w:type="dxa"/>
            <w:noWrap/>
            <w:hideMark/>
          </w:tcPr>
          <w:p w:rsidR="009C4574" w:rsidRPr="009C4574" w:rsidRDefault="009C4574" w:rsidP="009C4574">
            <w:r w:rsidRPr="009C4574">
              <w:t>254</w:t>
            </w:r>
          </w:p>
        </w:tc>
        <w:tc>
          <w:tcPr>
            <w:tcW w:w="960" w:type="dxa"/>
            <w:noWrap/>
            <w:hideMark/>
          </w:tcPr>
          <w:p w:rsidR="009C4574" w:rsidRPr="009C4574" w:rsidRDefault="009C4574" w:rsidP="009C4574">
            <w:r w:rsidRPr="009C4574">
              <w:t>13264</w:t>
            </w:r>
          </w:p>
        </w:tc>
        <w:tc>
          <w:tcPr>
            <w:tcW w:w="960" w:type="dxa"/>
            <w:noWrap/>
            <w:hideMark/>
          </w:tcPr>
          <w:p w:rsidR="009C4574" w:rsidRPr="009C4574" w:rsidRDefault="009C4574" w:rsidP="009C4574">
            <w:r w:rsidRPr="009C4574">
              <w:t>62</w:t>
            </w:r>
          </w:p>
        </w:tc>
        <w:tc>
          <w:tcPr>
            <w:tcW w:w="960" w:type="dxa"/>
            <w:noWrap/>
            <w:hideMark/>
          </w:tcPr>
          <w:p w:rsidR="009C4574" w:rsidRPr="009C4574" w:rsidRDefault="009C4574" w:rsidP="009C4574">
            <w:r w:rsidRPr="009C4574">
              <w:t>0</w:t>
            </w:r>
          </w:p>
        </w:tc>
        <w:tc>
          <w:tcPr>
            <w:tcW w:w="960" w:type="dxa"/>
            <w:noWrap/>
            <w:hideMark/>
          </w:tcPr>
          <w:p w:rsidR="009C4574" w:rsidRPr="009C4574" w:rsidRDefault="009C4574" w:rsidP="009C4574">
            <w:r w:rsidRPr="009C4574">
              <w:t>138</w:t>
            </w:r>
          </w:p>
        </w:tc>
      </w:tr>
    </w:tbl>
    <w:p w:rsidR="009C4574" w:rsidRDefault="009C4574" w:rsidP="009C4574"/>
    <w:p w:rsidR="009C4574" w:rsidRDefault="009C4574" w:rsidP="009C4574">
      <w:pPr>
        <w:pStyle w:val="Heading2"/>
      </w:pPr>
      <w:r>
        <w:t>(C)</w:t>
      </w:r>
    </w:p>
    <w:p w:rsidR="009C4574" w:rsidRDefault="009D44DB" w:rsidP="009C4574">
      <w:r>
        <w:t>Correlation with Target Class attribute</w:t>
      </w:r>
    </w:p>
    <w:tbl>
      <w:tblPr>
        <w:tblStyle w:val="TableGrid"/>
        <w:tblW w:w="0" w:type="auto"/>
        <w:tblLook w:val="04A0" w:firstRow="1" w:lastRow="0" w:firstColumn="1" w:lastColumn="0" w:noHBand="0" w:noVBand="1"/>
      </w:tblPr>
      <w:tblGrid>
        <w:gridCol w:w="1039"/>
        <w:gridCol w:w="1039"/>
        <w:gridCol w:w="1039"/>
        <w:gridCol w:w="1039"/>
        <w:gridCol w:w="1039"/>
        <w:gridCol w:w="1039"/>
        <w:gridCol w:w="1039"/>
        <w:gridCol w:w="1039"/>
      </w:tblGrid>
      <w:tr w:rsidR="009D44DB" w:rsidTr="009C4574">
        <w:tc>
          <w:tcPr>
            <w:tcW w:w="1039" w:type="dxa"/>
          </w:tcPr>
          <w:p w:rsidR="009D44DB" w:rsidRDefault="009D44DB" w:rsidP="009C4574">
            <w:r>
              <w:t>.2219</w:t>
            </w:r>
          </w:p>
        </w:tc>
        <w:tc>
          <w:tcPr>
            <w:tcW w:w="1039" w:type="dxa"/>
          </w:tcPr>
          <w:p w:rsidR="009D44DB" w:rsidRDefault="009D44DB" w:rsidP="009C4574">
            <w:r>
              <w:t>.4666</w:t>
            </w:r>
          </w:p>
        </w:tc>
        <w:tc>
          <w:tcPr>
            <w:tcW w:w="1039" w:type="dxa"/>
          </w:tcPr>
          <w:p w:rsidR="009D44DB" w:rsidRDefault="009D44DB" w:rsidP="009C4574">
            <w:r>
              <w:t>.0651</w:t>
            </w:r>
          </w:p>
        </w:tc>
        <w:tc>
          <w:tcPr>
            <w:tcW w:w="1039" w:type="dxa"/>
          </w:tcPr>
          <w:p w:rsidR="009D44DB" w:rsidRDefault="009D44DB" w:rsidP="009C4574">
            <w:r>
              <w:t>.0748</w:t>
            </w:r>
          </w:p>
        </w:tc>
        <w:tc>
          <w:tcPr>
            <w:tcW w:w="1039" w:type="dxa"/>
          </w:tcPr>
          <w:p w:rsidR="009D44DB" w:rsidRDefault="009D44DB" w:rsidP="009C4574">
            <w:r>
              <w:t>.1305</w:t>
            </w:r>
          </w:p>
        </w:tc>
        <w:tc>
          <w:tcPr>
            <w:tcW w:w="1039" w:type="dxa"/>
          </w:tcPr>
          <w:p w:rsidR="009D44DB" w:rsidRDefault="009D44DB" w:rsidP="009C4574">
            <w:r>
              <w:t>.2927</w:t>
            </w:r>
          </w:p>
        </w:tc>
        <w:tc>
          <w:tcPr>
            <w:tcW w:w="1039" w:type="dxa"/>
          </w:tcPr>
          <w:p w:rsidR="009D44DB" w:rsidRDefault="009D44DB" w:rsidP="009C4574">
            <w:r>
              <w:t>.1738</w:t>
            </w:r>
          </w:p>
        </w:tc>
        <w:tc>
          <w:tcPr>
            <w:tcW w:w="1039" w:type="dxa"/>
          </w:tcPr>
          <w:p w:rsidR="009D44DB" w:rsidRDefault="009D44DB" w:rsidP="009C4574">
            <w:r>
              <w:t>.2384</w:t>
            </w:r>
          </w:p>
        </w:tc>
      </w:tr>
    </w:tbl>
    <w:p w:rsidR="003A281D" w:rsidRDefault="009D44DB" w:rsidP="009C4574">
      <w:r>
        <w:t>The 2</w:t>
      </w:r>
      <w:r w:rsidRPr="009D44DB">
        <w:rPr>
          <w:vertAlign w:val="superscript"/>
        </w:rPr>
        <w:t>nd</w:t>
      </w:r>
      <w:r>
        <w:t xml:space="preserve"> attribute has the highest correlation with the target class attribute.  Given the target class is whether the patient shows signs of diabetes, it makes sense that the attribute measuring the glucose concentration would have the highest correlation.  With my limited understanding of diabetes, blood-glucose levels are related to or affect diabetes.  Some of the other attributes don’t really make sense to be correlated with diabetes, suc</w:t>
      </w:r>
      <w:r w:rsidR="003A281D">
        <w:t>h as skin fold thickness, and they happen to have low correlation.</w:t>
      </w:r>
    </w:p>
    <w:p w:rsidR="003A281D" w:rsidRDefault="003A281D" w:rsidP="003A281D">
      <w:pPr>
        <w:pStyle w:val="Heading2"/>
      </w:pPr>
      <w:r>
        <w:t>(d)</w:t>
      </w:r>
    </w:p>
    <w:p w:rsidR="00AB041F" w:rsidRDefault="00AB041F" w:rsidP="00AB041F">
      <w:r>
        <w:t>The maximum correlation between any two attributes is 0.5443.  The two attributes are 1 and 8, or the Number of times pregnant and the patient’s age.</w:t>
      </w:r>
    </w:p>
    <w:p w:rsidR="00AB041F" w:rsidRDefault="00AB041F" w:rsidP="00AB041F">
      <w:pPr>
        <w:pStyle w:val="Heading2"/>
      </w:pPr>
      <w:r>
        <w:t>(E)</w:t>
      </w:r>
    </w:p>
    <w:p w:rsidR="00AB041F" w:rsidRDefault="00AB041F" w:rsidP="00AB041F">
      <w:r>
        <w:t>Having two attributes that are fully correlated may not necessarily affect target class prediction.  If two attributes are very closely correlated (close to 100%)</w:t>
      </w:r>
      <w:r w:rsidR="00C62794">
        <w:t xml:space="preserve">, then they would be redundant in the classification since they are effectively equivalent.  </w:t>
      </w:r>
    </w:p>
    <w:p w:rsidR="003B4461" w:rsidRDefault="003B4461" w:rsidP="003B4461">
      <w:pPr>
        <w:pStyle w:val="Heading2"/>
      </w:pPr>
      <w:r>
        <w:t>(F)</w:t>
      </w:r>
    </w:p>
    <w:p w:rsidR="00CC3BCF" w:rsidRDefault="00CC3BCF" w:rsidP="003B4461">
      <w:r>
        <w:t>The most normal figure comes down to figure 6 and figure 3 (both shown below).  In both cases there are outliers at the zero-bins, which seem to be data points that lack a measurement (since you cannot have zero blood pressure or BMI without being dead.)  Overall, after omitting these outliers, Figure 3 (Diastolic Blood Pressure) appears to be the most normally distributed attribute.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CC3BCF" w:rsidTr="00CC3BCF">
        <w:tc>
          <w:tcPr>
            <w:tcW w:w="4675" w:type="dxa"/>
          </w:tcPr>
          <w:p w:rsidR="00CC3BCF" w:rsidRDefault="00CC3BCF" w:rsidP="003B4461">
            <w:r>
              <w:rPr>
                <w:noProof/>
              </w:rPr>
              <w:lastRenderedPageBreak/>
              <w:drawing>
                <wp:inline distT="0" distB="0" distL="0" distR="0" wp14:anchorId="28838663" wp14:editId="58C742AE">
                  <wp:extent cx="2832100" cy="2124075"/>
                  <wp:effectExtent l="0" t="0" r="6350" b="9525"/>
                  <wp:docPr id="1" name="Picture 1" descr="C:\Users\frown\AppData\Local\Microsoft\Windows\INetCache\Content.Word\partF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wn\AppData\Local\Microsoft\Windows\INetCache\Content.Word\partFfigur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457" cy="2125843"/>
                          </a:xfrm>
                          <a:prstGeom prst="rect">
                            <a:avLst/>
                          </a:prstGeom>
                          <a:noFill/>
                          <a:ln>
                            <a:noFill/>
                          </a:ln>
                        </pic:spPr>
                      </pic:pic>
                    </a:graphicData>
                  </a:graphic>
                </wp:inline>
              </w:drawing>
            </w:r>
          </w:p>
        </w:tc>
        <w:tc>
          <w:tcPr>
            <w:tcW w:w="4675" w:type="dxa"/>
          </w:tcPr>
          <w:p w:rsidR="00CC3BCF" w:rsidRDefault="00CC3BCF" w:rsidP="003B4461">
            <w:r>
              <w:rPr>
                <w:noProof/>
              </w:rPr>
              <w:drawing>
                <wp:inline distT="0" distB="0" distL="0" distR="0" wp14:anchorId="07F56E49" wp14:editId="6D94A05D">
                  <wp:extent cx="2857500" cy="2143125"/>
                  <wp:effectExtent l="0" t="0" r="0" b="9525"/>
                  <wp:docPr id="2" name="Picture 2" descr="C:\Users\frown\AppData\Local\Microsoft\Windows\INetCache\Content.Word\partF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wn\AppData\Local\Microsoft\Windows\INetCache\Content.Word\partFfigur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2856" cy="2147142"/>
                          </a:xfrm>
                          <a:prstGeom prst="rect">
                            <a:avLst/>
                          </a:prstGeom>
                          <a:noFill/>
                          <a:ln>
                            <a:noFill/>
                          </a:ln>
                        </pic:spPr>
                      </pic:pic>
                    </a:graphicData>
                  </a:graphic>
                </wp:inline>
              </w:drawing>
            </w:r>
          </w:p>
        </w:tc>
      </w:tr>
      <w:tr w:rsidR="00CC3BCF" w:rsidTr="00CC3BCF">
        <w:tc>
          <w:tcPr>
            <w:tcW w:w="4675" w:type="dxa"/>
          </w:tcPr>
          <w:p w:rsidR="00CC3BCF" w:rsidRDefault="00CC3BCF" w:rsidP="00CC3BCF">
            <w:pPr>
              <w:jc w:val="center"/>
            </w:pPr>
            <w:r>
              <w:t>Figure 3</w:t>
            </w:r>
          </w:p>
        </w:tc>
        <w:tc>
          <w:tcPr>
            <w:tcW w:w="4675" w:type="dxa"/>
          </w:tcPr>
          <w:p w:rsidR="00CC3BCF" w:rsidRDefault="00CC3BCF" w:rsidP="00CC3BCF">
            <w:pPr>
              <w:jc w:val="center"/>
            </w:pPr>
            <w:r>
              <w:t>Figure 6</w:t>
            </w:r>
          </w:p>
        </w:tc>
      </w:tr>
    </w:tbl>
    <w:p w:rsidR="00D712D4" w:rsidRDefault="00D712D4" w:rsidP="003B4461"/>
    <w:p w:rsidR="00D712D4" w:rsidRDefault="00D712D4" w:rsidP="00D712D4">
      <w:pPr>
        <w:pStyle w:val="Heading2"/>
      </w:pPr>
      <w:r>
        <w:t>(G)</w:t>
      </w:r>
    </w:p>
    <w:p w:rsidR="00D712D4" w:rsidRDefault="00D712D4" w:rsidP="00D712D4">
      <w:r>
        <w:t>There appears to be a few scatter plots that could have some linear dependency.  These linear relationships are not highly correlated, so the linear relationships would be weak. Attributes 4 and 6, or Triceps skin fold thickness are Body mass index, have the strongest linear relationship</w:t>
      </w:r>
      <w:r w:rsidR="00AD2707">
        <w:t>.  If the zero measurements for Triceps skin fold thickness are removed (since they are likely not valid measurements), then there would be a general, loose linear correlation between these two attributes</w:t>
      </w:r>
      <w:r>
        <w:t>.  Figure 1 and 7, or the Number of times pregnant and Body mass index, appear to not be correlated in any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65"/>
      </w:tblGrid>
      <w:tr w:rsidR="00D712D4" w:rsidTr="00D712D4">
        <w:tc>
          <w:tcPr>
            <w:tcW w:w="4675" w:type="dxa"/>
          </w:tcPr>
          <w:p w:rsidR="00D712D4" w:rsidRDefault="00D712D4" w:rsidP="00D712D4">
            <w:r>
              <w:rPr>
                <w:noProof/>
              </w:rPr>
              <w:drawing>
                <wp:inline distT="0" distB="0" distL="0" distR="0" wp14:anchorId="6A2F8087" wp14:editId="3B62AB83">
                  <wp:extent cx="2870200" cy="2152650"/>
                  <wp:effectExtent l="0" t="0" r="6350" b="0"/>
                  <wp:docPr id="3" name="Picture 3" descr="C:\Users\frown\AppData\Local\Microsoft\Windows\INetCache\Content.Word\partGfigure6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own\AppData\Local\Microsoft\Windows\INetCache\Content.Word\partGfigure6v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4941" cy="2171206"/>
                          </a:xfrm>
                          <a:prstGeom prst="rect">
                            <a:avLst/>
                          </a:prstGeom>
                          <a:noFill/>
                          <a:ln>
                            <a:noFill/>
                          </a:ln>
                        </pic:spPr>
                      </pic:pic>
                    </a:graphicData>
                  </a:graphic>
                </wp:inline>
              </w:drawing>
            </w:r>
          </w:p>
        </w:tc>
        <w:tc>
          <w:tcPr>
            <w:tcW w:w="4675" w:type="dxa"/>
          </w:tcPr>
          <w:p w:rsidR="00D712D4" w:rsidRDefault="00D712D4" w:rsidP="00D712D4">
            <w:r>
              <w:rPr>
                <w:noProof/>
              </w:rPr>
              <w:drawing>
                <wp:inline distT="0" distB="0" distL="0" distR="0" wp14:anchorId="4905753A" wp14:editId="716F1473">
                  <wp:extent cx="2857501" cy="2143125"/>
                  <wp:effectExtent l="0" t="0" r="0" b="9525"/>
                  <wp:docPr id="4" name="Picture 4" descr="C:\Users\frown\AppData\Local\Microsoft\Windows\INetCache\Content.Word\partGfigure7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own\AppData\Local\Microsoft\Windows\INetCache\Content.Word\partGfigure7v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935" cy="2156951"/>
                          </a:xfrm>
                          <a:prstGeom prst="rect">
                            <a:avLst/>
                          </a:prstGeom>
                          <a:noFill/>
                          <a:ln>
                            <a:noFill/>
                          </a:ln>
                        </pic:spPr>
                      </pic:pic>
                    </a:graphicData>
                  </a:graphic>
                </wp:inline>
              </w:drawing>
            </w:r>
          </w:p>
        </w:tc>
      </w:tr>
      <w:tr w:rsidR="00D712D4" w:rsidTr="00D712D4">
        <w:tc>
          <w:tcPr>
            <w:tcW w:w="4675" w:type="dxa"/>
          </w:tcPr>
          <w:p w:rsidR="00D712D4" w:rsidRDefault="00D712D4" w:rsidP="00D712D4">
            <w:pPr>
              <w:jc w:val="center"/>
            </w:pPr>
            <w:r>
              <w:t>Figure 4v6</w:t>
            </w:r>
          </w:p>
        </w:tc>
        <w:tc>
          <w:tcPr>
            <w:tcW w:w="4675" w:type="dxa"/>
          </w:tcPr>
          <w:p w:rsidR="00D712D4" w:rsidRDefault="00D712D4" w:rsidP="00D712D4">
            <w:pPr>
              <w:jc w:val="center"/>
            </w:pPr>
            <w:r>
              <w:t>Figure 1v7</w:t>
            </w:r>
          </w:p>
        </w:tc>
      </w:tr>
    </w:tbl>
    <w:p w:rsidR="00CC3891" w:rsidRDefault="00CC3891" w:rsidP="00D712D4"/>
    <w:p w:rsidR="00CC3891" w:rsidRDefault="00CC3891">
      <w:r>
        <w:br w:type="page"/>
      </w:r>
    </w:p>
    <w:p w:rsidR="00D712D4" w:rsidRDefault="00CC3891" w:rsidP="00CC3891">
      <w:pPr>
        <w:pStyle w:val="Heading1"/>
      </w:pPr>
      <w:r>
        <w:lastRenderedPageBreak/>
        <w:t>Problem 3.</w:t>
      </w:r>
    </w:p>
    <w:p w:rsidR="00CC3891" w:rsidRDefault="00CC3891" w:rsidP="00CC3891">
      <w:pPr>
        <w:pStyle w:val="Heading2"/>
      </w:pPr>
      <w:r>
        <w:t>(A)</w:t>
      </w:r>
    </w:p>
    <w:p w:rsidR="00CC3891" w:rsidRDefault="00CC3891" w:rsidP="00CC3891">
      <w:r>
        <w:t>The normalized values for the first five entries of attribute 3 are listed below.  The code will be uploaded on Courseweb.</w:t>
      </w:r>
    </w:p>
    <w:p w:rsidR="00CC3891" w:rsidRDefault="00CC3891" w:rsidP="00CC3891">
      <w:r>
        <w:t xml:space="preserve">    0.1495</w:t>
      </w:r>
    </w:p>
    <w:p w:rsidR="00CC3891" w:rsidRDefault="00CC3891" w:rsidP="00CC3891">
      <w:r>
        <w:t xml:space="preserve">   -0.1604</w:t>
      </w:r>
    </w:p>
    <w:p w:rsidR="00CC3891" w:rsidRDefault="00CC3891" w:rsidP="00CC3891">
      <w:r>
        <w:t xml:space="preserve">   -0.2638</w:t>
      </w:r>
    </w:p>
    <w:p w:rsidR="00CC3891" w:rsidRDefault="00CC3891" w:rsidP="00CC3891">
      <w:r>
        <w:t xml:space="preserve">   -0.1604</w:t>
      </w:r>
    </w:p>
    <w:p w:rsidR="00CC3891" w:rsidRDefault="00CC3891" w:rsidP="00CC3891">
      <w:r>
        <w:t xml:space="preserve">   -1.5037</w:t>
      </w:r>
    </w:p>
    <w:p w:rsidR="00CC3891" w:rsidRDefault="00CC3891" w:rsidP="00CC3891">
      <w:pPr>
        <w:pStyle w:val="Heading2"/>
      </w:pPr>
      <w:r>
        <w:t>(B)</w:t>
      </w:r>
    </w:p>
    <w:p w:rsidR="00CC3891" w:rsidRDefault="00CC3891" w:rsidP="00CC3891">
      <w:r>
        <w:t>The discretized values of the first five entries of attribute 3 are listed below.</w:t>
      </w:r>
    </w:p>
    <w:p w:rsidR="00CC3891" w:rsidRDefault="00CC3891" w:rsidP="00CC3891">
      <w:r>
        <w:t xml:space="preserve">     5</w:t>
      </w:r>
    </w:p>
    <w:p w:rsidR="00CC3891" w:rsidRDefault="00CC3891" w:rsidP="00CC3891">
      <w:r>
        <w:t xml:space="preserve">     5</w:t>
      </w:r>
    </w:p>
    <w:p w:rsidR="00CC3891" w:rsidRDefault="00CC3891" w:rsidP="00CC3891">
      <w:r>
        <w:t xml:space="preserve">     5</w:t>
      </w:r>
    </w:p>
    <w:p w:rsidR="00CC3891" w:rsidRDefault="00CC3891" w:rsidP="00CC3891">
      <w:r>
        <w:t xml:space="preserve">     5</w:t>
      </w:r>
    </w:p>
    <w:p w:rsidR="00CC3891" w:rsidRDefault="00CC3891" w:rsidP="00CC3891">
      <w:r>
        <w:t xml:space="preserve">     3</w:t>
      </w:r>
    </w:p>
    <w:p w:rsidR="00CC3891" w:rsidRDefault="00CC3891" w:rsidP="00CC3891"/>
    <w:p w:rsidR="00CC3891" w:rsidRDefault="00CC3891" w:rsidP="00CC3891">
      <w:pPr>
        <w:pStyle w:val="Heading1"/>
      </w:pPr>
      <w:r>
        <w:t>Problem 4.</w:t>
      </w:r>
    </w:p>
    <w:p w:rsidR="00CC3891" w:rsidRPr="00CC3891" w:rsidRDefault="00CC3891" w:rsidP="00CC3891">
      <w:pPr>
        <w:pStyle w:val="Heading2"/>
      </w:pPr>
      <w:r>
        <w:t>(A)</w:t>
      </w:r>
    </w:p>
    <w:tbl>
      <w:tblPr>
        <w:tblStyle w:val="TableGrid"/>
        <w:tblW w:w="0" w:type="auto"/>
        <w:tblLook w:val="04A0" w:firstRow="1" w:lastRow="0" w:firstColumn="1" w:lastColumn="0" w:noHBand="0" w:noVBand="1"/>
      </w:tblPr>
      <w:tblGrid>
        <w:gridCol w:w="931"/>
        <w:gridCol w:w="931"/>
        <w:gridCol w:w="941"/>
        <w:gridCol w:w="941"/>
        <w:gridCol w:w="941"/>
        <w:gridCol w:w="941"/>
        <w:gridCol w:w="941"/>
        <w:gridCol w:w="931"/>
        <w:gridCol w:w="941"/>
        <w:gridCol w:w="911"/>
      </w:tblGrid>
      <w:tr w:rsidR="00CC3891" w:rsidTr="00BD1832">
        <w:tc>
          <w:tcPr>
            <w:tcW w:w="935" w:type="dxa"/>
          </w:tcPr>
          <w:p w:rsidR="00CC3891" w:rsidRDefault="00CC3891" w:rsidP="00CC3891">
            <w:r>
              <w:t>Mean</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3.298</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109.98</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68.184</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19.664</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68.792</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30.3042</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0.4297</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31.19</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0</w:t>
            </w:r>
          </w:p>
        </w:tc>
      </w:tr>
      <w:tr w:rsidR="00CC3891" w:rsidTr="00BD1832">
        <w:tc>
          <w:tcPr>
            <w:tcW w:w="935" w:type="dxa"/>
          </w:tcPr>
          <w:p w:rsidR="00CC3891" w:rsidRDefault="00CC3891" w:rsidP="00CC3891">
            <w:r>
              <w:t>StdDev</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3.0172</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26.1412</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18.0631</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14.8899</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98.8653</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7.6899</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0.2991</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11.6677</w:t>
            </w:r>
          </w:p>
        </w:tc>
        <w:tc>
          <w:tcPr>
            <w:tcW w:w="935" w:type="dxa"/>
            <w:vAlign w:val="bottom"/>
          </w:tcPr>
          <w:p w:rsidR="00CC3891" w:rsidRDefault="00CC3891" w:rsidP="00CC3891">
            <w:pPr>
              <w:jc w:val="right"/>
              <w:rPr>
                <w:rFonts w:ascii="Calibri" w:hAnsi="Calibri" w:cs="Calibri"/>
                <w:color w:val="000000"/>
              </w:rPr>
            </w:pPr>
            <w:r>
              <w:rPr>
                <w:rFonts w:ascii="Calibri" w:hAnsi="Calibri" w:cs="Calibri"/>
                <w:color w:val="000000"/>
              </w:rPr>
              <w:t>0</w:t>
            </w:r>
          </w:p>
        </w:tc>
      </w:tr>
    </w:tbl>
    <w:p w:rsidR="00CC3891" w:rsidRDefault="002C6E07" w:rsidP="00CC3891">
      <w:r>
        <w:t>Class-0 subset</w:t>
      </w:r>
    </w:p>
    <w:tbl>
      <w:tblPr>
        <w:tblStyle w:val="TableGrid"/>
        <w:tblW w:w="0" w:type="auto"/>
        <w:tblLook w:val="04A0" w:firstRow="1" w:lastRow="0" w:firstColumn="1" w:lastColumn="0" w:noHBand="0" w:noVBand="1"/>
      </w:tblPr>
      <w:tblGrid>
        <w:gridCol w:w="910"/>
        <w:gridCol w:w="905"/>
        <w:gridCol w:w="1053"/>
        <w:gridCol w:w="941"/>
        <w:gridCol w:w="941"/>
        <w:gridCol w:w="1053"/>
        <w:gridCol w:w="941"/>
        <w:gridCol w:w="905"/>
        <w:gridCol w:w="941"/>
        <w:gridCol w:w="760"/>
      </w:tblGrid>
      <w:tr w:rsidR="002C6E07" w:rsidTr="00AE1179">
        <w:tc>
          <w:tcPr>
            <w:tcW w:w="935" w:type="dxa"/>
          </w:tcPr>
          <w:p w:rsidR="002C6E07" w:rsidRDefault="002C6E07" w:rsidP="002C6E07">
            <w:r>
              <w:t>Mean</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4.8657</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141.2575</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70.8246</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22.1642</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100.3358</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35.1425</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0.5505</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37.0672</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1</w:t>
            </w:r>
          </w:p>
        </w:tc>
      </w:tr>
      <w:tr w:rsidR="002C6E07" w:rsidTr="00AE1179">
        <w:tc>
          <w:tcPr>
            <w:tcW w:w="935" w:type="dxa"/>
          </w:tcPr>
          <w:p w:rsidR="002C6E07" w:rsidRDefault="002C6E07" w:rsidP="002C6E07">
            <w:r>
              <w:t>StdDev</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3.7412</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31.9396</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21.4918</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17.6797</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138.6891</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7.263</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0.3724</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10.9683</w:t>
            </w:r>
          </w:p>
        </w:tc>
        <w:tc>
          <w:tcPr>
            <w:tcW w:w="935" w:type="dxa"/>
            <w:vAlign w:val="bottom"/>
          </w:tcPr>
          <w:p w:rsidR="002C6E07" w:rsidRDefault="002C6E07" w:rsidP="002C6E07">
            <w:pPr>
              <w:jc w:val="right"/>
              <w:rPr>
                <w:rFonts w:ascii="Calibri" w:hAnsi="Calibri" w:cs="Calibri"/>
                <w:color w:val="000000"/>
              </w:rPr>
            </w:pPr>
            <w:r>
              <w:rPr>
                <w:rFonts w:ascii="Calibri" w:hAnsi="Calibri" w:cs="Calibri"/>
                <w:color w:val="000000"/>
              </w:rPr>
              <w:t>0</w:t>
            </w:r>
          </w:p>
        </w:tc>
      </w:tr>
    </w:tbl>
    <w:p w:rsidR="002C6E07" w:rsidRDefault="002C6E07" w:rsidP="00CC3891">
      <w:r>
        <w:t>Class-1 subset</w:t>
      </w:r>
    </w:p>
    <w:p w:rsidR="002C6E07" w:rsidRDefault="002C6E07" w:rsidP="002C6E07">
      <w:pPr>
        <w:pStyle w:val="Heading2"/>
      </w:pPr>
      <w:r>
        <w:t>(B)</w:t>
      </w:r>
    </w:p>
    <w:p w:rsidR="002C6E07" w:rsidRDefault="004973AF" w:rsidP="002C6E07">
      <w:r>
        <w:t>Average len</w:t>
      </w:r>
      <w:r w:rsidR="004719F8">
        <w:t>gth for the training dataset in one case of 20 runs was 504.75, which comes out to 65.72%.</w:t>
      </w:r>
    </w:p>
    <w:p w:rsidR="006F2185" w:rsidRDefault="006F2185" w:rsidP="006F2185">
      <w:pPr>
        <w:pStyle w:val="Heading2"/>
      </w:pPr>
      <w:r>
        <w:t>(C)</w:t>
      </w:r>
    </w:p>
    <w:p w:rsidR="006F2185" w:rsidRPr="006F2185" w:rsidRDefault="008F1350" w:rsidP="006F2185">
      <w:r>
        <w:t>Average length for the training dataset is always 507, which is 66.02%, as close as possible for this data set.</w:t>
      </w:r>
      <w:r w:rsidR="002E20E4">
        <w:t xml:space="preserve">  The data is different in every case.</w:t>
      </w:r>
      <w:bookmarkStart w:id="0" w:name="_GoBack"/>
      <w:bookmarkEnd w:id="0"/>
    </w:p>
    <w:sectPr w:rsidR="006F2185" w:rsidRPr="006F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0325D"/>
    <w:multiLevelType w:val="hybridMultilevel"/>
    <w:tmpl w:val="95AE9F8E"/>
    <w:lvl w:ilvl="0" w:tplc="03E0E8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74"/>
    <w:rsid w:val="00045959"/>
    <w:rsid w:val="00155705"/>
    <w:rsid w:val="002C6E07"/>
    <w:rsid w:val="002E20E4"/>
    <w:rsid w:val="003A281D"/>
    <w:rsid w:val="003B4461"/>
    <w:rsid w:val="004719F8"/>
    <w:rsid w:val="004973AF"/>
    <w:rsid w:val="006F2185"/>
    <w:rsid w:val="008F1350"/>
    <w:rsid w:val="009C4574"/>
    <w:rsid w:val="009D44DB"/>
    <w:rsid w:val="00AB041F"/>
    <w:rsid w:val="00AD2707"/>
    <w:rsid w:val="00C62794"/>
    <w:rsid w:val="00CC3891"/>
    <w:rsid w:val="00CC3BCF"/>
    <w:rsid w:val="00D5012F"/>
    <w:rsid w:val="00D7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AA23"/>
  <w15:chartTrackingRefBased/>
  <w15:docId w15:val="{358BCD4B-9DB6-47A7-AD1F-B97BF371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574"/>
  </w:style>
  <w:style w:type="paragraph" w:styleId="Heading1">
    <w:name w:val="heading 1"/>
    <w:basedOn w:val="Normal"/>
    <w:next w:val="Normal"/>
    <w:link w:val="Heading1Char"/>
    <w:uiPriority w:val="9"/>
    <w:qFormat/>
    <w:rsid w:val="009C457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C457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C457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C457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C457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C457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C457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C457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C457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7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C4574"/>
    <w:rPr>
      <w:rFonts w:asciiTheme="majorHAnsi" w:eastAsiaTheme="majorEastAsia" w:hAnsiTheme="majorHAnsi" w:cstheme="majorBidi"/>
      <w:caps/>
      <w:sz w:val="28"/>
      <w:szCs w:val="28"/>
    </w:rPr>
  </w:style>
  <w:style w:type="table" w:styleId="TableGrid">
    <w:name w:val="Table Grid"/>
    <w:basedOn w:val="TableNormal"/>
    <w:uiPriority w:val="39"/>
    <w:rsid w:val="009C4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457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C457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C457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C457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C457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C457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C457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C4574"/>
    <w:pPr>
      <w:spacing w:line="240" w:lineRule="auto"/>
    </w:pPr>
    <w:rPr>
      <w:b/>
      <w:bCs/>
      <w:smallCaps/>
      <w:color w:val="595959" w:themeColor="text1" w:themeTint="A6"/>
    </w:rPr>
  </w:style>
  <w:style w:type="paragraph" w:styleId="Title">
    <w:name w:val="Title"/>
    <w:basedOn w:val="Normal"/>
    <w:next w:val="Normal"/>
    <w:link w:val="TitleChar"/>
    <w:uiPriority w:val="10"/>
    <w:qFormat/>
    <w:rsid w:val="009C457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C457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C457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C457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C4574"/>
    <w:rPr>
      <w:b/>
      <w:bCs/>
    </w:rPr>
  </w:style>
  <w:style w:type="character" w:styleId="Emphasis">
    <w:name w:val="Emphasis"/>
    <w:basedOn w:val="DefaultParagraphFont"/>
    <w:uiPriority w:val="20"/>
    <w:qFormat/>
    <w:rsid w:val="009C4574"/>
    <w:rPr>
      <w:i/>
      <w:iCs/>
    </w:rPr>
  </w:style>
  <w:style w:type="paragraph" w:styleId="NoSpacing">
    <w:name w:val="No Spacing"/>
    <w:uiPriority w:val="1"/>
    <w:qFormat/>
    <w:rsid w:val="009C4574"/>
    <w:pPr>
      <w:spacing w:after="0" w:line="240" w:lineRule="auto"/>
    </w:pPr>
  </w:style>
  <w:style w:type="paragraph" w:styleId="Quote">
    <w:name w:val="Quote"/>
    <w:basedOn w:val="Normal"/>
    <w:next w:val="Normal"/>
    <w:link w:val="QuoteChar"/>
    <w:uiPriority w:val="29"/>
    <w:qFormat/>
    <w:rsid w:val="009C457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C457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C457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C4574"/>
    <w:rPr>
      <w:color w:val="404040" w:themeColor="text1" w:themeTint="BF"/>
      <w:sz w:val="32"/>
      <w:szCs w:val="32"/>
    </w:rPr>
  </w:style>
  <w:style w:type="character" w:styleId="SubtleEmphasis">
    <w:name w:val="Subtle Emphasis"/>
    <w:basedOn w:val="DefaultParagraphFont"/>
    <w:uiPriority w:val="19"/>
    <w:qFormat/>
    <w:rsid w:val="009C4574"/>
    <w:rPr>
      <w:i/>
      <w:iCs/>
      <w:color w:val="595959" w:themeColor="text1" w:themeTint="A6"/>
    </w:rPr>
  </w:style>
  <w:style w:type="character" w:styleId="IntenseEmphasis">
    <w:name w:val="Intense Emphasis"/>
    <w:basedOn w:val="DefaultParagraphFont"/>
    <w:uiPriority w:val="21"/>
    <w:qFormat/>
    <w:rsid w:val="009C4574"/>
    <w:rPr>
      <w:b/>
      <w:bCs/>
      <w:i/>
      <w:iCs/>
    </w:rPr>
  </w:style>
  <w:style w:type="character" w:styleId="SubtleReference">
    <w:name w:val="Subtle Reference"/>
    <w:basedOn w:val="DefaultParagraphFont"/>
    <w:uiPriority w:val="31"/>
    <w:qFormat/>
    <w:rsid w:val="009C45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4574"/>
    <w:rPr>
      <w:b/>
      <w:bCs/>
      <w:caps w:val="0"/>
      <w:smallCaps/>
      <w:color w:val="auto"/>
      <w:spacing w:val="3"/>
      <w:u w:val="single"/>
    </w:rPr>
  </w:style>
  <w:style w:type="character" w:styleId="BookTitle">
    <w:name w:val="Book Title"/>
    <w:basedOn w:val="DefaultParagraphFont"/>
    <w:uiPriority w:val="33"/>
    <w:qFormat/>
    <w:rsid w:val="009C4574"/>
    <w:rPr>
      <w:b/>
      <w:bCs/>
      <w:smallCaps/>
      <w:spacing w:val="7"/>
    </w:rPr>
  </w:style>
  <w:style w:type="paragraph" w:styleId="TOCHeading">
    <w:name w:val="TOC Heading"/>
    <w:basedOn w:val="Heading1"/>
    <w:next w:val="Normal"/>
    <w:uiPriority w:val="39"/>
    <w:semiHidden/>
    <w:unhideWhenUsed/>
    <w:qFormat/>
    <w:rsid w:val="009C4574"/>
    <w:pPr>
      <w:outlineLvl w:val="9"/>
    </w:pPr>
  </w:style>
  <w:style w:type="paragraph" w:styleId="BalloonText">
    <w:name w:val="Balloon Text"/>
    <w:basedOn w:val="Normal"/>
    <w:link w:val="BalloonTextChar"/>
    <w:uiPriority w:val="99"/>
    <w:semiHidden/>
    <w:unhideWhenUsed/>
    <w:rsid w:val="00CC3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B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17345">
      <w:bodyDiv w:val="1"/>
      <w:marLeft w:val="0"/>
      <w:marRight w:val="0"/>
      <w:marTop w:val="0"/>
      <w:marBottom w:val="0"/>
      <w:divBdr>
        <w:top w:val="none" w:sz="0" w:space="0" w:color="auto"/>
        <w:left w:val="none" w:sz="0" w:space="0" w:color="auto"/>
        <w:bottom w:val="none" w:sz="0" w:space="0" w:color="auto"/>
        <w:right w:val="none" w:sz="0" w:space="0" w:color="auto"/>
      </w:divBdr>
    </w:div>
    <w:div w:id="1096483316">
      <w:bodyDiv w:val="1"/>
      <w:marLeft w:val="0"/>
      <w:marRight w:val="0"/>
      <w:marTop w:val="0"/>
      <w:marBottom w:val="0"/>
      <w:divBdr>
        <w:top w:val="none" w:sz="0" w:space="0" w:color="auto"/>
        <w:left w:val="none" w:sz="0" w:space="0" w:color="auto"/>
        <w:bottom w:val="none" w:sz="0" w:space="0" w:color="auto"/>
        <w:right w:val="none" w:sz="0" w:space="0" w:color="auto"/>
      </w:divBdr>
    </w:div>
    <w:div w:id="1615285764">
      <w:bodyDiv w:val="1"/>
      <w:marLeft w:val="0"/>
      <w:marRight w:val="0"/>
      <w:marTop w:val="0"/>
      <w:marBottom w:val="0"/>
      <w:divBdr>
        <w:top w:val="none" w:sz="0" w:space="0" w:color="auto"/>
        <w:left w:val="none" w:sz="0" w:space="0" w:color="auto"/>
        <w:bottom w:val="none" w:sz="0" w:space="0" w:color="auto"/>
        <w:right w:val="none" w:sz="0" w:space="0" w:color="auto"/>
      </w:divBdr>
    </w:div>
    <w:div w:id="17768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Frownfelter</dc:creator>
  <cp:keywords/>
  <dc:description/>
  <cp:lastModifiedBy>Austin Frownfelter</cp:lastModifiedBy>
  <cp:revision>7</cp:revision>
  <dcterms:created xsi:type="dcterms:W3CDTF">2017-09-11T00:54:00Z</dcterms:created>
  <dcterms:modified xsi:type="dcterms:W3CDTF">2017-09-14T04:45:00Z</dcterms:modified>
</cp:coreProperties>
</file>