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E69" w:rsidRDefault="00B842DB" w:rsidP="00B842DB">
      <w:pPr>
        <w:pStyle w:val="Title"/>
      </w:pPr>
      <w:r>
        <w:t>Homework 4</w:t>
      </w:r>
      <w:r>
        <w:tab/>
      </w:r>
      <w:r>
        <w:tab/>
      </w:r>
      <w:r>
        <w:tab/>
        <w:t>Austin Frownfelter</w:t>
      </w:r>
    </w:p>
    <w:p w:rsidR="00B842DB" w:rsidRDefault="00B842DB" w:rsidP="00B842DB">
      <w:pPr>
        <w:pStyle w:val="Heading1"/>
      </w:pPr>
      <w:r>
        <w:t>Part 1</w:t>
      </w:r>
    </w:p>
    <w:p w:rsidR="00B842DB" w:rsidRDefault="00B842DB" w:rsidP="00B842DB">
      <w:pPr>
        <w:pStyle w:val="Heading2"/>
        <w:numPr>
          <w:ilvl w:val="0"/>
          <w:numId w:val="1"/>
        </w:numPr>
      </w:pPr>
    </w:p>
    <w:p w:rsidR="00B842DB" w:rsidRDefault="00B842DB" w:rsidP="00B842DB">
      <w:r>
        <w:t>There is 1 binary attribute: the 4</w:t>
      </w:r>
      <w:r w:rsidRPr="00B842DB">
        <w:rPr>
          <w:vertAlign w:val="superscript"/>
        </w:rPr>
        <w:t>th</w:t>
      </w:r>
      <w:r>
        <w:t xml:space="preserve"> attribute, CHAS</w:t>
      </w:r>
    </w:p>
    <w:p w:rsidR="00B842DB" w:rsidRDefault="00B842DB" w:rsidP="00B842DB">
      <w:pPr>
        <w:pStyle w:val="Heading2"/>
        <w:numPr>
          <w:ilvl w:val="0"/>
          <w:numId w:val="1"/>
        </w:numPr>
      </w:pPr>
    </w:p>
    <w:tbl>
      <w:tblPr>
        <w:tblStyle w:val="TableGrid"/>
        <w:tblW w:w="5000" w:type="pct"/>
        <w:tblLook w:val="04A0" w:firstRow="1" w:lastRow="0" w:firstColumn="1" w:lastColumn="0" w:noHBand="0" w:noVBand="1"/>
      </w:tblPr>
      <w:tblGrid>
        <w:gridCol w:w="744"/>
        <w:gridCol w:w="696"/>
        <w:gridCol w:w="744"/>
        <w:gridCol w:w="696"/>
        <w:gridCol w:w="744"/>
        <w:gridCol w:w="696"/>
        <w:gridCol w:w="664"/>
        <w:gridCol w:w="696"/>
        <w:gridCol w:w="744"/>
        <w:gridCol w:w="744"/>
        <w:gridCol w:w="744"/>
        <w:gridCol w:w="696"/>
        <w:gridCol w:w="742"/>
      </w:tblGrid>
      <w:tr w:rsidR="00B842DB" w:rsidTr="00B842DB">
        <w:trPr>
          <w:trHeight w:val="80"/>
        </w:trPr>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-0.3883</w:t>
            </w:r>
          </w:p>
        </w:tc>
        <w:tc>
          <w:tcPr>
            <w:tcW w:w="372"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0.3604</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-0.4837</w:t>
            </w:r>
          </w:p>
        </w:tc>
        <w:tc>
          <w:tcPr>
            <w:tcW w:w="372"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0.1753</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-0.4273</w:t>
            </w:r>
          </w:p>
        </w:tc>
        <w:tc>
          <w:tcPr>
            <w:tcW w:w="372"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0.6954</w:t>
            </w:r>
          </w:p>
        </w:tc>
        <w:tc>
          <w:tcPr>
            <w:tcW w:w="355"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-0.377</w:t>
            </w:r>
          </w:p>
        </w:tc>
        <w:tc>
          <w:tcPr>
            <w:tcW w:w="372"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0.2499</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-0.3816</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-0.4685</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-0.5078</w:t>
            </w:r>
          </w:p>
        </w:tc>
        <w:tc>
          <w:tcPr>
            <w:tcW w:w="372"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0.3335</w:t>
            </w:r>
          </w:p>
        </w:tc>
        <w:tc>
          <w:tcPr>
            <w:tcW w:w="398" w:type="pct"/>
            <w:vAlign w:val="bottom"/>
          </w:tcPr>
          <w:p w:rsidR="00B842DB" w:rsidRPr="00B842DB" w:rsidRDefault="00B842DB" w:rsidP="00B842DB">
            <w:pPr>
              <w:jc w:val="right"/>
              <w:rPr>
                <w:rFonts w:ascii="Calibri" w:hAnsi="Calibri" w:cs="Calibri"/>
                <w:color w:val="000000"/>
                <w:sz w:val="16"/>
              </w:rPr>
            </w:pPr>
            <w:r w:rsidRPr="00B842DB">
              <w:rPr>
                <w:rFonts w:ascii="Calibri" w:hAnsi="Calibri" w:cs="Calibri"/>
                <w:color w:val="000000"/>
                <w:sz w:val="16"/>
              </w:rPr>
              <w:t>-0.7377</w:t>
            </w:r>
          </w:p>
        </w:tc>
      </w:tr>
    </w:tbl>
    <w:p w:rsidR="00B842DB" w:rsidRDefault="00B842DB" w:rsidP="00B842DB">
      <w:r>
        <w:t xml:space="preserve"> The max correlated attribute was 6 (RM) at 0.6954.  The min was 13 (LSTAT) at -0.7377.</w:t>
      </w:r>
    </w:p>
    <w:p w:rsidR="00B842DB" w:rsidRDefault="008B3EE0" w:rsidP="00B842DB">
      <w:pPr>
        <w:pStyle w:val="Heading2"/>
        <w:numPr>
          <w:ilvl w:val="0"/>
          <w:numId w:val="1"/>
        </w:numPr>
      </w:pPr>
      <w:r>
        <w:t>N</w:t>
      </w:r>
    </w:p>
    <w:p w:rsidR="008B3EE0" w:rsidRDefault="008B3EE0" w:rsidP="008B3EE0">
      <w:r>
        <w:t>The most correlated non-linear graph appears t</w:t>
      </w:r>
      <w:r w:rsidR="00863294">
        <w:t>o be attribute 13</w:t>
      </w:r>
      <w:r>
        <w:t>.  The data points are very closely packed, and the shape is not</w:t>
      </w:r>
      <w:r w:rsidR="00863294">
        <w:t xml:space="preserve"> necessarily</w:t>
      </w:r>
      <w:r>
        <w:t xml:space="preserve"> linear.  The shape appears to be </w:t>
      </w:r>
      <w:r w:rsidR="00863294">
        <w:t>maybe quadratic, or an inverse function.  It also happens to have the highest (negative) correlation coefficient.</w:t>
      </w:r>
    </w:p>
    <w:p w:rsidR="008B3EE0" w:rsidRDefault="00863294" w:rsidP="008B3EE0">
      <w:r>
        <w:rPr>
          <w:noProof/>
        </w:rPr>
        <w:drawing>
          <wp:inline distT="0" distB="0" distL="0" distR="0">
            <wp:extent cx="2832100" cy="2124075"/>
            <wp:effectExtent l="0" t="0" r="6350" b="9525"/>
            <wp:docPr id="3" name="Picture 3" descr="C:\Users\frown\AppData\Local\Microsoft\Windows\INetCache\Content.Word\p1c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own\AppData\Local\Microsoft\Windows\INetCache\Content.Word\p1c_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00" cy="2124075"/>
                    </a:xfrm>
                    <a:prstGeom prst="rect">
                      <a:avLst/>
                    </a:prstGeom>
                    <a:noFill/>
                    <a:ln>
                      <a:noFill/>
                    </a:ln>
                  </pic:spPr>
                </pic:pic>
              </a:graphicData>
            </a:graphic>
          </wp:inline>
        </w:drawing>
      </w:r>
    </w:p>
    <w:p w:rsidR="008B3EE0" w:rsidRPr="008B3EE0" w:rsidRDefault="008B3EE0" w:rsidP="008B3EE0">
      <w:r>
        <w:t>The most correlated linear graph</w:t>
      </w:r>
      <w:r w:rsidR="00863294">
        <w:t xml:space="preserve"> appears to be between 6 and 14.  In this case, there are a few outliers, but many points packed in to where a line would fit.  It also happens to have the highest correlation coefficient.</w:t>
      </w:r>
    </w:p>
    <w:p w:rsidR="008B3EE0" w:rsidRDefault="008B3EE0" w:rsidP="00B842DB">
      <w:r>
        <w:rPr>
          <w:noProof/>
        </w:rPr>
        <w:drawing>
          <wp:inline distT="0" distB="0" distL="0" distR="0">
            <wp:extent cx="2943225" cy="2207419"/>
            <wp:effectExtent l="0" t="0" r="0" b="2540"/>
            <wp:docPr id="2" name="Picture 2" descr="C:\Users\frown\AppData\Local\Microsoft\Windows\INetCache\Content.Word\p1c_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wn\AppData\Local\Microsoft\Windows\INetCache\Content.Word\p1c_6-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483" cy="2213612"/>
                    </a:xfrm>
                    <a:prstGeom prst="rect">
                      <a:avLst/>
                    </a:prstGeom>
                    <a:noFill/>
                    <a:ln>
                      <a:noFill/>
                    </a:ln>
                  </pic:spPr>
                </pic:pic>
              </a:graphicData>
            </a:graphic>
          </wp:inline>
        </w:drawing>
      </w:r>
    </w:p>
    <w:p w:rsidR="008B3EE0" w:rsidRDefault="008B3EE0" w:rsidP="00863294">
      <w:pPr>
        <w:pStyle w:val="Heading2"/>
        <w:numPr>
          <w:ilvl w:val="0"/>
          <w:numId w:val="1"/>
        </w:numPr>
      </w:pPr>
    </w:p>
    <w:p w:rsidR="00863294" w:rsidRPr="00863294" w:rsidRDefault="00863294" w:rsidP="00863294">
      <w:pPr>
        <w:spacing w:after="0" w:line="240" w:lineRule="auto"/>
        <w:rPr>
          <w:rFonts w:ascii="Calibri" w:eastAsia="Times New Roman" w:hAnsi="Calibri" w:cs="Calibri"/>
          <w:color w:val="000000"/>
        </w:rPr>
      </w:pPr>
      <w:r>
        <w:rPr>
          <w:rFonts w:ascii="Calibri" w:eastAsia="Times New Roman" w:hAnsi="Calibri" w:cs="Calibri"/>
          <w:color w:val="000000"/>
        </w:rPr>
        <w:t xml:space="preserve">9 and 10 have the largest mutual correlation at </w:t>
      </w:r>
      <w:r w:rsidRPr="00863294">
        <w:rPr>
          <w:rFonts w:ascii="Calibri" w:eastAsia="Times New Roman" w:hAnsi="Calibri" w:cs="Calibri"/>
          <w:color w:val="000000"/>
        </w:rPr>
        <w:t>0.910228</w:t>
      </w:r>
      <w:r>
        <w:rPr>
          <w:rFonts w:ascii="Calibri" w:eastAsia="Times New Roman" w:hAnsi="Calibri" w:cs="Calibri"/>
          <w:color w:val="000000"/>
        </w:rPr>
        <w:t>.</w:t>
      </w:r>
    </w:p>
    <w:p w:rsidR="00863294" w:rsidRPr="00863294" w:rsidRDefault="00863294" w:rsidP="00863294">
      <w:pPr>
        <w:spacing w:after="0" w:line="240" w:lineRule="auto"/>
        <w:rPr>
          <w:rFonts w:ascii="Calibri" w:eastAsia="Times New Roman" w:hAnsi="Calibri" w:cs="Calibri"/>
          <w:color w:val="000000"/>
        </w:rPr>
      </w:pPr>
      <w:r>
        <w:rPr>
          <w:rFonts w:ascii="Calibri" w:eastAsia="Times New Roman" w:hAnsi="Calibri" w:cs="Calibri"/>
          <w:color w:val="000000"/>
        </w:rPr>
        <w:t xml:space="preserve">5 and 8 have the second largest mutual correlation at </w:t>
      </w:r>
      <w:r w:rsidRPr="00863294">
        <w:rPr>
          <w:rFonts w:ascii="Calibri" w:eastAsia="Times New Roman" w:hAnsi="Calibri" w:cs="Calibri"/>
          <w:color w:val="000000"/>
        </w:rPr>
        <w:t>0.76923</w:t>
      </w:r>
      <w:r>
        <w:rPr>
          <w:rFonts w:ascii="Calibri" w:eastAsia="Times New Roman" w:hAnsi="Calibri" w:cs="Calibri"/>
          <w:color w:val="000000"/>
        </w:rPr>
        <w:t>.</w:t>
      </w:r>
    </w:p>
    <w:p w:rsidR="00863294" w:rsidRDefault="00863294" w:rsidP="00863294"/>
    <w:p w:rsidR="00863294" w:rsidRDefault="00863294" w:rsidP="00863294">
      <w:pPr>
        <w:pStyle w:val="Heading1"/>
      </w:pPr>
      <w:r>
        <w:t>Part 2</w:t>
      </w:r>
    </w:p>
    <w:p w:rsidR="00863294" w:rsidRDefault="00863294" w:rsidP="00863294">
      <w:pPr>
        <w:pStyle w:val="Heading2"/>
      </w:pPr>
      <w:r>
        <w:t>(D)</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4E5976" w:rsidTr="003F3C0C">
        <w:tc>
          <w:tcPr>
            <w:tcW w:w="720"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-0.0979</w:t>
            </w:r>
          </w:p>
        </w:tc>
        <w:tc>
          <w:tcPr>
            <w:tcW w:w="720"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0.049</w:t>
            </w:r>
          </w:p>
        </w:tc>
        <w:tc>
          <w:tcPr>
            <w:tcW w:w="720"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-0.0254</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3.4509</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-0.3555</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5.8165</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-0.0033</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-1.0205</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0.2266</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-0.0122</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-0.388</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0.017</w:t>
            </w:r>
          </w:p>
        </w:tc>
        <w:tc>
          <w:tcPr>
            <w:tcW w:w="719" w:type="dxa"/>
            <w:vAlign w:val="bottom"/>
          </w:tcPr>
          <w:p w:rsidR="004E5976" w:rsidRPr="004E5976" w:rsidRDefault="004E5976" w:rsidP="004E5976">
            <w:pPr>
              <w:jc w:val="right"/>
              <w:rPr>
                <w:rFonts w:ascii="Calibri" w:hAnsi="Calibri" w:cs="Calibri"/>
                <w:color w:val="000000"/>
                <w:sz w:val="16"/>
              </w:rPr>
            </w:pPr>
            <w:r w:rsidRPr="004E5976">
              <w:rPr>
                <w:rFonts w:ascii="Calibri" w:hAnsi="Calibri" w:cs="Calibri"/>
                <w:color w:val="000000"/>
                <w:sz w:val="16"/>
              </w:rPr>
              <w:t>-0.485</w:t>
            </w:r>
          </w:p>
        </w:tc>
      </w:tr>
    </w:tbl>
    <w:p w:rsidR="00863294" w:rsidRDefault="004E5976" w:rsidP="00863294">
      <w:r>
        <w:t>Mean Squared Error on the test set was 24.2922.  The MSE for the training data was 24.4759.</w:t>
      </w:r>
    </w:p>
    <w:p w:rsidR="004E5976" w:rsidRDefault="004E5976" w:rsidP="00863294"/>
    <w:p w:rsidR="004E5976" w:rsidRDefault="004E5976" w:rsidP="004E5976">
      <w:pPr>
        <w:pStyle w:val="Heading1"/>
      </w:pPr>
      <w:r>
        <w:t>Part 3</w:t>
      </w:r>
    </w:p>
    <w:p w:rsidR="004A4461" w:rsidRPr="004A4461" w:rsidRDefault="004A4461" w:rsidP="004A4461">
      <w:pPr>
        <w:pStyle w:val="Heading2"/>
      </w:pPr>
      <w:r>
        <w:t>(B)</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4A4461" w:rsidRPr="004E5976" w:rsidTr="00011408">
        <w:tc>
          <w:tcPr>
            <w:tcW w:w="720"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0.2343</w:t>
            </w:r>
          </w:p>
        </w:tc>
        <w:tc>
          <w:tcPr>
            <w:tcW w:w="720"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2.0068</w:t>
            </w:r>
          </w:p>
        </w:tc>
        <w:tc>
          <w:tcPr>
            <w:tcW w:w="720"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0.4363</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-0.3487</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8.5354</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1.358</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-5.4657</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1.0777</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-4.7237</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0.4721</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2.4667</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2.6942</w:t>
            </w:r>
          </w:p>
        </w:tc>
        <w:tc>
          <w:tcPr>
            <w:tcW w:w="719" w:type="dxa"/>
            <w:vAlign w:val="bottom"/>
          </w:tcPr>
          <w:p w:rsidR="004A4461" w:rsidRPr="004A4461" w:rsidRDefault="004A4461" w:rsidP="004A4461">
            <w:pPr>
              <w:jc w:val="right"/>
              <w:rPr>
                <w:rFonts w:ascii="Calibri" w:hAnsi="Calibri" w:cs="Calibri"/>
                <w:color w:val="000000"/>
                <w:sz w:val="16"/>
              </w:rPr>
            </w:pPr>
            <w:r w:rsidRPr="004A4461">
              <w:rPr>
                <w:rFonts w:ascii="Calibri" w:hAnsi="Calibri" w:cs="Calibri"/>
                <w:color w:val="000000"/>
                <w:sz w:val="16"/>
              </w:rPr>
              <w:t>-0.3014</w:t>
            </w:r>
          </w:p>
        </w:tc>
      </w:tr>
    </w:tbl>
    <w:p w:rsidR="004A4461" w:rsidRDefault="004A4461" w:rsidP="004A4461">
      <w:r>
        <w:t>MSE for the test set was 68.2374; for the training set was 34.2648.</w:t>
      </w:r>
      <w:r w:rsidR="00943118">
        <w:t xml:space="preserve">  In this case, the result was worse than by solving the problem exactly.</w:t>
      </w:r>
    </w:p>
    <w:p w:rsidR="004A4461" w:rsidRDefault="00943118" w:rsidP="004A4461">
      <w:pPr>
        <w:pStyle w:val="Heading2"/>
      </w:pPr>
      <w:r>
        <w:t>(C</w:t>
      </w:r>
      <w:r w:rsidR="004A4461">
        <w:t>)</w:t>
      </w:r>
    </w:p>
    <w:p w:rsidR="004A4461" w:rsidRDefault="00943118" w:rsidP="004A4461">
      <w:r>
        <w:t>With unnormalized data, the weights approached infinity instantly.  Therefore, weights and errors were not valid.</w:t>
      </w:r>
    </w:p>
    <w:p w:rsidR="00943118" w:rsidRDefault="00943118" w:rsidP="00943118">
      <w:pPr>
        <w:pStyle w:val="Heading2"/>
      </w:pPr>
      <w:r>
        <w:t>(D)</w:t>
      </w:r>
    </w:p>
    <w:p w:rsidR="00943118" w:rsidRDefault="00943118" w:rsidP="00943118">
      <w:r>
        <w:rPr>
          <w:noProof/>
        </w:rPr>
        <w:drawing>
          <wp:inline distT="0" distB="0" distL="0" distR="0">
            <wp:extent cx="3829050" cy="2871788"/>
            <wp:effectExtent l="0" t="0" r="0" b="5080"/>
            <wp:docPr id="4" name="Picture 4" descr="C:\Users\frown\AppData\Local\Microsoft\Windows\INetCache\Content.Word\p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own\AppData\Local\Microsoft\Windows\INetCache\Content.Word\p3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00" cy="2879476"/>
                    </a:xfrm>
                    <a:prstGeom prst="rect">
                      <a:avLst/>
                    </a:prstGeom>
                    <a:noFill/>
                    <a:ln>
                      <a:noFill/>
                    </a:ln>
                  </pic:spPr>
                </pic:pic>
              </a:graphicData>
            </a:graphic>
          </wp:inline>
        </w:drawing>
      </w:r>
    </w:p>
    <w:p w:rsidR="00AF57E1" w:rsidRDefault="00AF57E1">
      <w:pPr>
        <w:rPr>
          <w:rFonts w:asciiTheme="majorHAnsi" w:eastAsiaTheme="majorEastAsia" w:hAnsiTheme="majorHAnsi" w:cstheme="majorBidi"/>
          <w:color w:val="2F5496" w:themeColor="accent1" w:themeShade="BF"/>
          <w:sz w:val="26"/>
          <w:szCs w:val="26"/>
        </w:rPr>
      </w:pPr>
      <w:r>
        <w:br w:type="page"/>
      </w:r>
    </w:p>
    <w:p w:rsidR="00943118" w:rsidRDefault="00943118" w:rsidP="00943118">
      <w:pPr>
        <w:pStyle w:val="Heading2"/>
      </w:pPr>
      <w:r>
        <w:lastRenderedPageBreak/>
        <w:t>(E)</w:t>
      </w:r>
    </w:p>
    <w:tbl>
      <w:tblPr>
        <w:tblStyle w:val="TableGrid"/>
        <w:tblW w:w="0" w:type="auto"/>
        <w:tblLook w:val="04A0" w:firstRow="1" w:lastRow="0" w:firstColumn="1" w:lastColumn="0" w:noHBand="0" w:noVBand="1"/>
      </w:tblPr>
      <w:tblGrid>
        <w:gridCol w:w="1220"/>
        <w:gridCol w:w="773"/>
        <w:gridCol w:w="773"/>
        <w:gridCol w:w="896"/>
        <w:gridCol w:w="773"/>
        <w:gridCol w:w="773"/>
        <w:gridCol w:w="809"/>
        <w:gridCol w:w="773"/>
        <w:gridCol w:w="773"/>
        <w:gridCol w:w="855"/>
        <w:gridCol w:w="773"/>
      </w:tblGrid>
      <w:tr w:rsidR="00AF57E1" w:rsidTr="00AF57E1">
        <w:tc>
          <w:tcPr>
            <w:tcW w:w="0" w:type="auto"/>
            <w:vAlign w:val="bottom"/>
          </w:tcPr>
          <w:p w:rsidR="00AF57E1" w:rsidRPr="00AF57E1" w:rsidRDefault="00AF57E1" w:rsidP="00AF57E1">
            <w:pPr>
              <w:rPr>
                <w:rFonts w:ascii="Calibri" w:hAnsi="Calibri" w:cs="Calibri"/>
                <w:color w:val="000000"/>
                <w:sz w:val="18"/>
              </w:rPr>
            </w:pPr>
            <w:r w:rsidRPr="00AF57E1">
              <w:rPr>
                <w:rFonts w:ascii="Calibri" w:hAnsi="Calibri" w:cs="Calibri"/>
                <w:color w:val="000000"/>
                <w:sz w:val="18"/>
              </w:rPr>
              <w:t>Steps</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1000000</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64 mil</w:t>
            </w:r>
          </w:p>
        </w:tc>
      </w:tr>
      <w:tr w:rsidR="00AF57E1" w:rsidTr="00AF57E1">
        <w:tc>
          <w:tcPr>
            <w:tcW w:w="0" w:type="auto"/>
            <w:vAlign w:val="bottom"/>
          </w:tcPr>
          <w:p w:rsidR="00AF57E1" w:rsidRPr="00AF57E1" w:rsidRDefault="00AF57E1" w:rsidP="00AF57E1">
            <w:pPr>
              <w:rPr>
                <w:rFonts w:ascii="Calibri" w:hAnsi="Calibri" w:cs="Calibri"/>
                <w:color w:val="000000"/>
                <w:sz w:val="18"/>
              </w:rPr>
            </w:pPr>
            <w:r w:rsidRPr="00AF57E1">
              <w:rPr>
                <w:rFonts w:ascii="Calibri" w:hAnsi="Calibri" w:cs="Calibri"/>
                <w:color w:val="000000"/>
                <w:sz w:val="18"/>
              </w:rPr>
              <w:t>Learning Rate</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1/sqrt(t)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2/t</w:t>
            </w:r>
          </w:p>
        </w:tc>
      </w:tr>
      <w:tr w:rsidR="00AF57E1" w:rsidTr="00AF57E1">
        <w:tc>
          <w:tcPr>
            <w:tcW w:w="0" w:type="auto"/>
            <w:vAlign w:val="bottom"/>
          </w:tcPr>
          <w:p w:rsidR="00AF57E1" w:rsidRPr="00AF57E1" w:rsidRDefault="00AF57E1" w:rsidP="00AF57E1">
            <w:pPr>
              <w:rPr>
                <w:rFonts w:ascii="Calibri" w:hAnsi="Calibri" w:cs="Calibri"/>
                <w:color w:val="000000"/>
                <w:sz w:val="18"/>
              </w:rPr>
            </w:pPr>
            <w:r w:rsidRPr="00AF57E1">
              <w:rPr>
                <w:rFonts w:ascii="Calibri" w:hAnsi="Calibri" w:cs="Calibri"/>
                <w:color w:val="000000"/>
                <w:sz w:val="18"/>
              </w:rPr>
              <w:t>MSE Train</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0.2895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0.9875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3.66E+55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0.8247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0.5577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34.2648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5.3167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1.5551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0.6581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0.3325</w:t>
            </w:r>
          </w:p>
        </w:tc>
      </w:tr>
      <w:tr w:rsidR="00AF57E1" w:rsidTr="00AF57E1">
        <w:tc>
          <w:tcPr>
            <w:tcW w:w="0" w:type="auto"/>
            <w:vAlign w:val="bottom"/>
          </w:tcPr>
          <w:p w:rsidR="00AF57E1" w:rsidRPr="00AF57E1" w:rsidRDefault="00AF57E1" w:rsidP="00AF57E1">
            <w:pPr>
              <w:rPr>
                <w:rFonts w:ascii="Calibri" w:hAnsi="Calibri" w:cs="Calibri"/>
                <w:color w:val="000000"/>
                <w:sz w:val="18"/>
              </w:rPr>
            </w:pPr>
            <w:r w:rsidRPr="00AF57E1">
              <w:rPr>
                <w:rFonts w:ascii="Calibri" w:hAnsi="Calibri" w:cs="Calibri"/>
                <w:color w:val="000000"/>
                <w:sz w:val="18"/>
              </w:rPr>
              <w:t>MSE Test</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0.1909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0.8354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4.27E+55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0.9502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0.5534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68.2374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8.4973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2.1502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0.736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0.3115</w:t>
            </w:r>
          </w:p>
        </w:tc>
      </w:tr>
      <w:tr w:rsidR="00AF57E1" w:rsidTr="00AF57E1">
        <w:tc>
          <w:tcPr>
            <w:tcW w:w="0" w:type="auto"/>
            <w:vAlign w:val="bottom"/>
          </w:tcPr>
          <w:p w:rsidR="00AF57E1" w:rsidRPr="00AF57E1" w:rsidRDefault="00AF57E1" w:rsidP="00AF57E1">
            <w:pPr>
              <w:rPr>
                <w:rFonts w:ascii="Calibri" w:hAnsi="Calibri" w:cs="Calibri"/>
                <w:color w:val="000000"/>
                <w:sz w:val="18"/>
              </w:rPr>
            </w:pPr>
            <w:r w:rsidRPr="00AF57E1">
              <w:rPr>
                <w:rFonts w:ascii="Calibri" w:hAnsi="Calibri" w:cs="Calibri"/>
                <w:color w:val="000000"/>
                <w:sz w:val="18"/>
              </w:rPr>
              <w:t>Weights</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-0.0639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0.4199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-6.4E+27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-0.1014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-0.0684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0.2343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0.3515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0.1312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0.0301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-0.0387</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0.0383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-0.1958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9.07E+26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-0.1454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-0.0823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2.0068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0.2848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0.0628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0.0266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0.0468</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0.0038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0.2318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-5.8E+25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0.2605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0.0154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0.4363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-0.6689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-0.6397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-0.4403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-0.2054</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0.0401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-0.112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2.49E+26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-0.0703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-0.0452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-0.3487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0.1589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0.1617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0.1119</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-0.1707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-0.3059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1.32E+27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-0.1729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-0.1091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8.5354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4.0562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1.8411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0.7784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0.0388</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0.2284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0.2222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1.34E+27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0.5398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1.358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1.1946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0.7857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0.5552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0.3847</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-0.0005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0.2016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-1.4E+27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0.1962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-0.1313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-5.4657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-1.8628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-0.7714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-0.3458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-0.086</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-0.1767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-0.2337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6.56E+26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-0.1858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0.017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1.0777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0.5803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0.2096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-0.0531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-0.2722</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0.1175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0.0543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1.58E+27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-0.3084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-0.1616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-4.7237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-2.6102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-1.6003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-1.036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-0.482</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-0.0507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-0.2419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4.12E+26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-0.2002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-0.1405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0.4721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0.9293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0.9607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0.8309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0.519</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-0.1213</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-0.0677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-1.4E+26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-0.2226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-0.1121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2.4667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1.345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0.5477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0.1545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-0.1127</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0.0385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0.0768</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-5.9E+25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0.084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0.0449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2.6942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0.5061</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0.2595</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0.1687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0.1063</w:t>
            </w:r>
          </w:p>
        </w:tc>
      </w:tr>
      <w:tr w:rsidR="00AF57E1" w:rsidTr="00AF57E1">
        <w:tc>
          <w:tcPr>
            <w:tcW w:w="0" w:type="auto"/>
            <w:vAlign w:val="bottom"/>
          </w:tcPr>
          <w:p w:rsidR="00AF57E1" w:rsidRPr="00AF57E1" w:rsidRDefault="00AF57E1" w:rsidP="00AF57E1">
            <w:pPr>
              <w:jc w:val="right"/>
              <w:rPr>
                <w:rFonts w:ascii="Calibri" w:hAnsi="Calibri" w:cs="Calibri"/>
                <w:color w:val="000000"/>
                <w:sz w:val="18"/>
              </w:rPr>
            </w:pP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-0.4389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-0.3127</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7.67E+26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-0.2942</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-0.3686</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-0.3014</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-0.2189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-0.2919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-0.3539</w:t>
            </w:r>
          </w:p>
        </w:tc>
        <w:tc>
          <w:tcPr>
            <w:tcW w:w="0" w:type="auto"/>
            <w:vAlign w:val="bottom"/>
          </w:tcPr>
          <w:p w:rsidR="00AF57E1" w:rsidRPr="00AF57E1" w:rsidRDefault="00AF57E1" w:rsidP="00AF57E1">
            <w:pPr>
              <w:jc w:val="right"/>
              <w:rPr>
                <w:rFonts w:ascii="Calibri" w:hAnsi="Calibri" w:cs="Calibri"/>
                <w:color w:val="000000"/>
                <w:sz w:val="18"/>
              </w:rPr>
            </w:pPr>
            <w:r w:rsidRPr="00AF57E1">
              <w:rPr>
                <w:rFonts w:ascii="Calibri" w:hAnsi="Calibri" w:cs="Calibri"/>
                <w:color w:val="000000"/>
                <w:sz w:val="18"/>
              </w:rPr>
              <w:t>-0.4062</w:t>
            </w:r>
          </w:p>
        </w:tc>
      </w:tr>
    </w:tbl>
    <w:p w:rsidR="00943118" w:rsidRDefault="00AF57E1" w:rsidP="00943118">
      <w:r>
        <w:t>Keeping the steps constant while changing the learning rate will affect error the most.  The smaller the learning rate goes, the lower the error became.  It is likely that there is a threshold where, if the number of steps are not enough, a lower rate will have worse error (since the regression never approaches the optimum).  If the learning rate is annealed, then the change becomes less noticeable as the function becomes “smaller and smaller” (such as 2/t^2 -&gt; 2/t^3).  Now, if</w:t>
      </w:r>
      <w:r w:rsidR="0070526D">
        <w:t xml:space="preserve"> the learning function remains the same and the steps increases, the errors go down, albeit with diminishing returns.  I basically halved the error every power of 10 I increased.  I halted testing 100 million after 8 minutes and it only completed 64 million on an i7-6700K processor.</w:t>
      </w:r>
    </w:p>
    <w:p w:rsidR="00D34685" w:rsidRDefault="00D34685" w:rsidP="00943118"/>
    <w:p w:rsidR="00D34685" w:rsidRDefault="00D34685" w:rsidP="00D34685">
      <w:pPr>
        <w:pStyle w:val="Heading1"/>
      </w:pPr>
      <w:r>
        <w:t>Part 4</w:t>
      </w:r>
    </w:p>
    <w:p w:rsidR="00D34685" w:rsidRDefault="00FC787A" w:rsidP="00D34685">
      <w:pPr>
        <w:pStyle w:val="Heading2"/>
      </w:pPr>
      <w:r>
        <w:t>(B)</w:t>
      </w:r>
    </w:p>
    <w:p w:rsidR="00FC787A" w:rsidRDefault="00FC787A" w:rsidP="00FC787A">
      <w:r>
        <w:t>The binary attribute became a “selector” of whether the other variables would affect the function.</w:t>
      </w:r>
    </w:p>
    <w:p w:rsidR="00FC787A" w:rsidRDefault="00FC787A" w:rsidP="00FC787A">
      <w:pPr>
        <w:pStyle w:val="Heading2"/>
      </w:pPr>
      <w:r>
        <w:t>(D)</w:t>
      </w:r>
    </w:p>
    <w:p w:rsidR="00FC787A" w:rsidRPr="00FC787A" w:rsidRDefault="00FC787A" w:rsidP="00FC787A">
      <w:r>
        <w:t>The MSE for test data was 36.2601, while the training data was 5.4293.  I would use the method in part 2 over this method, in this case for two reasons.  First, the MSE for the test data was worse here than in part 2.  Second, the disparity between the test/training error is concerning, since the system “thinks” it is getting better when it really isn’t; in the case of part 2, the training data’s error was very close to the test’s error.</w:t>
      </w:r>
      <w:bookmarkStart w:id="0" w:name="_GoBack"/>
      <w:bookmarkEnd w:id="0"/>
    </w:p>
    <w:sectPr w:rsidR="00FC787A" w:rsidRPr="00FC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B2E"/>
    <w:multiLevelType w:val="hybridMultilevel"/>
    <w:tmpl w:val="D9145888"/>
    <w:lvl w:ilvl="0" w:tplc="527827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B1BA4"/>
    <w:multiLevelType w:val="hybridMultilevel"/>
    <w:tmpl w:val="E51E4D3C"/>
    <w:lvl w:ilvl="0" w:tplc="7F9264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DB"/>
    <w:rsid w:val="000E2CB1"/>
    <w:rsid w:val="002F3E69"/>
    <w:rsid w:val="004A4461"/>
    <w:rsid w:val="004E5976"/>
    <w:rsid w:val="0070526D"/>
    <w:rsid w:val="00863294"/>
    <w:rsid w:val="008B3EE0"/>
    <w:rsid w:val="00943118"/>
    <w:rsid w:val="00AF57E1"/>
    <w:rsid w:val="00B842DB"/>
    <w:rsid w:val="00D34685"/>
    <w:rsid w:val="00FC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2F6D"/>
  <w15:chartTrackingRefBased/>
  <w15:docId w15:val="{0E8962A4-57FC-4F24-BBFD-D1F9CBEC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2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42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42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42DB"/>
    <w:pPr>
      <w:ind w:left="720"/>
      <w:contextualSpacing/>
    </w:pPr>
  </w:style>
  <w:style w:type="table" w:styleId="TableGrid">
    <w:name w:val="Table Grid"/>
    <w:basedOn w:val="TableNormal"/>
    <w:uiPriority w:val="39"/>
    <w:rsid w:val="00B84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785">
      <w:bodyDiv w:val="1"/>
      <w:marLeft w:val="0"/>
      <w:marRight w:val="0"/>
      <w:marTop w:val="0"/>
      <w:marBottom w:val="0"/>
      <w:divBdr>
        <w:top w:val="none" w:sz="0" w:space="0" w:color="auto"/>
        <w:left w:val="none" w:sz="0" w:space="0" w:color="auto"/>
        <w:bottom w:val="none" w:sz="0" w:space="0" w:color="auto"/>
        <w:right w:val="none" w:sz="0" w:space="0" w:color="auto"/>
      </w:divBdr>
    </w:div>
    <w:div w:id="652371184">
      <w:bodyDiv w:val="1"/>
      <w:marLeft w:val="0"/>
      <w:marRight w:val="0"/>
      <w:marTop w:val="0"/>
      <w:marBottom w:val="0"/>
      <w:divBdr>
        <w:top w:val="none" w:sz="0" w:space="0" w:color="auto"/>
        <w:left w:val="none" w:sz="0" w:space="0" w:color="auto"/>
        <w:bottom w:val="none" w:sz="0" w:space="0" w:color="auto"/>
        <w:right w:val="none" w:sz="0" w:space="0" w:color="auto"/>
      </w:divBdr>
    </w:div>
    <w:div w:id="919097210">
      <w:bodyDiv w:val="1"/>
      <w:marLeft w:val="0"/>
      <w:marRight w:val="0"/>
      <w:marTop w:val="0"/>
      <w:marBottom w:val="0"/>
      <w:divBdr>
        <w:top w:val="none" w:sz="0" w:space="0" w:color="auto"/>
        <w:left w:val="none" w:sz="0" w:space="0" w:color="auto"/>
        <w:bottom w:val="none" w:sz="0" w:space="0" w:color="auto"/>
        <w:right w:val="none" w:sz="0" w:space="0" w:color="auto"/>
      </w:divBdr>
    </w:div>
    <w:div w:id="1295677913">
      <w:bodyDiv w:val="1"/>
      <w:marLeft w:val="0"/>
      <w:marRight w:val="0"/>
      <w:marTop w:val="0"/>
      <w:marBottom w:val="0"/>
      <w:divBdr>
        <w:top w:val="none" w:sz="0" w:space="0" w:color="auto"/>
        <w:left w:val="none" w:sz="0" w:space="0" w:color="auto"/>
        <w:bottom w:val="none" w:sz="0" w:space="0" w:color="auto"/>
        <w:right w:val="none" w:sz="0" w:space="0" w:color="auto"/>
      </w:divBdr>
    </w:div>
    <w:div w:id="14121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2</cp:revision>
  <dcterms:created xsi:type="dcterms:W3CDTF">2017-10-05T02:08:00Z</dcterms:created>
  <dcterms:modified xsi:type="dcterms:W3CDTF">2017-10-05T04:00:00Z</dcterms:modified>
</cp:coreProperties>
</file>