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E4C" w:rsidRPr="00B60548" w:rsidRDefault="00B71292" w:rsidP="00DE40B8">
      <w:pPr>
        <w:pStyle w:val="Titel"/>
      </w:pPr>
      <w:proofErr w:type="spellStart"/>
      <w:r>
        <w:t>Divider</w:t>
      </w:r>
      <w:proofErr w:type="spellEnd"/>
    </w:p>
    <w:p w:rsidR="00B71292" w:rsidRDefault="00B71292" w:rsidP="00DE40B8">
      <w:r>
        <w:t>Dieses Modul generiert aus der Uhrenquarzfrequenz (32768Hz) verschiedene andere Frequenzen, welche die anderen Module benützen.</w:t>
      </w:r>
    </w:p>
    <w:p w:rsidR="00C45335" w:rsidRPr="00B60548" w:rsidRDefault="00B71292" w:rsidP="00C45335">
      <w:pPr>
        <w:jc w:val="center"/>
      </w:pPr>
      <w:r>
        <w:rPr>
          <w:noProof/>
          <w:lang w:eastAsia="de-CH"/>
        </w:rPr>
        <w:drawing>
          <wp:inline distT="0" distB="0" distL="0" distR="0" wp14:anchorId="5E53CC91" wp14:editId="4FDBB7A2">
            <wp:extent cx="3384572" cy="2349910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3584" cy="23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0B8" w:rsidRPr="00B60548" w:rsidRDefault="00B60548" w:rsidP="00303067">
      <w:pPr>
        <w:pStyle w:val="berschrift1"/>
      </w:pPr>
      <w:r w:rsidRPr="00B60548">
        <w:t>Inputs: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60548" w:rsidRPr="00B60548" w:rsidTr="00B60548">
        <w:tc>
          <w:tcPr>
            <w:tcW w:w="4606" w:type="dxa"/>
          </w:tcPr>
          <w:p w:rsidR="00B60548" w:rsidRPr="00B60548" w:rsidRDefault="00C45335" w:rsidP="008F3FCF">
            <w:proofErr w:type="spellStart"/>
            <w:r>
              <w:t>clk</w:t>
            </w:r>
            <w:proofErr w:type="spellEnd"/>
            <w:r w:rsidR="00B60548" w:rsidRPr="00B60548">
              <w:t xml:space="preserve"> : in STD_LOGIC</w:t>
            </w:r>
          </w:p>
        </w:tc>
        <w:tc>
          <w:tcPr>
            <w:tcW w:w="4606" w:type="dxa"/>
          </w:tcPr>
          <w:p w:rsidR="00B60548" w:rsidRPr="00B60548" w:rsidRDefault="00495A4E" w:rsidP="008F3FCF">
            <w:r>
              <w:t xml:space="preserve">Uhrenquarzfrequenz </w:t>
            </w:r>
            <w:r w:rsidR="007B5EE3">
              <w:t>32768Hz</w:t>
            </w:r>
            <w:r w:rsidR="00B60548" w:rsidRPr="00B60548">
              <w:t>(</w:t>
            </w:r>
            <w:proofErr w:type="spellStart"/>
            <w:r w:rsidR="00B60548" w:rsidRPr="00B60548">
              <w:t>Duty</w:t>
            </w:r>
            <w:proofErr w:type="spellEnd"/>
            <w:r w:rsidR="00B60548" w:rsidRPr="00B60548">
              <w:t>-Cycle 50%)</w:t>
            </w:r>
            <w:r w:rsidR="00B60548" w:rsidRPr="00B60548">
              <w:tab/>
            </w:r>
          </w:p>
        </w:tc>
      </w:tr>
      <w:tr w:rsidR="00B60548" w:rsidRPr="00B60548" w:rsidTr="00B60548">
        <w:tc>
          <w:tcPr>
            <w:tcW w:w="4606" w:type="dxa"/>
          </w:tcPr>
          <w:p w:rsidR="00B60548" w:rsidRPr="00B60548" w:rsidRDefault="00C45335" w:rsidP="008F3FCF">
            <w:proofErr w:type="spellStart"/>
            <w:r w:rsidRPr="00C45335">
              <w:t>reset_n</w:t>
            </w:r>
            <w:proofErr w:type="spellEnd"/>
            <w:r w:rsidR="00B60548" w:rsidRPr="00B60548">
              <w:t>: in STD_LOGIC</w:t>
            </w:r>
          </w:p>
        </w:tc>
        <w:tc>
          <w:tcPr>
            <w:tcW w:w="4606" w:type="dxa"/>
          </w:tcPr>
          <w:p w:rsidR="00B60548" w:rsidRPr="00B60548" w:rsidRDefault="006205CC" w:rsidP="008F3FCF">
            <w:r>
              <w:t>S</w:t>
            </w:r>
            <w:r w:rsidR="00B60548" w:rsidRPr="00B60548">
              <w:t xml:space="preserve">ynchroner </w:t>
            </w:r>
            <w:proofErr w:type="spellStart"/>
            <w:r w:rsidR="00B60548" w:rsidRPr="00B60548">
              <w:t>Reset</w:t>
            </w:r>
            <w:proofErr w:type="spellEnd"/>
          </w:p>
        </w:tc>
      </w:tr>
    </w:tbl>
    <w:p w:rsidR="00B60548" w:rsidRPr="00B60548" w:rsidRDefault="00B60548" w:rsidP="00303067">
      <w:pPr>
        <w:pStyle w:val="berschrift1"/>
      </w:pPr>
      <w:r w:rsidRPr="00B60548">
        <w:t>Outputs: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60548" w:rsidRPr="00B60548" w:rsidTr="00B60548">
        <w:tc>
          <w:tcPr>
            <w:tcW w:w="4606" w:type="dxa"/>
          </w:tcPr>
          <w:p w:rsidR="00B60548" w:rsidRPr="00AB3261" w:rsidRDefault="00B60548" w:rsidP="00AB3261">
            <w:pPr>
              <w:rPr>
                <w:lang w:val="fr-CH"/>
              </w:rPr>
            </w:pPr>
            <w:r w:rsidRPr="00AB3261">
              <w:rPr>
                <w:lang w:val="fr-CH"/>
              </w:rPr>
              <w:br w:type="page"/>
            </w:r>
            <w:proofErr w:type="spellStart"/>
            <w:r w:rsidR="00AB3261" w:rsidRPr="00AB3261">
              <w:rPr>
                <w:lang w:val="fr-CH"/>
              </w:rPr>
              <w:t>clk_display</w:t>
            </w:r>
            <w:proofErr w:type="spellEnd"/>
            <w:r w:rsidR="008A5E62">
              <w:rPr>
                <w:lang w:val="fr-CH"/>
              </w:rPr>
              <w:t xml:space="preserve"> : out </w:t>
            </w:r>
            <w:r w:rsidRPr="00AB3261">
              <w:rPr>
                <w:lang w:val="fr-CH"/>
              </w:rPr>
              <w:t>STD_LOGIC</w:t>
            </w:r>
          </w:p>
        </w:tc>
        <w:tc>
          <w:tcPr>
            <w:tcW w:w="4606" w:type="dxa"/>
          </w:tcPr>
          <w:p w:rsidR="00B60548" w:rsidRPr="00B60548" w:rsidRDefault="00AB3261" w:rsidP="00571A52">
            <w:proofErr w:type="spellStart"/>
            <w:r>
              <w:t>Clockfrequenz</w:t>
            </w:r>
            <w:proofErr w:type="spellEnd"/>
            <w:r>
              <w:t xml:space="preserve"> für die Ansteuerung des Displays (</w:t>
            </w:r>
            <w:r w:rsidR="00571A52">
              <w:t>32</w:t>
            </w:r>
            <w:r>
              <w:t xml:space="preserve">Hz, 50% </w:t>
            </w:r>
            <w:proofErr w:type="spellStart"/>
            <w:r>
              <w:t>Duty</w:t>
            </w:r>
            <w:proofErr w:type="spellEnd"/>
            <w:r>
              <w:t>-Cycle)</w:t>
            </w:r>
          </w:p>
        </w:tc>
      </w:tr>
      <w:tr w:rsidR="00B60548" w:rsidRPr="00495A4E" w:rsidTr="00B60548">
        <w:tc>
          <w:tcPr>
            <w:tcW w:w="4606" w:type="dxa"/>
          </w:tcPr>
          <w:p w:rsidR="00B60548" w:rsidRPr="00C45335" w:rsidRDefault="006F2512" w:rsidP="008F3FCF">
            <w:pPr>
              <w:rPr>
                <w:lang w:val="en-GB"/>
              </w:rPr>
            </w:pPr>
            <w:proofErr w:type="spellStart"/>
            <w:r w:rsidRPr="00AB3261">
              <w:rPr>
                <w:lang w:val="fr-CH"/>
              </w:rPr>
              <w:t>clk_</w:t>
            </w:r>
            <w:r>
              <w:rPr>
                <w:lang w:val="fr-CH"/>
              </w:rPr>
              <w:t>second</w:t>
            </w:r>
            <w:proofErr w:type="spellEnd"/>
            <w:r w:rsidR="008A5E62">
              <w:rPr>
                <w:lang w:val="fr-CH"/>
              </w:rPr>
              <w:t xml:space="preserve"> : out </w:t>
            </w:r>
            <w:r w:rsidRPr="00AB3261">
              <w:rPr>
                <w:lang w:val="fr-CH"/>
              </w:rPr>
              <w:t>STD_LOGIC</w:t>
            </w:r>
          </w:p>
        </w:tc>
        <w:tc>
          <w:tcPr>
            <w:tcW w:w="4606" w:type="dxa"/>
          </w:tcPr>
          <w:p w:rsidR="00B60548" w:rsidRPr="00495A4E" w:rsidRDefault="00495A4E" w:rsidP="00BA3D1E">
            <w:proofErr w:type="spellStart"/>
            <w:r w:rsidRPr="00495A4E">
              <w:t>Clockimpuls</w:t>
            </w:r>
            <w:proofErr w:type="spellEnd"/>
            <w:r w:rsidRPr="00495A4E">
              <w:t xml:space="preserve"> für das </w:t>
            </w:r>
            <w:proofErr w:type="spellStart"/>
            <w:r w:rsidRPr="00495A4E">
              <w:t>CarryEnable</w:t>
            </w:r>
            <w:proofErr w:type="spellEnd"/>
            <w:r w:rsidRPr="00495A4E">
              <w:t xml:space="preserve"> (</w:t>
            </w:r>
            <w:proofErr w:type="spellStart"/>
            <w:r w:rsidRPr="00495A4E">
              <w:t>ce</w:t>
            </w:r>
            <w:proofErr w:type="spellEnd"/>
            <w:r w:rsidRPr="00495A4E">
              <w:t xml:space="preserve">) der Uhr. Dieser Impuls ist nur gerader während einer Periode von der </w:t>
            </w:r>
            <w:r w:rsidR="00902985">
              <w:t>Uhrenquarzfrequenz aktiv</w:t>
            </w:r>
            <w:r w:rsidR="00BA3D1E">
              <w:t xml:space="preserve"> und dies</w:t>
            </w:r>
            <w:r w:rsidR="00902985">
              <w:t xml:space="preserve"> alle 1s.</w:t>
            </w:r>
          </w:p>
        </w:tc>
      </w:tr>
      <w:tr w:rsidR="00B60548" w:rsidRPr="00B60548" w:rsidTr="00B60548">
        <w:tc>
          <w:tcPr>
            <w:tcW w:w="4606" w:type="dxa"/>
          </w:tcPr>
          <w:p w:rsidR="00B60548" w:rsidRPr="00C45335" w:rsidRDefault="00397DD3" w:rsidP="008F3FCF">
            <w:pPr>
              <w:rPr>
                <w:lang w:val="en-GB"/>
              </w:rPr>
            </w:pPr>
            <w:proofErr w:type="spellStart"/>
            <w:r w:rsidRPr="00AB3261">
              <w:rPr>
                <w:lang w:val="fr-CH"/>
              </w:rPr>
              <w:t>clk_</w:t>
            </w:r>
            <w:r>
              <w:rPr>
                <w:lang w:val="fr-CH"/>
              </w:rPr>
              <w:t>sampling</w:t>
            </w:r>
            <w:proofErr w:type="spellEnd"/>
            <w:r w:rsidR="008A5E62">
              <w:rPr>
                <w:lang w:val="fr-CH"/>
              </w:rPr>
              <w:t xml:space="preserve"> : out </w:t>
            </w:r>
            <w:r w:rsidRPr="00AB3261">
              <w:rPr>
                <w:lang w:val="fr-CH"/>
              </w:rPr>
              <w:t>STD_LOGIC</w:t>
            </w:r>
          </w:p>
        </w:tc>
        <w:tc>
          <w:tcPr>
            <w:tcW w:w="4606" w:type="dxa"/>
          </w:tcPr>
          <w:p w:rsidR="00B60548" w:rsidRPr="00B60548" w:rsidRDefault="00607707" w:rsidP="00607707">
            <w:proofErr w:type="spellStart"/>
            <w:r>
              <w:t>Clockfrequenz</w:t>
            </w:r>
            <w:proofErr w:type="spellEnd"/>
            <w:r>
              <w:t xml:space="preserve"> für die Abtastfrequenz des DCF77-Moduls. (128Hz, 50% </w:t>
            </w:r>
            <w:proofErr w:type="spellStart"/>
            <w:r>
              <w:t>Duty</w:t>
            </w:r>
            <w:proofErr w:type="spellEnd"/>
            <w:r>
              <w:t>-Cycle)</w:t>
            </w:r>
          </w:p>
        </w:tc>
      </w:tr>
    </w:tbl>
    <w:p w:rsidR="00303067" w:rsidRDefault="0030306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D64D1" w:rsidRDefault="00DD64D1" w:rsidP="00DD64D1">
      <w:pPr>
        <w:pStyle w:val="berschrift1"/>
      </w:pPr>
      <w:proofErr w:type="spellStart"/>
      <w:r>
        <w:lastRenderedPageBreak/>
        <w:t>Generic</w:t>
      </w:r>
      <w:proofErr w:type="spellEnd"/>
    </w:p>
    <w:p w:rsidR="00417825" w:rsidRPr="00417825" w:rsidRDefault="00417825" w:rsidP="00417825">
      <w:r>
        <w:t>Keine Vorhanden.</w:t>
      </w:r>
    </w:p>
    <w:p w:rsidR="00DE40B8" w:rsidRDefault="00303067" w:rsidP="00303067">
      <w:pPr>
        <w:pStyle w:val="berschrift1"/>
      </w:pPr>
      <w:r>
        <w:t>Beschreibung</w:t>
      </w:r>
    </w:p>
    <w:p w:rsidR="008B73E1" w:rsidRDefault="00DD23DE">
      <w:r>
        <w:t xml:space="preserve">Als Zählvariable für den </w:t>
      </w:r>
      <w:proofErr w:type="spellStart"/>
      <w:r>
        <w:t>Clock-Divider</w:t>
      </w:r>
      <w:proofErr w:type="spellEnd"/>
      <w:r>
        <w:t xml:space="preserve"> eignet sich aus unserer Sicht ein </w:t>
      </w:r>
      <w:proofErr w:type="spellStart"/>
      <w:r>
        <w:t>std_logic_vector</w:t>
      </w:r>
      <w:proofErr w:type="spellEnd"/>
      <w:r>
        <w:t xml:space="preserve">. Dies weil die Uhrenquarzfrequenz gerade so ist, dass man mit 15 </w:t>
      </w:r>
      <w:proofErr w:type="spellStart"/>
      <w:r>
        <w:t>FF’s</w:t>
      </w:r>
      <w:proofErr w:type="spellEnd"/>
      <w:r>
        <w:t xml:space="preserve"> in Serie eine Frequenz von 1Hz generieren kann. </w:t>
      </w:r>
      <w:r w:rsidR="000060D1">
        <w:t xml:space="preserve">Auch muss </w:t>
      </w:r>
      <w:r w:rsidR="00A100D8">
        <w:t>man sich keine Gedanken über den</w:t>
      </w:r>
      <w:r w:rsidR="000060D1">
        <w:t xml:space="preserve"> Überlauf machen, </w:t>
      </w:r>
      <w:r w:rsidR="00D753FA">
        <w:t>da dieser Automatisch geschieht.</w:t>
      </w:r>
      <w:r w:rsidR="00A100D8">
        <w:t xml:space="preserve"> Der ganze Prozess des </w:t>
      </w:r>
      <w:proofErr w:type="spellStart"/>
      <w:r w:rsidR="00A100D8">
        <w:t>Dividers</w:t>
      </w:r>
      <w:proofErr w:type="spellEnd"/>
      <w:r w:rsidR="00A100D8">
        <w:t xml:space="preserve"> ist der folgende:</w:t>
      </w:r>
    </w:p>
    <w:p w:rsidR="00A100D8" w:rsidRDefault="00A100D8">
      <w:r>
        <w:rPr>
          <w:noProof/>
          <w:lang w:eastAsia="de-CH"/>
        </w:rPr>
        <w:drawing>
          <wp:inline distT="0" distB="0" distL="0" distR="0" wp14:anchorId="0FF0E4CA" wp14:editId="56BCDB4E">
            <wp:extent cx="3067664" cy="1729640"/>
            <wp:effectExtent l="0" t="0" r="0" b="444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9771" cy="173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0D8" w:rsidRDefault="00A100D8">
      <w:r>
        <w:t>Sobald eine steigende Flanke der Uhrenquarzfrequenz detektiert wird, wird der Zähler bei Normalbetrieb um 1 inkrementiert. Da uns egal ist</w:t>
      </w:r>
      <w:r w:rsidR="00236D26">
        <w:t>,</w:t>
      </w:r>
      <w:r>
        <w:t xml:space="preserve"> welchen Zählerstand der Zähler nach dem </w:t>
      </w:r>
      <w:proofErr w:type="spellStart"/>
      <w:r>
        <w:t>Reset</w:t>
      </w:r>
      <w:proofErr w:type="spellEnd"/>
      <w:r>
        <w:t xml:space="preserve"> hat, wird der Zähler </w:t>
      </w:r>
      <w:r w:rsidR="00236D26">
        <w:t xml:space="preserve">wahrscheinlich </w:t>
      </w:r>
      <w:r>
        <w:t xml:space="preserve">auch bei </w:t>
      </w:r>
      <w:proofErr w:type="spellStart"/>
      <w:r>
        <w:t>reset_n</w:t>
      </w:r>
      <w:proofErr w:type="spellEnd"/>
      <w:r>
        <w:t xml:space="preserve">  = 0 inkrementiert.</w:t>
      </w:r>
    </w:p>
    <w:p w:rsidR="00236D26" w:rsidRDefault="00236D26"/>
    <w:p w:rsidR="00236D26" w:rsidRDefault="00236D26">
      <w:r>
        <w:t>Die Generierung der Ausgangssignale ist sehr einfach:</w:t>
      </w:r>
      <w:r w:rsidRPr="00236D26">
        <w:rPr>
          <w:noProof/>
          <w:lang w:eastAsia="de-CH"/>
        </w:rPr>
        <w:t xml:space="preserve"> </w:t>
      </w:r>
      <w:r>
        <w:rPr>
          <w:noProof/>
          <w:lang w:eastAsia="de-CH"/>
        </w:rPr>
        <w:drawing>
          <wp:inline distT="0" distB="0" distL="0" distR="0" wp14:anchorId="27CC4644" wp14:editId="233BEA24">
            <wp:extent cx="3381375" cy="504825"/>
            <wp:effectExtent l="0" t="0" r="9525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E1" w:rsidRDefault="00236D26">
      <w:r>
        <w:t xml:space="preserve">Der </w:t>
      </w:r>
      <w:proofErr w:type="spellStart"/>
      <w:r>
        <w:t>Clock</w:t>
      </w:r>
      <w:proofErr w:type="spellEnd"/>
      <w:r>
        <w:t xml:space="preserve"> für das Display ist jetzt gerade die 9. Stelle der Count-Variable. Dies ergibt eine Frequenz von:</w:t>
      </w:r>
    </w:p>
    <w:p w:rsidR="00236D26" w:rsidRPr="00236D26" w:rsidRDefault="00236D2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display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clk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32768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32</m:t>
          </m:r>
          <m:r>
            <w:rPr>
              <w:rFonts w:ascii="Cambria Math" w:hAnsi="Cambria Math"/>
            </w:rPr>
            <m:t>Hz</m:t>
          </m:r>
        </m:oMath>
      </m:oMathPara>
    </w:p>
    <w:p w:rsidR="007E4C86" w:rsidRDefault="007B5E01">
      <w:r>
        <w:t xml:space="preserve">Der Sekundentakt ist nur gerade aktiv, wenn alle 15 Bits des Zählers 0 sind. Das heisst, der </w:t>
      </w:r>
      <w:proofErr w:type="spellStart"/>
      <w:r>
        <w:t>clk_second</w:t>
      </w:r>
      <w:proofErr w:type="spellEnd"/>
      <w:r>
        <w:t xml:space="preserve"> ist alle 1. Sekunde während einer Taktperiode aktiv.</w:t>
      </w:r>
    </w:p>
    <w:p w:rsidR="007E4C86" w:rsidRDefault="007E4C86" w:rsidP="007E4C86">
      <w:r>
        <w:t xml:space="preserve">Der </w:t>
      </w:r>
      <w:proofErr w:type="spellStart"/>
      <w:r>
        <w:t>Clock</w:t>
      </w:r>
      <w:proofErr w:type="spellEnd"/>
      <w:r>
        <w:t xml:space="preserve"> für das </w:t>
      </w:r>
      <w:r>
        <w:t>DCF77-Modul</w:t>
      </w:r>
      <w:r>
        <w:t xml:space="preserve"> ist jetzt gerade die </w:t>
      </w:r>
      <w:r>
        <w:t>7</w:t>
      </w:r>
      <w:r>
        <w:t>. Stelle der Count-Variable. Dies ergibt eine Frequenz von:</w:t>
      </w:r>
    </w:p>
    <w:p w:rsidR="007E4C86" w:rsidRPr="00236D26" w:rsidRDefault="007E4C86" w:rsidP="007E4C8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display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clk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32768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128</m:t>
          </m:r>
          <m:r>
            <w:rPr>
              <w:rFonts w:ascii="Cambria Math" w:hAnsi="Cambria Math"/>
            </w:rPr>
            <m:t>Hz</m:t>
          </m:r>
        </m:oMath>
      </m:oMathPara>
    </w:p>
    <w:p w:rsidR="007E4C86" w:rsidRDefault="007E4C86"/>
    <w:p w:rsidR="00DD64D1" w:rsidRDefault="00DD64D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303067" w:rsidRDefault="00303067" w:rsidP="00303067">
      <w:pPr>
        <w:pStyle w:val="berschrift1"/>
      </w:pPr>
      <w:proofErr w:type="spellStart"/>
      <w:r>
        <w:lastRenderedPageBreak/>
        <w:t>Testbench</w:t>
      </w:r>
      <w:proofErr w:type="spellEnd"/>
    </w:p>
    <w:p w:rsidR="002543E1" w:rsidRDefault="002543E1" w:rsidP="002543E1">
      <w:r>
        <w:t xml:space="preserve">Die </w:t>
      </w:r>
      <w:proofErr w:type="spellStart"/>
      <w:r>
        <w:t>Testbench</w:t>
      </w:r>
      <w:proofErr w:type="spellEnd"/>
      <w:r>
        <w:t xml:space="preserve"> des Zählers ist recht einfach. Zuerst wird der </w:t>
      </w:r>
      <w:proofErr w:type="spellStart"/>
      <w:r>
        <w:t>Divider</w:t>
      </w:r>
      <w:proofErr w:type="spellEnd"/>
      <w:r>
        <w:t xml:space="preserve"> kurz </w:t>
      </w:r>
      <w:proofErr w:type="spellStart"/>
      <w:r>
        <w:t>gerestet</w:t>
      </w:r>
      <w:proofErr w:type="spellEnd"/>
      <w:r>
        <w:t>, danach läuft er einfach weiter.</w:t>
      </w:r>
    </w:p>
    <w:p w:rsidR="002543E1" w:rsidRDefault="000454E6" w:rsidP="002543E1">
      <w:r>
        <w:rPr>
          <w:noProof/>
          <w:lang w:eastAsia="de-CH"/>
        </w:rPr>
        <w:drawing>
          <wp:inline distT="0" distB="0" distL="0" distR="0" wp14:anchorId="498FD658" wp14:editId="2E1EC436">
            <wp:extent cx="2686050" cy="15240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E1" w:rsidRDefault="002543E1" w:rsidP="002543E1">
      <w:r>
        <w:rPr>
          <w:noProof/>
          <w:lang w:eastAsia="de-CH"/>
        </w:rPr>
        <w:drawing>
          <wp:inline distT="0" distB="0" distL="0" distR="0" wp14:anchorId="0446187B" wp14:editId="1025D2BF">
            <wp:extent cx="6213987" cy="688259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6356" t="8819" r="24689" b="81761"/>
                    <a:stretch/>
                  </pic:blipFill>
                  <pic:spPr bwMode="auto">
                    <a:xfrm>
                      <a:off x="0" y="0"/>
                      <a:ext cx="6252169" cy="692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54E6" w:rsidRDefault="000454E6" w:rsidP="002543E1">
      <w:r>
        <w:t>In diesem Bild sieht man sehr gut, wie der Sekundentakt während genau einer Periode der Uhrenquarzfrequenz aktiv ist.</w:t>
      </w:r>
    </w:p>
    <w:p w:rsidR="002543E1" w:rsidRPr="00507D60" w:rsidRDefault="002543E1" w:rsidP="002543E1">
      <w:r>
        <w:rPr>
          <w:noProof/>
          <w:lang w:eastAsia="de-CH"/>
        </w:rPr>
        <w:drawing>
          <wp:inline distT="0" distB="0" distL="0" distR="0" wp14:anchorId="1612955F" wp14:editId="61F928E3">
            <wp:extent cx="6212541" cy="80673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6533" t="8968" r="33342" b="81316"/>
                    <a:stretch/>
                  </pic:blipFill>
                  <pic:spPr bwMode="auto">
                    <a:xfrm>
                      <a:off x="0" y="0"/>
                      <a:ext cx="6213227" cy="806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43E1" w:rsidRDefault="00CB0C43" w:rsidP="002543E1">
      <w:r>
        <w:t xml:space="preserve">Hier kann man erkennen, dass die Frequenz des </w:t>
      </w:r>
      <w:proofErr w:type="spellStart"/>
      <w:r>
        <w:t>Samplingtaktes</w:t>
      </w:r>
      <w:proofErr w:type="spellEnd"/>
      <w:r>
        <w:t xml:space="preserve"> etwa 128Hz ist. Der Displaytakt </w:t>
      </w:r>
      <w:proofErr w:type="gramStart"/>
      <w:r>
        <w:t>ist</w:t>
      </w:r>
      <w:proofErr w:type="gramEnd"/>
      <w:r>
        <w:t xml:space="preserve"> 3mal langsamer, also 32 Hz.</w:t>
      </w:r>
      <w:bookmarkStart w:id="0" w:name="_GoBack"/>
      <w:bookmarkEnd w:id="0"/>
    </w:p>
    <w:p w:rsidR="00043D46" w:rsidRPr="002543E1" w:rsidRDefault="00043D46" w:rsidP="002543E1"/>
    <w:sectPr w:rsidR="00043D46" w:rsidRPr="002543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B8"/>
    <w:rsid w:val="000060D1"/>
    <w:rsid w:val="00043D46"/>
    <w:rsid w:val="000454E6"/>
    <w:rsid w:val="000542FF"/>
    <w:rsid w:val="0010372F"/>
    <w:rsid w:val="001847ED"/>
    <w:rsid w:val="0020295D"/>
    <w:rsid w:val="002116C4"/>
    <w:rsid w:val="00236D26"/>
    <w:rsid w:val="002543E1"/>
    <w:rsid w:val="00263E5C"/>
    <w:rsid w:val="00286F4B"/>
    <w:rsid w:val="00303067"/>
    <w:rsid w:val="00322DF5"/>
    <w:rsid w:val="00397DD3"/>
    <w:rsid w:val="00417825"/>
    <w:rsid w:val="00421F53"/>
    <w:rsid w:val="00495A4E"/>
    <w:rsid w:val="005104B8"/>
    <w:rsid w:val="00571A52"/>
    <w:rsid w:val="00607707"/>
    <w:rsid w:val="006205CC"/>
    <w:rsid w:val="006C76C0"/>
    <w:rsid w:val="006F2512"/>
    <w:rsid w:val="00755E4C"/>
    <w:rsid w:val="007B5E01"/>
    <w:rsid w:val="007B5EE3"/>
    <w:rsid w:val="007E4C86"/>
    <w:rsid w:val="008441CE"/>
    <w:rsid w:val="008A5E62"/>
    <w:rsid w:val="008B73E1"/>
    <w:rsid w:val="008E4E91"/>
    <w:rsid w:val="00902985"/>
    <w:rsid w:val="00930C62"/>
    <w:rsid w:val="00A100D8"/>
    <w:rsid w:val="00A560F6"/>
    <w:rsid w:val="00A810A9"/>
    <w:rsid w:val="00AB3261"/>
    <w:rsid w:val="00B60548"/>
    <w:rsid w:val="00B71292"/>
    <w:rsid w:val="00BA3D1E"/>
    <w:rsid w:val="00C45335"/>
    <w:rsid w:val="00C95936"/>
    <w:rsid w:val="00CB0C43"/>
    <w:rsid w:val="00D10227"/>
    <w:rsid w:val="00D619CC"/>
    <w:rsid w:val="00D753FA"/>
    <w:rsid w:val="00DD23DE"/>
    <w:rsid w:val="00DD64D1"/>
    <w:rsid w:val="00DE40B8"/>
    <w:rsid w:val="00EC48B2"/>
    <w:rsid w:val="00F33FA5"/>
    <w:rsid w:val="00F61BD5"/>
    <w:rsid w:val="00F80F13"/>
    <w:rsid w:val="00F8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030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63E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63E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E40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E40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0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0548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B60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303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63E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63E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tzhaltertext">
    <w:name w:val="Placeholder Text"/>
    <w:basedOn w:val="Absatz-Standardschriftart"/>
    <w:uiPriority w:val="99"/>
    <w:semiHidden/>
    <w:rsid w:val="00236D2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030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63E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63E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E40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E40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0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0548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B60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303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63E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63E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tzhaltertext">
    <w:name w:val="Placeholder Text"/>
    <w:basedOn w:val="Absatz-Standardschriftart"/>
    <w:uiPriority w:val="99"/>
    <w:semiHidden/>
    <w:rsid w:val="00236D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Fabian</cp:lastModifiedBy>
  <cp:revision>2</cp:revision>
  <dcterms:created xsi:type="dcterms:W3CDTF">2015-06-06T09:43:00Z</dcterms:created>
  <dcterms:modified xsi:type="dcterms:W3CDTF">2015-06-06T09:43:00Z</dcterms:modified>
</cp:coreProperties>
</file>