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ANDMEHÕIVE · LABOR 2</w:t>
      </w:r>
    </w:p>
    <w:p>
      <w:pPr>
        <w:pStyle w:val="Subtitle"/>
      </w:pPr>
      <w:r>
        <w:t>Operatsioonivõimendi aste rõhuandurile MPX5700AP</w:t>
      </w:r>
    </w:p>
    <w:p>
      <w:r>
        <w:rPr>
          <w:i/>
        </w:rPr>
        <w:t>Töö kuupäevad: 24.–25.10.2026     |     Meeskonnatöö     |     Mõõtelogid: eraldi CSV-failis</w:t>
      </w:r>
    </w:p>
    <w:p>
      <w:pPr>
        <w:pStyle w:val="Heading2"/>
      </w:pPr>
      <w:r>
        <w:t>Eesmärk ja lähteandmed</w:t>
      </w:r>
    </w:p>
    <w:p>
      <w:r>
        <w:t>Eesmärk oli teisendada MPX5700AP anduri väljundpinge operatsioonivõimendi LM358P abil AtomS3R ADC jaoks sobivamasse vahemikku. Kasutasime Labor 1 mõõtmistel põhinevat sisendvahemikku umbes 0,345–2,30 V, mitte ülesande näidisvahemikku. Esimese versiooni siht oli 0,20–3,30 V; pärast parandust 0,30–3,00 V.</w:t>
      </w:r>
    </w:p>
    <w:p>
      <w:pPr>
        <w:pStyle w:val="Heading2"/>
      </w:pPr>
      <w:r>
        <w:t>Makettplaadi ühendamine ja kontroll</w:t>
      </w:r>
    </w:p>
    <w:p>
      <w:r>
        <w:t>Paigaldasime LM358P makettplaadi keskvahe kohale (väljund pin 1: E11; pöördsisend pin 2: E12; mittepöördsisend pin 3: E13; GND pin 4: E14; toide pin 8: F11). Toiteks kasutasime AtomS3R 5 V ja GND kontakte ning ühiseid toiterööpaid. Mõõtsime toitepingeks 5,01 V. B100K potentsiomeetri paigaldasime J20/J22/J24 ridadele; selle keskkontaktiga seadsime võrdluspinge. Anduri paigaldasime A1–A6: pin 1 väljund, pin 2 GND, pin 3 +5 V. Anduri väljundi ühendasime LM358P pin 3-ga. LM358P väljundit mõõtsime multimeetriga D11 juures.</w:t>
      </w:r>
    </w:p>
    <w:p>
      <w:pPr>
        <w:pStyle w:val="Heading2"/>
      </w:pPr>
      <w:r>
        <w:t>Võimendusahela arvutus</w:t>
      </w:r>
    </w:p>
    <w:p>
      <w:r>
        <w:t>Kasutasime mitteinverteerivat võimendit, mille pöördsisendile jõuab võrdluspinge läbi 100 kΩ takisti ja väljundist tagasiside läbi Rf. Seos: Uväl = (1 + Rf / 100 kΩ) · Uandur − (Rf / 100 kΩ) · Uref.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Näitaja</w:t>
            </w:r>
          </w:p>
        </w:tc>
        <w:tc>
          <w:tcPr>
            <w:tcW w:type="dxa" w:w="3289"/>
          </w:tcPr>
          <w:p>
            <w:r>
              <w:t>Esimene variant</w:t>
            </w:r>
          </w:p>
        </w:tc>
        <w:tc>
          <w:tcPr>
            <w:tcW w:type="dxa" w:w="3289"/>
          </w:tcPr>
          <w:p>
            <w:r>
              <w:t>Parandatud variant</w:t>
            </w:r>
          </w:p>
        </w:tc>
      </w:tr>
      <w:tr>
        <w:tc>
          <w:tcPr>
            <w:tcW w:type="dxa" w:w="3289"/>
          </w:tcPr>
          <w:p>
            <w:r>
              <w:t>Tagasisidetakistid</w:t>
            </w:r>
          </w:p>
        </w:tc>
        <w:tc>
          <w:tcPr>
            <w:tcW w:type="dxa" w:w="3289"/>
          </w:tcPr>
          <w:p>
            <w:r>
              <w:t>51 + 10 = 61 kΩ</w:t>
            </w:r>
          </w:p>
        </w:tc>
        <w:tc>
          <w:tcPr>
            <w:tcW w:type="dxa" w:w="3289"/>
          </w:tcPr>
          <w:p>
            <w:r>
              <w:t>27 + 10 = 37 kΩ</w:t>
            </w:r>
          </w:p>
        </w:tc>
      </w:tr>
      <w:tr>
        <w:tc>
          <w:tcPr>
            <w:tcW w:type="dxa" w:w="3289"/>
          </w:tcPr>
          <w:p>
            <w:r>
              <w:t>Arvutuslik võimendus</w:t>
            </w:r>
          </w:p>
        </w:tc>
        <w:tc>
          <w:tcPr>
            <w:tcW w:type="dxa" w:w="3289"/>
          </w:tcPr>
          <w:p>
            <w:r>
              <w:t>1,61×</w:t>
            </w:r>
          </w:p>
        </w:tc>
        <w:tc>
          <w:tcPr>
            <w:tcW w:type="dxa" w:w="3289"/>
          </w:tcPr>
          <w:p>
            <w:r>
              <w:t>1,37×</w:t>
            </w:r>
          </w:p>
        </w:tc>
      </w:tr>
      <w:tr>
        <w:tc>
          <w:tcPr>
            <w:tcW w:type="dxa" w:w="3289"/>
          </w:tcPr>
          <w:p>
            <w:r>
              <w:t>B100K võrdluspinge</w:t>
            </w:r>
          </w:p>
        </w:tc>
        <w:tc>
          <w:tcPr>
            <w:tcW w:type="dxa" w:w="3289"/>
          </w:tcPr>
          <w:p>
            <w:r>
              <w:t>0,590 V</w:t>
            </w:r>
          </w:p>
        </w:tc>
        <w:tc>
          <w:tcPr>
            <w:tcW w:type="dxa" w:w="3289"/>
          </w:tcPr>
          <w:p>
            <w:r>
              <w:t>0,467 V</w:t>
            </w:r>
          </w:p>
        </w:tc>
      </w:tr>
      <w:tr>
        <w:tc>
          <w:tcPr>
            <w:tcW w:type="dxa" w:w="3289"/>
          </w:tcPr>
          <w:p>
            <w:r>
              <w:t>Sihitud väljundvahemik</w:t>
            </w:r>
          </w:p>
        </w:tc>
        <w:tc>
          <w:tcPr>
            <w:tcW w:type="dxa" w:w="3289"/>
          </w:tcPr>
          <w:p>
            <w:r>
              <w:t>0,20–3,30 V</w:t>
            </w:r>
          </w:p>
        </w:tc>
        <w:tc>
          <w:tcPr>
            <w:tcW w:type="dxa" w:w="3289"/>
          </w:tcPr>
          <w:p>
            <w:r>
              <w:t>0,30–3,00 V</w:t>
            </w:r>
          </w:p>
        </w:tc>
      </w:tr>
    </w:tbl>
    <w:p>
      <w:pPr>
        <w:pStyle w:val="Heading2"/>
      </w:pPr>
      <w:r>
        <w:t>Mõõtmistulemused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Rõhuolukord</w:t>
            </w:r>
          </w:p>
        </w:tc>
        <w:tc>
          <w:tcPr>
            <w:tcW w:type="dxa" w:w="3289"/>
          </w:tcPr>
          <w:p>
            <w:r>
              <w:t>1. versioon: väljund</w:t>
            </w:r>
          </w:p>
        </w:tc>
        <w:tc>
          <w:tcPr>
            <w:tcW w:type="dxa" w:w="3289"/>
          </w:tcPr>
          <w:p>
            <w:r>
              <w:t>2. versioon: väljund</w:t>
            </w:r>
          </w:p>
        </w:tc>
      </w:tr>
      <w:tr>
        <w:tc>
          <w:tcPr>
            <w:tcW w:type="dxa" w:w="3289"/>
          </w:tcPr>
          <w:p>
            <w:r>
              <w:t>Täisvaakum</w:t>
            </w:r>
          </w:p>
        </w:tc>
        <w:tc>
          <w:tcPr>
            <w:tcW w:type="dxa" w:w="3289"/>
          </w:tcPr>
          <w:p>
            <w:r>
              <w:t>0,200 V</w:t>
            </w:r>
          </w:p>
        </w:tc>
        <w:tc>
          <w:tcPr>
            <w:tcW w:type="dxa" w:w="3289"/>
          </w:tcPr>
          <w:p>
            <w:r>
              <w:t>0,300 V</w:t>
            </w:r>
          </w:p>
        </w:tc>
      </w:tr>
      <w:tr>
        <w:tc>
          <w:tcPr>
            <w:tcW w:type="dxa" w:w="3289"/>
          </w:tcPr>
          <w:p>
            <w:r>
              <w:t>Atmosfäärirõhk</w:t>
            </w:r>
          </w:p>
        </w:tc>
        <w:tc>
          <w:tcPr>
            <w:tcW w:type="dxa" w:w="3289"/>
          </w:tcPr>
          <w:p>
            <w:r>
              <w:t>u 0,960 V</w:t>
            </w:r>
          </w:p>
        </w:tc>
        <w:tc>
          <w:tcPr>
            <w:tcW w:type="dxa" w:w="3289"/>
          </w:tcPr>
          <w:p>
            <w:r>
              <w:t>0,963 V</w:t>
            </w:r>
          </w:p>
        </w:tc>
      </w:tr>
      <w:tr>
        <w:tc>
          <w:tcPr>
            <w:tcW w:type="dxa" w:w="3289"/>
          </w:tcPr>
          <w:p>
            <w:r>
              <w:t>Puhumine</w:t>
            </w:r>
          </w:p>
        </w:tc>
        <w:tc>
          <w:tcPr>
            <w:tcW w:type="dxa" w:w="3289"/>
          </w:tcPr>
          <w:p>
            <w:r>
              <w:t>3,124 V</w:t>
            </w:r>
          </w:p>
        </w:tc>
        <w:tc>
          <w:tcPr>
            <w:tcW w:type="dxa" w:w="3289"/>
          </w:tcPr>
          <w:p>
            <w:r>
              <w:t>2,800 V</w:t>
            </w:r>
          </w:p>
        </w:tc>
      </w:tr>
    </w:tbl>
    <w:p>
      <w:r>
        <w:t>Lisaks mõõtsime atmosfäärirõhul anduri pingeks 0,832–0,836 V ning hilisema puhumiskatse ajal 2,208 V. Viimast väärtust ja võimendi 2,800 V näitu ei mõõdetud samaaegselt, seetõttu ei saa nende erinevusest täpset veahinnangut teha.</w:t>
      </w:r>
    </w:p>
    <w:p>
      <w:pPr>
        <w:pStyle w:val="Heading2"/>
      </w:pPr>
      <w:r>
        <w:t>Katse käik, probleemid ja järeldus</w:t>
      </w:r>
    </w:p>
    <w:p>
      <w:r>
        <w:t>Kontrollisime B100K tööd: selle väljund oli pööramisega muudetav ligikaudu 0–5 V. Võimendi väljund muutus samuti. Ühel hetkel langes väljund ootamatult 0,590 V-ni; põhjuseks osutus osaliselt pesast välja tulnud juhe. Pärast ühenduse parandamist taastus näit umbes 0,96 V-ni. Esimese variandi ülemises otsas saime 3,124 V, mis jäi alla 3,30 V sihi. Paranduseks vahetasime 51 kΩ takisti 27 kΩ vastu ja muutsime võrdluspinge 0,467 V-ni. Uue variandiga saime vaakumis 0,300 V ning puhumisel 2,800 V. See näitab, et aste töötab ja järgib suures osas arvutust; 3,00 V ülemise piiri täpset saavutamist ei ole veel kinnitatud samaaegsete sisend-väljundmõõtmistega.</w:t>
      </w:r>
    </w:p>
    <w:p>
      <w:r>
        <w:t>Andmesalvestus AtomS3R kaudu tehti eraldi; toor- ja võimendatud signaali logifailid ning edasine spektri/SNR analüüs lisatakse eraldi. ADC sisendi lubatud pinge ei tohi ületada 3,3 V; seda tuleb jälgida ka järgmistes katsetes.</w:t>
      </w:r>
    </w:p>
    <w:p>
      <w:r>
        <w:rPr>
          <w:b/>
        </w:rPr>
        <w:t>Kokkuvõte: valmistasime ja testisime päris komponentidega kaks võimendi versiooni, mõõtsime kolme rõhuolukorda, leidsime kontaktivea ning kohandasime ahela 0,3–3,0 V sihtvahemikule.</w:t>
      </w:r>
    </w:p>
    <w:sectPr w:rsidR="00FC693F" w:rsidRPr="0006063C" w:rsidSect="00034616">
      <w:pgSz w:w="11906" w:h="16838"/>
      <w:pgMar w:top="907" w:right="1020" w:bottom="82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12B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A6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04A66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