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3B5E" w14:textId="77777777" w:rsidR="009D6447" w:rsidRDefault="00000000" w:rsidP="00CF43E7">
      <w:pPr>
        <w:pStyle w:val="Title"/>
      </w:pPr>
      <w:r>
        <w:t xml:space="preserve">How has bird biodiversity changed over time? A review across </w:t>
      </w:r>
      <w:proofErr w:type="spellStart"/>
      <w:r>
        <w:t>spatio</w:t>
      </w:r>
      <w:proofErr w:type="spellEnd"/>
      <w:r>
        <w:t>-temporal scales</w:t>
      </w:r>
    </w:p>
    <w:p w14:paraId="1F4B6895" w14:textId="77777777" w:rsidR="009D6447" w:rsidRDefault="00000000" w:rsidP="00CF43E7">
      <w:pPr>
        <w:rPr>
          <w:i/>
          <w:color w:val="000000"/>
          <w:vertAlign w:val="superscript"/>
        </w:rPr>
      </w:pPr>
      <w:r>
        <w:rPr>
          <w:i/>
          <w:color w:val="000000"/>
        </w:rPr>
        <w:t>François Leroy</w:t>
      </w:r>
      <w:proofErr w:type="gramStart"/>
      <w:r>
        <w:rPr>
          <w:i/>
          <w:color w:val="000000"/>
          <w:vertAlign w:val="superscript"/>
        </w:rPr>
        <w:t>1,*</w:t>
      </w:r>
      <w:proofErr w:type="gramEnd"/>
      <w:r>
        <w:rPr>
          <w:i/>
          <w:color w:val="000000"/>
        </w:rPr>
        <w:t xml:space="preserve">, </w:t>
      </w:r>
      <w:proofErr w:type="spellStart"/>
      <w:r>
        <w:rPr>
          <w:i/>
          <w:color w:val="000000"/>
        </w:rPr>
        <w:t>Jiři</w:t>
      </w:r>
      <w:proofErr w:type="spellEnd"/>
      <w:r>
        <w:rPr>
          <w:i/>
          <w:color w:val="000000"/>
        </w:rPr>
        <w:t xml:space="preserve"> Reif</w:t>
      </w:r>
      <w:r>
        <w:rPr>
          <w:i/>
          <w:color w:val="000000"/>
          <w:vertAlign w:val="superscript"/>
        </w:rPr>
        <w:t>2,3</w:t>
      </w:r>
      <w:r>
        <w:rPr>
          <w:i/>
          <w:color w:val="000000"/>
        </w:rPr>
        <w:t>, David Storch</w:t>
      </w:r>
      <w:r>
        <w:rPr>
          <w:i/>
          <w:color w:val="000000"/>
          <w:vertAlign w:val="superscript"/>
        </w:rPr>
        <w:t>4,5</w:t>
      </w:r>
      <w:r>
        <w:rPr>
          <w:i/>
          <w:color w:val="000000"/>
        </w:rPr>
        <w:t>, Petr Keil</w:t>
      </w:r>
      <w:r>
        <w:rPr>
          <w:i/>
          <w:color w:val="000000"/>
          <w:vertAlign w:val="superscript"/>
        </w:rPr>
        <w:t>1</w:t>
      </w:r>
    </w:p>
    <w:p w14:paraId="2AF7D108" w14:textId="77777777" w:rsidR="009D6447" w:rsidRDefault="00000000" w:rsidP="00CF43E7">
      <w:r>
        <w:rPr>
          <w:vertAlign w:val="superscript"/>
        </w:rPr>
        <w:t xml:space="preserve">1 </w:t>
      </w:r>
      <w:r>
        <w:t xml:space="preserve">Department of Spatial Sciences, Faculty of Environmental Sciences, Czech University of Life Sciences Prague, </w:t>
      </w:r>
      <w:proofErr w:type="spellStart"/>
      <w:r>
        <w:t>Kamýcká</w:t>
      </w:r>
      <w:proofErr w:type="spellEnd"/>
      <w:r>
        <w:t xml:space="preserve"> 129, 16500 Praha-</w:t>
      </w:r>
      <w:proofErr w:type="spellStart"/>
      <w:r>
        <w:t>Suchdol</w:t>
      </w:r>
      <w:proofErr w:type="spellEnd"/>
      <w:r>
        <w:t>, Czech Republic</w:t>
      </w:r>
    </w:p>
    <w:p w14:paraId="001ADC87" w14:textId="77777777" w:rsidR="009D6447" w:rsidRDefault="00000000" w:rsidP="00CF43E7">
      <w:r>
        <w:rPr>
          <w:vertAlign w:val="superscript"/>
        </w:rPr>
        <w:t xml:space="preserve">2 </w:t>
      </w:r>
      <w:r>
        <w:t>Faculty of Science, Institute for Environmental Studies, Charles University, Prague, Czechia</w:t>
      </w:r>
    </w:p>
    <w:p w14:paraId="218AD87F" w14:textId="77777777" w:rsidR="009D6447" w:rsidRDefault="00000000" w:rsidP="00CF43E7">
      <w:r>
        <w:rPr>
          <w:vertAlign w:val="superscript"/>
        </w:rPr>
        <w:t xml:space="preserve">3 </w:t>
      </w:r>
      <w:r>
        <w:t xml:space="preserve">Department of Zoology, Faculty of Science, </w:t>
      </w:r>
      <w:proofErr w:type="spellStart"/>
      <w:r>
        <w:t>Palacky</w:t>
      </w:r>
      <w:proofErr w:type="spellEnd"/>
      <w:r>
        <w:t xml:space="preserve"> University, Olomouc, Czechia</w:t>
      </w:r>
    </w:p>
    <w:p w14:paraId="66A0557B" w14:textId="77777777" w:rsidR="009D6447" w:rsidRDefault="00000000" w:rsidP="00CF43E7">
      <w:r>
        <w:rPr>
          <w:vertAlign w:val="superscript"/>
        </w:rPr>
        <w:t xml:space="preserve">4 </w:t>
      </w:r>
      <w:proofErr w:type="spellStart"/>
      <w:r>
        <w:t>Center</w:t>
      </w:r>
      <w:proofErr w:type="spellEnd"/>
      <w:r>
        <w:t xml:space="preserve"> for Theoretical Study, Charles University, </w:t>
      </w:r>
      <w:proofErr w:type="spellStart"/>
      <w:r>
        <w:t>Jilská</w:t>
      </w:r>
      <w:proofErr w:type="spellEnd"/>
      <w:r>
        <w:t xml:space="preserve"> 1, 110 00-CZ Praha 1, Czech Republic</w:t>
      </w:r>
    </w:p>
    <w:p w14:paraId="2FFC33A4" w14:textId="77777777" w:rsidR="009D6447" w:rsidRDefault="00000000" w:rsidP="00CF43E7">
      <w:r>
        <w:rPr>
          <w:vertAlign w:val="superscript"/>
        </w:rPr>
        <w:t xml:space="preserve">5 </w:t>
      </w:r>
      <w:r>
        <w:t xml:space="preserve">Department of ecology, Faculty of Science, Charles University, </w:t>
      </w:r>
      <w:proofErr w:type="spellStart"/>
      <w:r>
        <w:t>Viničná</w:t>
      </w:r>
      <w:proofErr w:type="spellEnd"/>
      <w:r>
        <w:t xml:space="preserve"> 7, 128 44 Praha 2, Czech Republic</w:t>
      </w:r>
    </w:p>
    <w:p w14:paraId="7955D9E4" w14:textId="77777777" w:rsidR="009D6447" w:rsidRPr="00CF43E7" w:rsidRDefault="00000000" w:rsidP="00CF43E7">
      <w:pPr>
        <w:spacing w:after="0"/>
        <w:rPr>
          <w:lang w:val="fr-FR"/>
        </w:rPr>
      </w:pPr>
      <w:r w:rsidRPr="00CF43E7">
        <w:rPr>
          <w:lang w:val="fr-FR"/>
        </w:rPr>
        <w:t xml:space="preserve">* </w:t>
      </w:r>
      <w:proofErr w:type="spellStart"/>
      <w:r w:rsidRPr="00CF43E7">
        <w:rPr>
          <w:lang w:val="fr-FR"/>
        </w:rPr>
        <w:t>Correspondence</w:t>
      </w:r>
      <w:proofErr w:type="spellEnd"/>
      <w:r w:rsidRPr="00CF43E7">
        <w:rPr>
          <w:lang w:val="fr-FR"/>
        </w:rPr>
        <w:t xml:space="preserve"> : </w:t>
      </w:r>
    </w:p>
    <w:p w14:paraId="6D94EC52" w14:textId="77777777" w:rsidR="009D6447" w:rsidRPr="00CF43E7" w:rsidRDefault="00000000" w:rsidP="00CF43E7">
      <w:pPr>
        <w:spacing w:after="0"/>
        <w:rPr>
          <w:lang w:val="fr-FR"/>
        </w:rPr>
      </w:pPr>
      <w:proofErr w:type="gramStart"/>
      <w:r w:rsidRPr="00CF43E7">
        <w:rPr>
          <w:lang w:val="fr-FR"/>
        </w:rPr>
        <w:t>Email:</w:t>
      </w:r>
      <w:proofErr w:type="gramEnd"/>
      <w:r w:rsidRPr="00CF43E7">
        <w:rPr>
          <w:lang w:val="fr-FR"/>
        </w:rPr>
        <w:t xml:space="preserve"> </w:t>
      </w:r>
      <w:hyperlink r:id="rId8">
        <w:r w:rsidRPr="00CF43E7">
          <w:rPr>
            <w:color w:val="0563C1"/>
            <w:u w:val="single"/>
            <w:lang w:val="fr-FR"/>
          </w:rPr>
          <w:t>leroy@fzp.czu.cz</w:t>
        </w:r>
      </w:hyperlink>
    </w:p>
    <w:p w14:paraId="053B0698" w14:textId="77777777" w:rsidR="009D6447" w:rsidRDefault="00000000" w:rsidP="00CF43E7">
      <w:pPr>
        <w:spacing w:after="0"/>
      </w:pPr>
      <w:r>
        <w:t>Mail: Czech University of Life Sciences Prague</w:t>
      </w:r>
    </w:p>
    <w:p w14:paraId="4478B1FC" w14:textId="77777777" w:rsidR="009D6447" w:rsidRDefault="00000000" w:rsidP="00CF43E7">
      <w:pPr>
        <w:spacing w:after="0"/>
      </w:pPr>
      <w:r>
        <w:t>Faculty of Environmental Sciences</w:t>
      </w:r>
    </w:p>
    <w:p w14:paraId="6550F64C" w14:textId="77777777" w:rsidR="009D6447" w:rsidRDefault="00000000" w:rsidP="00CF43E7">
      <w:pPr>
        <w:spacing w:after="0"/>
      </w:pPr>
      <w:proofErr w:type="spellStart"/>
      <w:r>
        <w:t>Kamycka</w:t>
      </w:r>
      <w:proofErr w:type="spellEnd"/>
      <w:r>
        <w:t xml:space="preserve"> 129</w:t>
      </w:r>
    </w:p>
    <w:p w14:paraId="6E05B512" w14:textId="77777777" w:rsidR="009D6447" w:rsidRDefault="00000000" w:rsidP="00CF43E7">
      <w:pPr>
        <w:spacing w:after="0"/>
      </w:pPr>
      <w:r>
        <w:t xml:space="preserve">165 00 Prague - </w:t>
      </w:r>
      <w:proofErr w:type="spellStart"/>
      <w:r>
        <w:t>Suchdol</w:t>
      </w:r>
      <w:proofErr w:type="spellEnd"/>
    </w:p>
    <w:p w14:paraId="6C007038" w14:textId="77777777" w:rsidR="009D6447" w:rsidRDefault="009D6447" w:rsidP="00CF43E7">
      <w:pPr>
        <w:spacing w:after="0"/>
      </w:pPr>
    </w:p>
    <w:p w14:paraId="67DDF7C6" w14:textId="77777777" w:rsidR="009D6447" w:rsidRDefault="00000000" w:rsidP="00CF43E7">
      <w:pPr>
        <w:spacing w:after="0"/>
        <w:rPr>
          <w:color w:val="1155CC"/>
          <w:u w:val="single"/>
        </w:rPr>
      </w:pPr>
      <w:r>
        <w:t xml:space="preserve">Data, code and figures are available here: </w:t>
      </w:r>
      <w:hyperlink r:id="rId9">
        <w:r>
          <w:rPr>
            <w:color w:val="1155CC"/>
            <w:u w:val="single"/>
          </w:rPr>
          <w:t>https://github.com/FrsLry/BAAE_SI_litrev</w:t>
        </w:r>
      </w:hyperlink>
    </w:p>
    <w:p w14:paraId="49774244" w14:textId="77777777" w:rsidR="009D6447" w:rsidRDefault="009D6447" w:rsidP="00CF43E7">
      <w:pPr>
        <w:spacing w:after="0"/>
      </w:pPr>
    </w:p>
    <w:p w14:paraId="7F3614A6" w14:textId="77777777" w:rsidR="009D6447" w:rsidRDefault="00000000" w:rsidP="00CF43E7">
      <w:pPr>
        <w:pStyle w:val="Heading1"/>
        <w:spacing w:line="480" w:lineRule="auto"/>
      </w:pPr>
      <w:r>
        <w:lastRenderedPageBreak/>
        <w:t>Abstract</w:t>
      </w:r>
    </w:p>
    <w:p w14:paraId="58C31E5D" w14:textId="77777777" w:rsidR="009D6447" w:rsidRDefault="00000000" w:rsidP="00CF43E7">
      <w:r>
        <w:t xml:space="preserve">Empirical quantification of biodiversity changes remains a challenge even in well surveyed groups such as birds. This may be because the change depends on </w:t>
      </w:r>
      <w:proofErr w:type="spellStart"/>
      <w:r>
        <w:t>spatio</w:t>
      </w:r>
      <w:proofErr w:type="spellEnd"/>
      <w:r>
        <w:t>-temporal scales, specifically on spatial grain (</w:t>
      </w:r>
      <w:proofErr w:type="gramStart"/>
      <w:r>
        <w:rPr>
          <w:i/>
        </w:rPr>
        <w:t>i.e.</w:t>
      </w:r>
      <w:proofErr w:type="gramEnd"/>
      <w:r>
        <w:t xml:space="preserve"> </w:t>
      </w:r>
      <w:r>
        <w:rPr>
          <w:color w:val="0070C0"/>
        </w:rPr>
        <w:t>average unit of area of the sampling or the analysis</w:t>
      </w:r>
      <w:r>
        <w:t>), geographic extent (</w:t>
      </w:r>
      <w:r>
        <w:rPr>
          <w:i/>
        </w:rPr>
        <w:t>i.e.</w:t>
      </w:r>
      <w:r>
        <w:t xml:space="preserve"> size of the area of interest), temporal grain (</w:t>
      </w:r>
      <w:r>
        <w:rPr>
          <w:i/>
        </w:rPr>
        <w:t>i.e.</w:t>
      </w:r>
      <w:r>
        <w:t xml:space="preserve"> </w:t>
      </w:r>
      <w:r>
        <w:rPr>
          <w:color w:val="0070C0"/>
        </w:rPr>
        <w:t>average unit of duration of the sampling or the analysis</w:t>
      </w:r>
      <w:r>
        <w:t>), and temporal extent (</w:t>
      </w:r>
      <w:r>
        <w:rPr>
          <w:i/>
        </w:rPr>
        <w:t xml:space="preserve">i.e. </w:t>
      </w:r>
      <w:r>
        <w:t>length of the time series). Further, different metrics of biodiversity may exhibit different trends. Here we review the literature assessing the temporal trends of avian biodiversity from ca 1900 AD to present, focusing on studies summarising trends across many locations within a larger region (</w:t>
      </w:r>
      <w:proofErr w:type="gramStart"/>
      <w:r>
        <w:rPr>
          <w:i/>
        </w:rPr>
        <w:t>i.e.</w:t>
      </w:r>
      <w:proofErr w:type="gramEnd"/>
      <w:r>
        <w:t xml:space="preserve"> spatially replicated). From each study we extracted direction of average trend (increase, decrease, stable), spatial and temporal grains and extents at which the trends have been assessed, metrics of biodiversity, and location. We then discuss the trends as a function of the </w:t>
      </w:r>
      <w:proofErr w:type="spellStart"/>
      <w:r>
        <w:t>spatio</w:t>
      </w:r>
      <w:proofErr w:type="spellEnd"/>
      <w:r>
        <w:t xml:space="preserve">-temporal grains and extents they are defined at. We found 59 trends of 12 metrics, where each trend is an average of trends from multiple sites (spatial replicates). There was a tendency of biodiversity metrics to increase at local and regional spatial scales, and to decrease globally. We thus confirmed that biodiversity dynamics can have opposite trends at different spatial scales. Concerning temporal grain, it was poorly documented across the studies, with inconsistent </w:t>
      </w:r>
      <w:r>
        <w:rPr>
          <w:color w:val="0070C0"/>
        </w:rPr>
        <w:t>and/or confusing</w:t>
      </w:r>
      <w:r>
        <w:t xml:space="preserve"> definitions. We suggest a common framework to better understand the link between temporal scales and biodiversity dynamics. We have also identified underrepresented regions (those outside North America and Europe), periods (those before the 70’s), and biodiversity metrics that need further attention. We highlight the importance of considering both spatial and temporal scaling jointly in any assessment of biodiversity change, and provide guidelines for </w:t>
      </w:r>
      <w:r>
        <w:rPr>
          <w:color w:val="0070C0"/>
        </w:rPr>
        <w:t xml:space="preserve">specifying </w:t>
      </w:r>
      <w:proofErr w:type="spellStart"/>
      <w:r>
        <w:rPr>
          <w:color w:val="0070C0"/>
        </w:rPr>
        <w:t>spatio</w:t>
      </w:r>
      <w:proofErr w:type="spellEnd"/>
      <w:r>
        <w:rPr>
          <w:color w:val="0070C0"/>
        </w:rPr>
        <w:t>-temporal features (</w:t>
      </w:r>
      <w:proofErr w:type="gramStart"/>
      <w:r>
        <w:rPr>
          <w:i/>
          <w:color w:val="0070C0"/>
        </w:rPr>
        <w:t>i.e.</w:t>
      </w:r>
      <w:proofErr w:type="gramEnd"/>
      <w:r>
        <w:rPr>
          <w:i/>
          <w:color w:val="0070C0"/>
        </w:rPr>
        <w:t xml:space="preserve"> </w:t>
      </w:r>
      <w:r>
        <w:rPr>
          <w:color w:val="0070C0"/>
        </w:rPr>
        <w:t xml:space="preserve">grain, lag and extent) </w:t>
      </w:r>
      <w:r>
        <w:t>effectively both in birds, and in other taxa.</w:t>
      </w:r>
    </w:p>
    <w:p w14:paraId="5070AB94" w14:textId="77777777" w:rsidR="009D6447" w:rsidRDefault="00000000" w:rsidP="00CF43E7">
      <w:r>
        <w:rPr>
          <w:b/>
        </w:rPr>
        <w:lastRenderedPageBreak/>
        <w:t>Keywords:</w:t>
      </w:r>
      <w:r>
        <w:t xml:space="preserve"> macroecology, cross scale, taxonomic diversity, functional diversity, richness, turnover, resolution, extinction, biodiversity crisis, breeding bird survey</w:t>
      </w:r>
    </w:p>
    <w:p w14:paraId="0D7325C9" w14:textId="77777777" w:rsidR="009D6447" w:rsidRDefault="00000000" w:rsidP="00CF43E7">
      <w:pPr>
        <w:pStyle w:val="Heading1"/>
        <w:spacing w:line="480" w:lineRule="auto"/>
      </w:pPr>
      <w:r>
        <w:t>Introduction</w:t>
      </w:r>
    </w:p>
    <w:p w14:paraId="157D3B68" w14:textId="5FE7E7F8" w:rsidR="009D6447" w:rsidRPr="00C375D1" w:rsidRDefault="00000000" w:rsidP="00CF43E7">
      <w:pPr>
        <w:rPr>
          <w:lang w:val="en-US"/>
        </w:rPr>
      </w:pPr>
      <w:r>
        <w:t>We have reasons to suspect that the global alteration of biodiversity due to anthropogenic pressures is unprecedented, and political goals have been declared in order to mitigate it</w:t>
      </w:r>
      <w:r w:rsidR="00022376">
        <w:t xml:space="preserve"> </w:t>
      </w:r>
      <w:r w:rsidR="00022376">
        <w:fldChar w:fldCharType="begin"/>
      </w:r>
      <w:r w:rsidR="00E2193E">
        <w:instrText xml:space="preserve"> ADDIN ZOTERO_ITEM CSL_CITATION {"citationID":"GP6QnkX8","properties":{"formattedCitation":"(The Convention on Biological Diversity, 2021)","plainCitation":"(The Convention on Biological Diversity, 2021)","dontUpdate":true,"noteIndex":0},"citationItems":[{"id":473,"uris":["http://zotero.org/users/6714553/items/VSF5NDJK"],"itemData":{"id":473,"type":"webpage","language":"en","license":"Copyright 2001-2011, Secretariat of the Convention on Biological Diversity","note":"publisher: Secretariat of the Convention on Biological Diversity","title":"The Convention on Biological Diversity","URL":"https://www.cbd.int/convention/","author":[{"family":"The Convention on Biological Diversity","given":"Biosafety"}],"accessed":{"date-parts":[["2021",7,27]]},"issued":{"date-parts":[["2021",5,21]]}}}],"schema":"https://github.com/citation-style-language/schema/raw/master/csl-citation.json"} </w:instrText>
      </w:r>
      <w:r w:rsidR="00022376">
        <w:fldChar w:fldCharType="separate"/>
      </w:r>
      <w:r w:rsidR="00022376" w:rsidRPr="00022376">
        <w:t>(</w:t>
      </w:r>
      <w:r w:rsidR="00A21029">
        <w:t>CBD</w:t>
      </w:r>
      <w:r w:rsidR="00022376" w:rsidRPr="00022376">
        <w:t>, 2021)</w:t>
      </w:r>
      <w:r w:rsidR="00022376">
        <w:fldChar w:fldCharType="end"/>
      </w:r>
      <w:r>
        <w:t>. However, a data-driven basis for these policies remains a challenge, mainly due to severe gaps and biases in empirical biodiversity data</w:t>
      </w:r>
      <w:r w:rsidR="00022376">
        <w:t xml:space="preserve"> </w:t>
      </w:r>
      <w:r w:rsidR="00022376">
        <w:fldChar w:fldCharType="begin"/>
      </w:r>
      <w:r w:rsidR="00022376">
        <w:instrText xml:space="preserve"> ADDIN ZOTERO_ITEM CSL_CITATION {"citationID":"pBXx6znE","properties":{"formattedCitation":"(Meyer et al., 2015)","plainCitation":"(Meyer et al., 2015)","noteIndex":0},"citationItems":[{"id":1118,"uris":["http://zotero.org/users/6714553/items/V9E8S3EL"],"itemData":{"id":1118,"type":"article-journal","abstract":"Gaps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022376">
        <w:fldChar w:fldCharType="separate"/>
      </w:r>
      <w:r w:rsidR="00022376" w:rsidRPr="00022376">
        <w:t>(Meyer et al., 2015)</w:t>
      </w:r>
      <w:r w:rsidR="00022376">
        <w:fldChar w:fldCharType="end"/>
      </w:r>
      <w:r>
        <w:t xml:space="preserve">. To complicate matters further, current scientific literature has shown that temporal trends of local biodiversity can be different from and sometimes even opposite to trends at larger spatial scales </w:t>
      </w:r>
      <w:r w:rsidR="00151BFB">
        <w:fldChar w:fldCharType="begin"/>
      </w:r>
      <w:r w:rsidR="00E2193E">
        <w:instrText xml:space="preserve"> ADDIN ZOTERO_ITEM CSL_CITATION {"citationID":"qt9zDxVW","properties":{"formattedCitation":"(Cardinale et al., 2018; Finderup Nielsen et al., 2019; Keil et al., 2011, 2018; Vellend et al., 2013)","plainCitation":"(Cardinale et al., 2018; Finderup Nielsen et al., 2019; Keil et al., 2011, 2018; Vellend et al., 2013)","dontUpdate":true,"noteIndex":0},"citationItems":[{"id":292,"uris":["http://zotero.org/users/6714553/items/KV85W2LW"],"itemData":{"id":292,"type":"article-journal","abstract":"Recently,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 140 years","title-short":"More is less","URL":"https://onlinelibrary.wiley.com/doi/10.1111/ele.13361","volume":"22","author":[{"family":"Finderup Nielsen","given":"Tora"},{"family":"Sand‐Jensen","given":"Kaj"},{"family":"Dornelas","given":"Maria"},{"family":"Bruun","given":"Hans Henrik"}],"editor":[{"family":"Fukami","given":"Tadashi"}],"accessed":{"date-parts":[["2022",1,26]]},"issued":{"date-parts":[["2019",10]]}}},{"id":133,"uris":["http://zotero.org/users/6714553/items/EUWGVYQT"],"itemData":{"id":133,"type":"article-journal","abstract":"We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future.","container-title":"Ecography","DOI":"10.1111/j.1600-0587.2010.06554.x","ISSN":"1600-0587","issue":"3","language":"en","license":"© 2011 The Authors","note":"_eprint: https://onlinelibrary.wiley.com/doi/pdf/10.1111/j.1600-0587.2010.06554.x","page":"392-401","source":"Wiley Online Library","title":"Biodiversity change is scale-dependent: an example from Dutch and UK hoverflies (Diptera, Syrphidae)","title-short":"Biodiversity change is scale-dependent","URL":"https://onlinelibrary.wiley.com/doi/abs/10.1111/j.1600-0587.2010.06554.x","volume":"34","author":[{"family":"Keil","given":"Petr"},{"family":"Biesmeijer","given":"Jacobus C."},{"family":"Barendregt","given":"Aat"},{"family":"Reemer","given":"Menno"},{"family":"Kunin","given":"William E."}],"accessed":{"date-parts":[["2020",11,7]]},"issued":{"date-parts":[["2011"]]}}},{"id":8,"uris":["http://zotero.org/users/6714553/items/7CBNG8DV"],"itemData":{"id":8,"type":"article-journal","abstract":"Aim: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w:instrText>
      </w:r>
      <w:r w:rsidR="00E2193E" w:rsidRPr="00E2193E">
        <w:rPr>
          <w:lang w:val="fr-FR"/>
        </w:rPr>
        <w:instrText xml:space="preserve">s","URL":"http://doi.wiley.com/10.1111/geb.12669","volume":"27","author":[{"family":"Keil","given":"Petr"},{"family":"Pereira","given":"Henrique M."},{"family":"Cabral","given":"Juliano S."},{"family":"Chase","given":"Jonathan M."},{"family":"May","given":"Felix"},{"family":"Martins","given":"Inês S."},{"family":"Winter","given":"Marten"}],"accessed":{"date-parts":[["2020",7,8]]},"issued":{"date-parts":[["2018",1]]}}},{"id":128,"uris":["http://zotero.org/users/6714553/items/MDXQY73X"],"itemData":{"id":128,"type":"article-journal","container-title":"Proceedings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151BFB">
        <w:fldChar w:fldCharType="separate"/>
      </w:r>
      <w:r w:rsidR="00151BFB" w:rsidRPr="00151BFB">
        <w:rPr>
          <w:lang w:val="fr-FR"/>
        </w:rPr>
        <w:t>(</w:t>
      </w:r>
      <w:r w:rsidR="00151BFB">
        <w:rPr>
          <w:i/>
          <w:iCs/>
          <w:lang w:val="fr-FR"/>
        </w:rPr>
        <w:t xml:space="preserve">e.g. </w:t>
      </w:r>
      <w:r w:rsidR="00151BFB" w:rsidRPr="00151BFB">
        <w:rPr>
          <w:lang w:val="fr-FR"/>
        </w:rPr>
        <w:t xml:space="preserve">Cardinale et al., 2018; </w:t>
      </w:r>
      <w:proofErr w:type="spellStart"/>
      <w:r w:rsidR="00151BFB" w:rsidRPr="00151BFB">
        <w:rPr>
          <w:lang w:val="fr-FR"/>
        </w:rPr>
        <w:t>Finderup</w:t>
      </w:r>
      <w:proofErr w:type="spellEnd"/>
      <w:r w:rsidR="00151BFB" w:rsidRPr="00151BFB">
        <w:rPr>
          <w:lang w:val="fr-FR"/>
        </w:rPr>
        <w:t xml:space="preserve"> Nielsen et al., 2019; Keil et al., 2011, 2018; </w:t>
      </w:r>
      <w:proofErr w:type="spellStart"/>
      <w:r w:rsidR="00151BFB" w:rsidRPr="00151BFB">
        <w:rPr>
          <w:lang w:val="fr-FR"/>
        </w:rPr>
        <w:t>Vellend</w:t>
      </w:r>
      <w:proofErr w:type="spellEnd"/>
      <w:r w:rsidR="00151BFB" w:rsidRPr="00151BFB">
        <w:rPr>
          <w:lang w:val="fr-FR"/>
        </w:rPr>
        <w:t xml:space="preserve"> et al., 2013)</w:t>
      </w:r>
      <w:r w:rsidR="00151BFB">
        <w:fldChar w:fldCharType="end"/>
      </w:r>
      <w:r w:rsidRPr="00151BFB">
        <w:rPr>
          <w:lang w:val="fr-FR"/>
        </w:rPr>
        <w:t xml:space="preserve">. </w:t>
      </w:r>
      <w:r>
        <w:t xml:space="preserve">Thus, we should expect </w:t>
      </w:r>
      <w:r>
        <w:rPr>
          <w:color w:val="0070C0"/>
        </w:rPr>
        <w:t xml:space="preserve">local and regional </w:t>
      </w:r>
      <w:r>
        <w:t xml:space="preserve">changes of biodiversity to be more complex than the simple global decrease </w:t>
      </w:r>
      <w:r>
        <w:rPr>
          <w:color w:val="0070C0"/>
        </w:rPr>
        <w:t>in species number</w:t>
      </w:r>
      <w:r w:rsidR="008944B2">
        <w:rPr>
          <w:color w:val="0070C0"/>
        </w:rPr>
        <w:t xml:space="preserve"> </w:t>
      </w:r>
      <w:r w:rsidR="008944B2">
        <w:rPr>
          <w:color w:val="0070C0"/>
        </w:rPr>
        <w:fldChar w:fldCharType="begin"/>
      </w:r>
      <w:r w:rsidR="008944B2">
        <w:rPr>
          <w:color w:val="0070C0"/>
        </w:rPr>
        <w:instrText xml:space="preserve"> ADDIN ZOTERO_ITEM CSL_CITATION {"citationID":"4epbGtzW","properties":{"formattedCitation":"(Chase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8944B2">
        <w:rPr>
          <w:color w:val="0070C0"/>
        </w:rPr>
        <w:fldChar w:fldCharType="separate"/>
      </w:r>
      <w:r w:rsidR="008944B2" w:rsidRPr="008944B2">
        <w:t>(Chase et al., 2019)</w:t>
      </w:r>
      <w:r w:rsidR="008944B2">
        <w:rPr>
          <w:color w:val="0070C0"/>
        </w:rPr>
        <w:fldChar w:fldCharType="end"/>
      </w:r>
      <w:r>
        <w:t xml:space="preserve">. In addition, biodiversity can be measured by many metrics, and these can differ in their temporal trends </w:t>
      </w:r>
      <w:r w:rsidR="00155A98">
        <w:fldChar w:fldCharType="begin"/>
      </w:r>
      <w:r w:rsidR="00155A98">
        <w:instrText xml:space="preserve"> ADDIN ZOTERO_ITEM CSL_CITATION {"citationID":"hClLHhbq","properties":{"formattedCitation":"(McGill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155A98">
        <w:fldChar w:fldCharType="separate"/>
      </w:r>
      <w:r w:rsidR="00155A98" w:rsidRPr="00155A98">
        <w:t>(McGill et al., 2015)</w:t>
      </w:r>
      <w:r w:rsidR="00155A98">
        <w:fldChar w:fldCharType="end"/>
      </w:r>
      <w:r>
        <w:t>: for instance, while there may be small average net change in local species richness, ecosystems can still undergo significant changes in species composition</w:t>
      </w:r>
      <w:r w:rsidR="00D923EF">
        <w:t xml:space="preserve"> </w:t>
      </w:r>
      <w:r w:rsidR="00D923EF">
        <w:fldChar w:fldCharType="begin"/>
      </w:r>
      <w:r w:rsidR="00D923EF">
        <w:instrText xml:space="preserve"> ADDIN ZOTERO_ITEM CSL_CITATION {"citationID":"Qa3UqhRY","properties":{"formattedCitation":"(Blowes et al., 2019; Dornelas et al., 2014; Vaidyanathan, 2021)","plainCitation":"(Blowes et al., 2019; Dornelas et al., 2014; Vaidyanathan, 2021)","noteIndex":0},"citationItems":[{"id":14,"uris":["http://zotero.org/users/6714553/items/NM9KYG5G"],"itemData":{"id":14,"type":"article-journal","abstract":"Spatial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w:instrText>
      </w:r>
      <w:r w:rsidR="00D923EF" w:rsidRPr="00D923EF">
        <w:rPr>
          <w:lang w:val="fr-FR"/>
        </w:rPr>
        <w:instrText>Series Reveal Biodiversity Change but</w:instrText>
      </w:r>
      <w:r w:rsidR="00D923EF" w:rsidRPr="00C375D1">
        <w:rPr>
          <w:lang w:val="en-US"/>
        </w:rPr>
        <w:instrText xml:space="preserve">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D923EF">
        <w:fldChar w:fldCharType="separate"/>
      </w:r>
      <w:r w:rsidR="00D923EF" w:rsidRPr="00C375D1">
        <w:rPr>
          <w:lang w:val="en-US"/>
        </w:rPr>
        <w:t>(</w:t>
      </w:r>
      <w:proofErr w:type="spellStart"/>
      <w:r w:rsidR="00D923EF" w:rsidRPr="00C375D1">
        <w:rPr>
          <w:lang w:val="en-US"/>
        </w:rPr>
        <w:t>Blowes</w:t>
      </w:r>
      <w:proofErr w:type="spellEnd"/>
      <w:r w:rsidR="00D923EF" w:rsidRPr="00C375D1">
        <w:rPr>
          <w:lang w:val="en-US"/>
        </w:rPr>
        <w:t xml:space="preserve"> et al., 2019; Dornelas et al., 2014; Vaidyanathan, 2021)</w:t>
      </w:r>
      <w:r w:rsidR="00D923EF">
        <w:fldChar w:fldCharType="end"/>
      </w:r>
      <w:r w:rsidRPr="00C375D1">
        <w:rPr>
          <w:lang w:val="en-US"/>
        </w:rPr>
        <w:t>.</w:t>
      </w:r>
    </w:p>
    <w:p w14:paraId="005CBEC8" w14:textId="07B00B01" w:rsidR="009D6447" w:rsidRDefault="00000000" w:rsidP="00CF43E7">
      <w:pPr>
        <w:pBdr>
          <w:top w:val="nil"/>
          <w:left w:val="nil"/>
          <w:bottom w:val="nil"/>
          <w:right w:val="nil"/>
          <w:between w:val="nil"/>
        </w:pBdr>
        <w:rPr>
          <w:highlight w:val="white"/>
        </w:rPr>
      </w:pPr>
      <w:bookmarkStart w:id="0" w:name="_heading=h.gjdgxs" w:colFirst="0" w:colLast="0"/>
      <w:bookmarkEnd w:id="0"/>
      <w:r>
        <w:t>T</w:t>
      </w:r>
      <w:r>
        <w:rPr>
          <w:color w:val="000000"/>
        </w:rPr>
        <w:t xml:space="preserve">he scale </w:t>
      </w:r>
      <w:r>
        <w:rPr>
          <w:color w:val="0070C0"/>
        </w:rPr>
        <w:t xml:space="preserve">at which biodiversity is assessed </w:t>
      </w:r>
      <w:r>
        <w:rPr>
          <w:color w:val="000000"/>
        </w:rPr>
        <w:t>is critical</w:t>
      </w:r>
      <w:r w:rsidR="00C375D1">
        <w:rPr>
          <w:color w:val="000000"/>
        </w:rPr>
        <w:t xml:space="preserve"> </w:t>
      </w:r>
      <w:r w:rsidR="00C375D1">
        <w:rPr>
          <w:color w:val="000000"/>
        </w:rPr>
        <w:fldChar w:fldCharType="begin"/>
      </w:r>
      <w:r w:rsidR="00C375D1">
        <w:rPr>
          <w:color w:val="000000"/>
        </w:rPr>
        <w:instrText xml:space="preserve"> ADDIN ZOTERO_ITEM CSL_CITATION {"citationID":"ACiRhMzm","properties":{"formattedCitation":"(Levin, 1992)","plainCitation":"(Levin, 1992)","noteIndex":0},"citationItems":[{"id":131,"uris":["http://zotero.org/users/6714553/items/MRG95YFS"],"itemData":{"id":131,"type":"article-journal","abstract":"It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Ecology","URL":"https://esajournals.onlinelibrary.wiley.com/doi/abs/10.2307/1941447","volume":"73","author":[{"family":"Levin","given":"Simon A."}],"accessed":{"date-parts":[["2020",11,9]]},"issued":{"date-parts":[["1992"]]}}}],"schema":"https://github.com/citation-style-language/schema/raw/master/csl-citation.json"} </w:instrText>
      </w:r>
      <w:r w:rsidR="00C375D1">
        <w:rPr>
          <w:color w:val="000000"/>
        </w:rPr>
        <w:fldChar w:fldCharType="separate"/>
      </w:r>
      <w:r w:rsidR="00C375D1" w:rsidRPr="00C375D1">
        <w:t>(Levin, 1992)</w:t>
      </w:r>
      <w:r w:rsidR="00C375D1">
        <w:rPr>
          <w:color w:val="000000"/>
        </w:rPr>
        <w:fldChar w:fldCharType="end"/>
      </w:r>
      <w:r>
        <w:rPr>
          <w:color w:val="000000"/>
        </w:rPr>
        <w:t xml:space="preserve">. Since </w:t>
      </w:r>
      <w:r w:rsidR="00C375D1">
        <w:rPr>
          <w:color w:val="000000"/>
        </w:rPr>
        <w:fldChar w:fldCharType="begin"/>
      </w:r>
      <w:r w:rsidR="00E2193E">
        <w:rPr>
          <w:color w:val="000000"/>
        </w:rPr>
        <w:instrText xml:space="preserve"> ADDIN ZOTERO_ITEM CSL_CITATION {"citationID":"0X1F9nnS","properties":{"formattedCitation":"(Arrhenius, 1921)","plainCitation":"(Arrhenius, 1921)","dontUpdate":true,"noteIndex":0},"citationItems":[{"id":360,"uris":["http://zotero.org/users/6714553/items/HVIL43XP"],"itemData":{"id":360,"type":"article-journal","container-title":"Journal of Ecology","DOI":"10.2307/2255763","ISSN":"0022-0477","issue":"1","note":"publisher: [Wiley, British Ecological Society]","page":"95-99","source":"JSTOR","title":"Species and Area","URL":"https://www.jstor.org/stable/2255763","volume":"9","author":[{"family":"Arrhenius","given":"Olof"}],"accessed":{"date-parts":[["2021",1,26]]},"issued":{"date-parts":[["1921"]]}}}],"schema":"https://github.com/citation-style-language/schema/raw/master/csl-citation.json"} </w:instrText>
      </w:r>
      <w:r w:rsidR="00C375D1">
        <w:rPr>
          <w:color w:val="000000"/>
        </w:rPr>
        <w:fldChar w:fldCharType="separate"/>
      </w:r>
      <w:r w:rsidR="00C375D1" w:rsidRPr="00C375D1">
        <w:t xml:space="preserve">Arrhenius </w:t>
      </w:r>
      <w:r w:rsidR="00C375D1">
        <w:t>(</w:t>
      </w:r>
      <w:r w:rsidR="00C375D1" w:rsidRPr="00C375D1">
        <w:t>1921)</w:t>
      </w:r>
      <w:r w:rsidR="00C375D1">
        <w:rPr>
          <w:color w:val="000000"/>
        </w:rPr>
        <w:fldChar w:fldCharType="end"/>
      </w:r>
      <w:r w:rsidR="00C375D1">
        <w:rPr>
          <w:color w:val="000000"/>
        </w:rPr>
        <w:t xml:space="preserve"> </w:t>
      </w:r>
      <w:r>
        <w:rPr>
          <w:color w:val="000000"/>
        </w:rPr>
        <w:t xml:space="preserve">and </w:t>
      </w:r>
      <w:r w:rsidR="00C375D1">
        <w:rPr>
          <w:color w:val="000000"/>
        </w:rPr>
        <w:fldChar w:fldCharType="begin"/>
      </w:r>
      <w:r w:rsidR="00E2193E">
        <w:rPr>
          <w:color w:val="000000"/>
        </w:rPr>
        <w:instrText xml:space="preserve"> ADDIN ZOTERO_ITEM CSL_CITATION {"citationID":"UsAd163l","properties":{"formattedCitation":"(Preston, 1960)","plainCitation":"(Preston, 1960)","dontUpdate":true,"noteIndex":0},"citationItems":[{"id":1123,"uris":["http://zotero.org/users/6714553/items/P5FRP69J"],"itemData":{"id":1123,"type":"article-journal","container-title":"Ecology","DOI":"10.2307/1931793","ISSN":"1939-9170","issue":"4","language":"en","note":"_eprint: https://onlinelibrary.wiley.com/doi/pdf/10.2307/1931793","page":"611-627","source":"Wiley Online Library","title":"Time and Space and the Variation of Species","URL":"https://onlinelibrary.wiley.com/doi/abs/10.2307/1931793","volume":"41","author":[{"family":"Preston","given":"F. W."}],"accessed":{"date-parts":[["2021",9,29]]},"issued":{"date-parts":[["1960"]]}}}],"schema":"https://github.com/citation-style-language/schema/raw/master/csl-citation.json"} </w:instrText>
      </w:r>
      <w:r w:rsidR="00C375D1">
        <w:rPr>
          <w:color w:val="000000"/>
        </w:rPr>
        <w:fldChar w:fldCharType="separate"/>
      </w:r>
      <w:r w:rsidR="00C375D1" w:rsidRPr="00C375D1">
        <w:t xml:space="preserve">Preston </w:t>
      </w:r>
      <w:r w:rsidR="00C375D1">
        <w:t>(</w:t>
      </w:r>
      <w:r w:rsidR="00C375D1" w:rsidRPr="00C375D1">
        <w:t>1960)</w:t>
      </w:r>
      <w:r w:rsidR="00C375D1">
        <w:rPr>
          <w:color w:val="000000"/>
        </w:rPr>
        <w:fldChar w:fldCharType="end"/>
      </w:r>
      <w:r>
        <w:t>,</w:t>
      </w:r>
      <w:r>
        <w:rPr>
          <w:color w:val="000000"/>
        </w:rPr>
        <w:t xml:space="preserve"> </w:t>
      </w:r>
      <w:r>
        <w:rPr>
          <w:color w:val="0070C0"/>
        </w:rPr>
        <w:t>who formulated the species-area and species-time relationships</w:t>
      </w:r>
      <w:r>
        <w:rPr>
          <w:color w:val="000000"/>
        </w:rPr>
        <w:t xml:space="preserve">, we know that spatial and temporal scaling of biodiversity affects macroecological patterns. </w:t>
      </w:r>
      <w:r>
        <w:t xml:space="preserve">While </w:t>
      </w:r>
      <w:r>
        <w:rPr>
          <w:color w:val="000000"/>
        </w:rPr>
        <w:t xml:space="preserve">the </w:t>
      </w:r>
      <w:r>
        <w:rPr>
          <w:i/>
          <w:color w:val="000000"/>
        </w:rPr>
        <w:t xml:space="preserve">static </w:t>
      </w:r>
      <w:r>
        <w:rPr>
          <w:color w:val="000000"/>
        </w:rPr>
        <w:t>spatial scaling of biodiversity has been of great interest</w:t>
      </w:r>
      <w:r w:rsidR="00C375D1">
        <w:rPr>
          <w:color w:val="000000"/>
        </w:rPr>
        <w:t xml:space="preserve"> </w:t>
      </w:r>
      <w:r w:rsidR="00C375D1">
        <w:rPr>
          <w:color w:val="000000"/>
        </w:rPr>
        <w:fldChar w:fldCharType="begin"/>
      </w:r>
      <w:r w:rsidR="00E2193E">
        <w:rPr>
          <w:color w:val="000000"/>
        </w:rPr>
        <w:instrText xml:space="preserve"> ADDIN ZOTERO_ITEM CSL_CITATION {"citationID":"r2Ex2abJ","properties":{"formattedCitation":"(Rahbek, 2005; Storch et al., 2007)","plainCitation":"(Rahbek, 2005; Storch et al., 2007)","dontUpdate":true,"noteIndex":0},"citationItems":[{"id":1216,"uris":["http://zotero.org/users/6714553/items/AZ44BGCP"],"itemData":{"id":1216,"type":"article-journal","abstract":"Despite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frequently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patterns.","container-title":"Ecology Letters","DOI":"10.1111/j.1461-0248.2004.00701.x","ISSN":"1461-0248","issue":"2","language":"en","note":"_eprint: https://onlinelibrary.wiley.com/doi/pdf/10.1111/j.1461-0248.2004.00701.x","page":"224-239","source":"Wiley Online Library","title":"The role of spatial scale and the perception of large-scale species-richness patterns","URL":"https://onlinelibrary.wiley.com/doi/abs/10.1111/j.1461-0248.2004.00701.x","volume":"8","author":[{"family":"Rahbek","given":"Carsten"}],"accessed":{"date-parts":[["2022",1,10]]},"issued":{"date-parts":[["2005"]]}}},{"id":1112,"uris":["http://zotero.org/users/6714553/items/XBD3NK4I"],"itemData":{"id":1112,"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C375D1">
        <w:rPr>
          <w:color w:val="000000"/>
        </w:rPr>
        <w:fldChar w:fldCharType="separate"/>
      </w:r>
      <w:r w:rsidR="00C375D1" w:rsidRPr="00C375D1">
        <w:t>(</w:t>
      </w:r>
      <w:r w:rsidR="00C375D1">
        <w:rPr>
          <w:i/>
          <w:iCs/>
        </w:rPr>
        <w:t xml:space="preserve">e.g. </w:t>
      </w:r>
      <w:r w:rsidR="00C375D1" w:rsidRPr="00C375D1">
        <w:t>Rahbek, 2005; Storch et al., 2007)</w:t>
      </w:r>
      <w:r w:rsidR="00C375D1">
        <w:rPr>
          <w:color w:val="000000"/>
        </w:rPr>
        <w:fldChar w:fldCharType="end"/>
      </w:r>
      <w:r>
        <w:rPr>
          <w:color w:val="000000"/>
        </w:rPr>
        <w:t xml:space="preserve">, </w:t>
      </w:r>
      <w:r>
        <w:t>it is still unclear how</w:t>
      </w:r>
      <w:r>
        <w:rPr>
          <w:color w:val="000000"/>
        </w:rPr>
        <w:t xml:space="preserve"> spatial and temporal scales </w:t>
      </w:r>
      <w:r>
        <w:t>affect the perceived dynamics of biodiversity</w:t>
      </w:r>
      <w:r>
        <w:rPr>
          <w:color w:val="000000"/>
        </w:rPr>
        <w:t xml:space="preserve">. In other words: </w:t>
      </w:r>
      <w:r>
        <w:t>how</w:t>
      </w:r>
      <w:r>
        <w:rPr>
          <w:color w:val="000000"/>
        </w:rPr>
        <w:t xml:space="preserve"> the observed temporal biodiversity trends differ wh</w:t>
      </w:r>
      <w:r>
        <w:t xml:space="preserve">en </w:t>
      </w:r>
      <w:r>
        <w:rPr>
          <w:color w:val="000000"/>
        </w:rPr>
        <w:t>we zoom out from local communities to regions, countries, or continents</w:t>
      </w:r>
      <w:r>
        <w:rPr>
          <w:color w:val="000000"/>
          <w:highlight w:val="white"/>
        </w:rPr>
        <w:t xml:space="preserve">? Here, the term </w:t>
      </w:r>
      <w:r>
        <w:rPr>
          <w:i/>
          <w:color w:val="000000"/>
          <w:highlight w:val="white"/>
        </w:rPr>
        <w:t>spatial grain</w:t>
      </w:r>
      <w:r>
        <w:rPr>
          <w:color w:val="000000"/>
          <w:highlight w:val="white"/>
        </w:rPr>
        <w:t xml:space="preserve"> is also used to refer to the spatial scale of biodiversity, </w:t>
      </w:r>
      <w:proofErr w:type="gramStart"/>
      <w:r>
        <w:rPr>
          <w:i/>
          <w:color w:val="000000"/>
          <w:highlight w:val="white"/>
        </w:rPr>
        <w:t>i.e.</w:t>
      </w:r>
      <w:proofErr w:type="gramEnd"/>
      <w:r>
        <w:rPr>
          <w:color w:val="000000"/>
          <w:highlight w:val="white"/>
        </w:rPr>
        <w:t xml:space="preserve"> the area at which the </w:t>
      </w:r>
      <w:r>
        <w:rPr>
          <w:color w:val="000000"/>
          <w:highlight w:val="white"/>
        </w:rPr>
        <w:lastRenderedPageBreak/>
        <w:t xml:space="preserve">biodiversity is assessed </w:t>
      </w:r>
      <w:r>
        <w:rPr>
          <w:highlight w:val="white"/>
        </w:rPr>
        <w:t>i</w:t>
      </w:r>
      <w:r>
        <w:rPr>
          <w:color w:val="000000"/>
          <w:highlight w:val="white"/>
        </w:rPr>
        <w:t>n the fi</w:t>
      </w:r>
      <w:r>
        <w:rPr>
          <w:highlight w:val="white"/>
        </w:rPr>
        <w:t xml:space="preserve">eld </w:t>
      </w:r>
      <w:r>
        <w:rPr>
          <w:color w:val="0070C0"/>
          <w:highlight w:val="white"/>
        </w:rPr>
        <w:t>or at which an analysis is made (Fig. 1A, 1B, respectively)</w:t>
      </w:r>
      <w:r>
        <w:rPr>
          <w:color w:val="000000"/>
          <w:highlight w:val="white"/>
        </w:rPr>
        <w:t xml:space="preserve">. One should be careful to not confuse spatial grain with the </w:t>
      </w:r>
      <w:r>
        <w:rPr>
          <w:i/>
          <w:color w:val="000000"/>
          <w:highlight w:val="white"/>
        </w:rPr>
        <w:t xml:space="preserve">spatial extent </w:t>
      </w:r>
      <w:r>
        <w:rPr>
          <w:color w:val="000000"/>
          <w:highlight w:val="white"/>
        </w:rPr>
        <w:t xml:space="preserve">of a study, </w:t>
      </w:r>
      <w:proofErr w:type="gramStart"/>
      <w:r>
        <w:rPr>
          <w:i/>
          <w:color w:val="000000"/>
          <w:highlight w:val="white"/>
        </w:rPr>
        <w:t>i.e.</w:t>
      </w:r>
      <w:proofErr w:type="gramEnd"/>
      <w:r>
        <w:rPr>
          <w:color w:val="000000"/>
          <w:highlight w:val="white"/>
        </w:rPr>
        <w:t xml:space="preserve"> the total area which is observed or </w:t>
      </w:r>
      <w:r>
        <w:rPr>
          <w:highlight w:val="white"/>
        </w:rPr>
        <w:t>analysed</w:t>
      </w:r>
      <w:r w:rsidR="00BE7668">
        <w:rPr>
          <w:highlight w:val="white"/>
        </w:rPr>
        <w:t xml:space="preserve"> </w:t>
      </w:r>
      <w:r w:rsidR="00BE7668">
        <w:rPr>
          <w:highlight w:val="white"/>
        </w:rPr>
        <w:fldChar w:fldCharType="begin"/>
      </w:r>
      <w:r w:rsidR="00E2193E">
        <w:rPr>
          <w:highlight w:val="white"/>
        </w:rPr>
        <w:instrText xml:space="preserve"> ADDIN ZOTERO_ITEM CSL_CITATION {"citationID":"8CwZU0ie","properties":{"formattedCitation":"(Dungan et al., 2002)","plainCitation":"(Dungan et al., 2002)","dontUpdate":true,"noteIndex":0},"citationItems":[{"id":1120,"uris":["http://zotero.org/users/6714553/items/5ZCQP5RQ"],"itemData":{"id":1120,"type":"article-journal","abstract":"Concepts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analysis","URL":"https://onlinelibrary.wiley.com/doi/abs/10.1034/j.1600-0587.2002.250510.x","volume":"25","author":[{"family":"Dungan","given":"J. L."},{"family":"Perry","given":"J. N."},{"family":"Dale","given":"M. R. T."},{"family":"Legendre","given":"P."},{"family":"Citron-Pousty","given":"S."},{"family":"Fortin","given":"M.-J."},{"family":"Jakomulska","given":"A."},{"family":"Miriti","given":"M."},{"family":"Rosenberg","given":"M. S."}],"accessed":{"date-parts":[["2021",9,29]]},"issued":{"date-parts":[["2002"]]}}}],"schema":"https://github.com/citation-style-language/schema/raw/master/csl-citation.json"} </w:instrText>
      </w:r>
      <w:r w:rsidR="00BE7668">
        <w:rPr>
          <w:highlight w:val="white"/>
        </w:rPr>
        <w:fldChar w:fldCharType="separate"/>
      </w:r>
      <w:r w:rsidR="00BE7668" w:rsidRPr="00BE7668">
        <w:rPr>
          <w:highlight w:val="white"/>
        </w:rPr>
        <w:t>(Dungan et al., 2002</w:t>
      </w:r>
      <w:r w:rsidR="00D66BF0">
        <w:rPr>
          <w:highlight w:val="white"/>
        </w:rPr>
        <w:t>;</w:t>
      </w:r>
      <w:r w:rsidR="00BE7668">
        <w:rPr>
          <w:highlight w:val="white"/>
        </w:rPr>
        <w:t xml:space="preserve"> Fig. 1A</w:t>
      </w:r>
      <w:r w:rsidR="00BE7668" w:rsidRPr="00BE7668">
        <w:rPr>
          <w:highlight w:val="white"/>
        </w:rPr>
        <w:t>)</w:t>
      </w:r>
      <w:r w:rsidR="00BE7668">
        <w:rPr>
          <w:highlight w:val="white"/>
        </w:rPr>
        <w:fldChar w:fldCharType="end"/>
      </w:r>
      <w:r>
        <w:rPr>
          <w:color w:val="000000"/>
          <w:highlight w:val="white"/>
        </w:rPr>
        <w:t xml:space="preserve">. The same terminology </w:t>
      </w:r>
      <w:r>
        <w:rPr>
          <w:highlight w:val="white"/>
        </w:rPr>
        <w:t xml:space="preserve">can be </w:t>
      </w:r>
      <w:r>
        <w:rPr>
          <w:color w:val="000000"/>
          <w:highlight w:val="white"/>
        </w:rPr>
        <w:t xml:space="preserve">applied for the temporal scale: </w:t>
      </w:r>
      <w:r>
        <w:rPr>
          <w:i/>
          <w:color w:val="000000"/>
          <w:highlight w:val="white"/>
        </w:rPr>
        <w:t>temporal grain</w:t>
      </w:r>
      <w:r>
        <w:rPr>
          <w:color w:val="000000"/>
          <w:highlight w:val="white"/>
        </w:rPr>
        <w:t xml:space="preserve"> refers to the temporal unit of the measured biodiversity, </w:t>
      </w:r>
      <w:proofErr w:type="gramStart"/>
      <w:r>
        <w:rPr>
          <w:i/>
          <w:color w:val="0070C0"/>
          <w:highlight w:val="white"/>
        </w:rPr>
        <w:t>i.e.</w:t>
      </w:r>
      <w:proofErr w:type="gramEnd"/>
      <w:r>
        <w:rPr>
          <w:i/>
          <w:color w:val="0070C0"/>
          <w:highlight w:val="white"/>
        </w:rPr>
        <w:t xml:space="preserve"> </w:t>
      </w:r>
      <w:r>
        <w:rPr>
          <w:color w:val="0070C0"/>
        </w:rPr>
        <w:t>the duration of a one-time sampling session or the duration for which a metric is computed (Fig. 1C, 1D, respectively)</w:t>
      </w:r>
      <w:r>
        <w:rPr>
          <w:color w:val="0070C0"/>
          <w:highlight w:val="white"/>
        </w:rPr>
        <w:t xml:space="preserve">, </w:t>
      </w:r>
      <w:r>
        <w:rPr>
          <w:color w:val="000000"/>
          <w:highlight w:val="white"/>
        </w:rPr>
        <w:t xml:space="preserve">while </w:t>
      </w:r>
      <w:r>
        <w:rPr>
          <w:i/>
          <w:color w:val="000000"/>
          <w:highlight w:val="white"/>
        </w:rPr>
        <w:t xml:space="preserve">temporal extent </w:t>
      </w:r>
      <w:r>
        <w:rPr>
          <w:color w:val="000000"/>
          <w:highlight w:val="white"/>
        </w:rPr>
        <w:t xml:space="preserve">of a study refers to the duration of the </w:t>
      </w:r>
      <w:r>
        <w:rPr>
          <w:highlight w:val="white"/>
        </w:rPr>
        <w:t>study period</w:t>
      </w:r>
      <w:r w:rsidR="00E2193E">
        <w:rPr>
          <w:highlight w:val="white"/>
        </w:rPr>
        <w:t xml:space="preserve"> </w:t>
      </w:r>
      <w:r w:rsidR="00E2193E">
        <w:rPr>
          <w:highlight w:val="white"/>
        </w:rPr>
        <w:fldChar w:fldCharType="begin"/>
      </w:r>
      <w:r w:rsidR="00E2193E">
        <w:rPr>
          <w:highlight w:val="white"/>
        </w:rPr>
        <w:instrText xml:space="preserve"> ADDIN ZOTERO_ITEM CSL_CITATION {"citationID":"pF8onArT","properties":{"formattedCitation":"(Adler &amp; Lauenroth, 2003)","plainCitation":"(Adler &amp; Lauenroth, 2003)","noteIndex":0},"citationItems":[{"id":307,"uris":["http://zotero.org/users/6714553/items/C662XBZP"],"itemData":{"id":307,"type":"article-journal","abstract":"The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time","URL":"https://onlinelibrary.wiley.com/doi/abs/10.1046/j.1461-0248.2003.00497.x","volume":"6","author":[{"family":"Adler","given":"Peter B."},{"family":"Lauenroth","given":"William K."}],"accessed":{"date-parts":[["2021",4,28]]},"issued":{"date-parts":[["2003"]]}}}],"schema":"https://github.com/citation-style-language/schema/raw/master/csl-citation.json"} </w:instrText>
      </w:r>
      <w:r w:rsidR="00E2193E">
        <w:rPr>
          <w:highlight w:val="white"/>
        </w:rPr>
        <w:fldChar w:fldCharType="separate"/>
      </w:r>
      <w:r w:rsidR="00E2193E" w:rsidRPr="00E2193E">
        <w:rPr>
          <w:highlight w:val="white"/>
        </w:rPr>
        <w:t>(Adler &amp; Lauenroth, 2003</w:t>
      </w:r>
      <w:r w:rsidR="00E2193E">
        <w:rPr>
          <w:highlight w:val="white"/>
        </w:rPr>
        <w:t>; Fig. 1B</w:t>
      </w:r>
      <w:r w:rsidR="00E2193E" w:rsidRPr="00E2193E">
        <w:rPr>
          <w:highlight w:val="white"/>
        </w:rPr>
        <w:t>)</w:t>
      </w:r>
      <w:r w:rsidR="00E2193E">
        <w:rPr>
          <w:highlight w:val="white"/>
        </w:rPr>
        <w:fldChar w:fldCharType="end"/>
      </w:r>
      <w:r>
        <w:rPr>
          <w:color w:val="000000"/>
          <w:highlight w:val="white"/>
        </w:rPr>
        <w:t xml:space="preserve">. In contrast to spatial scaling, temporal scaling </w:t>
      </w:r>
      <w:r>
        <w:rPr>
          <w:highlight w:val="white"/>
        </w:rPr>
        <w:t xml:space="preserve">has been </w:t>
      </w:r>
      <w:r>
        <w:rPr>
          <w:color w:val="000000"/>
          <w:highlight w:val="white"/>
        </w:rPr>
        <w:t>much less studied</w:t>
      </w:r>
      <w:r>
        <w:rPr>
          <w:highlight w:val="white"/>
        </w:rPr>
        <w:t xml:space="preserve">, </w:t>
      </w:r>
      <w:r>
        <w:rPr>
          <w:color w:val="0070C0"/>
          <w:highlight w:val="white"/>
        </w:rPr>
        <w:t xml:space="preserve">although </w:t>
      </w:r>
      <w:r>
        <w:rPr>
          <w:color w:val="0070C0"/>
        </w:rPr>
        <w:t xml:space="preserve">it is expected to affect observed biodiversity trends, similarly as spatial scaling </w:t>
      </w:r>
      <w:r w:rsidR="00A45BFE">
        <w:rPr>
          <w:color w:val="0070C0"/>
        </w:rPr>
        <w:fldChar w:fldCharType="begin"/>
      </w:r>
      <w:r w:rsidR="00A45BFE">
        <w:rPr>
          <w:color w:val="0070C0"/>
        </w:rPr>
        <w:instrText xml:space="preserve"> ADDIN ZOTERO_ITEM CSL_CITATION {"citationID":"cpqPHe22","properties":{"formattedCitation":"(Foote, 1994)","plainCitation":"(Foote, 1994)","noteIndex":0},"citationItems":[{"id":333,"uris":["http://zotero.org/users/6714553/items/836ZCJ76"],"itemData":{"id":333,"type":"article-journal","abstract":"Many areas of paleobiological research require reliable extinction metrics. Branching-and-extinction simulations and data on Phanerozoic marine families and genera are used to investigate the relationship between interval length and commonly used extinction metrics. Normalization of extinction metrics for interval length is problematic, even when interval length is known without error, because normalization implicitly assumes some model of variation in extinction risk within an interval. If extinction risk within an interval were constant, or if it varied but played no role in the definition of stratigraphic intervals, then Van Valen's time-normalized extinction metric would provide a measure of average extinction risk that is effectively unbiased by interval length. When extinction risk varies greatly within an interval and interval boundaries are drawn at times of heavy extinction, extinction metrics that normalize for interval length are negatively correlated with interval length. Despite its intuitive appeal, the per-taxon extinction rate (proportional extinction per million years) is biased by interval length under a wide range of extinction models.Empirically, time-normalized extinction metrics for Phanerozoic families and genera are negatively correlated with interval length. This is consistent with an extinction model in which many times of very low risk are punctuated by a few times of very high risk which in turn determine stage boundaries. Origination and extinction patterns are similar, but origination intensity varies less among stages than extinction intensity. This observation has at least two plausible explanations: that origination episodes are more protracted than extinction episodes, and that biologic groups do not respond in unison to origination opportunities the way they seem to respond during extinction events. For families and genera, there is enough variation in extinction intensity among stages that stage length can be ignored when studying certain extinction patterns over the entire Phanerozoic.","container-title":"Paleobiology","DOI":"10.1017/S0094837300012914","ISSN":"0094-8373, 1938-5331","issue":"4","language":"en","note":"publisher: Cambridge University Press","page":"424-444","source":"Cambridge University Press","title":"Temporal variation in extinction risk and temporal scaling of extinction metrics","URL":"https://www.cambridge.org/core/journals/paleobiology/article/abs/temporal-variation-in-extinction-risk-and-temporal-scaling-of-extinction-metrics/9A70EDB2AF955F38B133AF6E9F3F8388","volume":"20","author":[{"family":"Foote","given":"Mike"}],"accessed":{"date-parts":[["2021",3,5]]},"issued":{"date-parts":[["1994"]],"season":"ed"}}}],"schema":"https://github.com/citation-style-language/schema/raw/master/csl-citation.json"} </w:instrText>
      </w:r>
      <w:r w:rsidR="00A45BFE">
        <w:rPr>
          <w:color w:val="0070C0"/>
        </w:rPr>
        <w:fldChar w:fldCharType="separate"/>
      </w:r>
      <w:r w:rsidR="00A45BFE" w:rsidRPr="00A45BFE">
        <w:t>(Foote, 1994)</w:t>
      </w:r>
      <w:r w:rsidR="00A45BFE">
        <w:rPr>
          <w:color w:val="0070C0"/>
        </w:rPr>
        <w:fldChar w:fldCharType="end"/>
      </w:r>
      <w:r>
        <w:rPr>
          <w:highlight w:val="white"/>
        </w:rPr>
        <w:t>.</w:t>
      </w:r>
    </w:p>
    <w:p w14:paraId="010FA267" w14:textId="422B7B05" w:rsidR="009D6447" w:rsidRDefault="00D92835" w:rsidP="00CF43E7">
      <w:pPr>
        <w:rPr>
          <w:i/>
          <w:color w:val="0070C0"/>
        </w:rPr>
      </w:pPr>
      <w:r>
        <w:rPr>
          <w:b/>
          <w:i/>
          <w:noProof/>
        </w:rPr>
        <w:drawing>
          <wp:inline distT="0" distB="0" distL="0" distR="0" wp14:anchorId="618776FE" wp14:editId="2627065A">
            <wp:extent cx="57213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2590800"/>
                    </a:xfrm>
                    <a:prstGeom prst="rect">
                      <a:avLst/>
                    </a:prstGeom>
                    <a:noFill/>
                    <a:ln>
                      <a:noFill/>
                    </a:ln>
                  </pic:spPr>
                </pic:pic>
              </a:graphicData>
            </a:graphic>
          </wp:inline>
        </w:drawing>
      </w:r>
    </w:p>
    <w:p w14:paraId="4FD5EF2F" w14:textId="058594B0" w:rsidR="009D6447" w:rsidRDefault="00000000" w:rsidP="00CF43E7">
      <w:pPr>
        <w:rPr>
          <w:color w:val="AEAAAA"/>
        </w:rPr>
      </w:pPr>
      <w:r>
        <w:t>Definition of biodiversity is officially given by the Convention of Biological Diversity: “</w:t>
      </w:r>
      <w:r>
        <w:rPr>
          <w:i/>
        </w:rPr>
        <w:t>"Biological diversity" means the variability among living organisms from all sources [...]; this includes diversity within species, between species and of ecosystems.</w:t>
      </w:r>
      <w:r>
        <w:t xml:space="preserve">” A significant number of metrics follow this definition, all focusing on a specific aspect of biodiversity. Measures of static biodiversity metrics are commonly used such as local species richness (α diversity), regional richness </w:t>
      </w:r>
      <w:r w:rsidR="008C66E8">
        <w:fldChar w:fldCharType="begin"/>
      </w:r>
      <w:r w:rsidR="008C66E8">
        <w:instrText xml:space="preserve"> ADDIN ZOTERO_ITEM CSL_CITATION {"citationID":"bqvkj7jM","properties":{"formattedCitation":"(Whittaker, 1960)","plainCitation":"(Whittaker, 1960)","noteIndex":0},"citationItems":[{"id":466,"uris":["http://zotero.org/users/6714553/items/QBFZMVKZ"],"itemData":{"id":466,"type":"article-journal","container-title":"Ecological Monographs","DOI":"10.2307/1943563","ISSN":"1557-7015","issue":"3","language":"en","note":"_eprint: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H."}],"accessed":{"date-parts":[["2021",7,27]]},"issued":{"date-parts":[["1960"]]}}}],"schema":"https://github.com/citation-style-language/schema/raw/master/csl-citation.json"} </w:instrText>
      </w:r>
      <w:r w:rsidR="008C66E8">
        <w:fldChar w:fldCharType="separate"/>
      </w:r>
      <w:r w:rsidR="008C66E8" w:rsidRPr="008C66E8">
        <w:t xml:space="preserve">( </w:t>
      </w:r>
      <w:r w:rsidR="008C66E8">
        <w:t>ɣ diversity,</w:t>
      </w:r>
      <w:r w:rsidR="008C66E8">
        <w:t xml:space="preserve"> </w:t>
      </w:r>
      <w:r w:rsidR="008C66E8" w:rsidRPr="008C66E8">
        <w:t>Whittaker, 1960)</w:t>
      </w:r>
      <w:r w:rsidR="008C66E8">
        <w:fldChar w:fldCharType="end"/>
      </w:r>
      <w:r>
        <w:t>, by indices that consider relative abundances</w:t>
      </w:r>
      <w:r w:rsidR="008C66E8">
        <w:t xml:space="preserve"> </w:t>
      </w:r>
      <w:r w:rsidR="008C66E8">
        <w:fldChar w:fldCharType="begin"/>
      </w:r>
      <w:r w:rsidR="008C66E8">
        <w:instrText xml:space="preserve"> ADDIN ZOTERO_ITEM CSL_CITATION {"citationID":"IZxhB8JY","properties":{"formattedCitation":"(Shannon, 1948; Simpson, 1949)","plainCitation":"(Shannon, 1948; Simpson, 1949)","noteIndex":0},"citationItems":[{"id":468,"uris":["http://zotero.org/users/6714553/items/GR46RW3T"],"itemData":{"id":468,"type":"article-journal","abstract":"The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8C66E8">
        <w:fldChar w:fldCharType="separate"/>
      </w:r>
      <w:r w:rsidR="008C66E8" w:rsidRPr="008C66E8">
        <w:t>(</w:t>
      </w:r>
      <w:r w:rsidR="008C66E8">
        <w:rPr>
          <w:i/>
          <w:iCs/>
        </w:rPr>
        <w:t xml:space="preserve">e.g. </w:t>
      </w:r>
      <w:r w:rsidR="008C66E8" w:rsidRPr="008C66E8">
        <w:t>Shannon, 1948; Simpson, 1949)</w:t>
      </w:r>
      <w:r w:rsidR="008C66E8">
        <w:fldChar w:fldCharType="end"/>
      </w:r>
      <w:r>
        <w:t>, or by Hill numbers</w:t>
      </w:r>
      <w:r w:rsidR="008C66E8">
        <w:t xml:space="preserve"> </w:t>
      </w:r>
      <w:r w:rsidR="008C66E8">
        <w:fldChar w:fldCharType="begin"/>
      </w:r>
      <w:r w:rsidR="008C66E8">
        <w:instrText xml:space="preserve"> ADDIN ZOTERO_ITEM CSL_CITATION {"citationID":"MKfW6rTV","properties":{"formattedCitation":"(Hill, 1973)","plainCitation":"(Hill, 1973)","noteIndex":0},"citationItems":[{"id":462,"uris":["http://zotero.org/users/6714553/items/YCVTVRWQ"],"itemData":{"id":462,"type":"article-journal","abstract":"Three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URL":"https://esajournals.onlinelibrary.wiley.com/doi/abs/10.2307/1934352","volume":"54","author":[{"family":"Hill","given":""}],"accessed":{"date-parts":[["2021",7,27]]},"issued":{"date-parts":[["1973"]]}}}],"schema":"https://github.com/citation-style-language/schema/raw/master/csl-citation.json"} </w:instrText>
      </w:r>
      <w:r w:rsidR="008C66E8">
        <w:fldChar w:fldCharType="separate"/>
      </w:r>
      <w:r w:rsidR="008C66E8" w:rsidRPr="008C66E8">
        <w:t>(Hill, 1973)</w:t>
      </w:r>
      <w:r w:rsidR="008C66E8">
        <w:fldChar w:fldCharType="end"/>
      </w:r>
      <w:r>
        <w:t>. Change of species composition in space and time can be expressed as</w:t>
      </w:r>
      <w:r>
        <w:rPr>
          <w:rFonts w:ascii="Cambria Math" w:eastAsia="Cambria Math" w:hAnsi="Cambria Math" w:cs="Cambria Math"/>
          <w:i/>
        </w:rPr>
        <w:t xml:space="preserve"> </w:t>
      </w:r>
      <m:oMath>
        <m:r>
          <w:rPr>
            <w:rFonts w:ascii="Cambria Math" w:eastAsia="Cambria Math" w:hAnsi="Cambria Math" w:cs="Cambria Math"/>
          </w:rPr>
          <m:t>β=</m:t>
        </m:r>
        <m:f>
          <m:fPr>
            <m:ctrlPr>
              <w:rPr>
                <w:rFonts w:ascii="Cambria Math" w:eastAsia="Cambria Math" w:hAnsi="Cambria Math" w:cs="Cambria Math"/>
              </w:rPr>
            </m:ctrlPr>
          </m:fPr>
          <m:num>
            <m:r>
              <w:rPr>
                <w:rFonts w:ascii="Cambria Math" w:eastAsia="Cambria Math" w:hAnsi="Cambria Math" w:cs="Cambria Math"/>
              </w:rPr>
              <m:t>γ</m:t>
            </m:r>
          </m:num>
          <m:den>
            <m:r>
              <w:rPr>
                <w:rFonts w:ascii="Cambria Math" w:eastAsia="Cambria Math" w:hAnsi="Cambria Math" w:cs="Cambria Math"/>
              </w:rPr>
              <m:t>α</m:t>
            </m:r>
          </m:den>
        </m:f>
      </m:oMath>
      <w:r>
        <w:t xml:space="preserve"> </w:t>
      </w:r>
      <w:r w:rsidR="008C66E8">
        <w:fldChar w:fldCharType="begin"/>
      </w:r>
      <w:r w:rsidR="008C66E8">
        <w:instrText xml:space="preserve"> ADDIN ZOTERO_ITEM CSL_CITATION {"citationID":"s4ejPvkf","properties":{"formattedCitation":"(Whittaker, 1972)","plainCitation":"(Whittaker, 1972)","noteIndex":0},"citationItems":[{"id":472,"uris":["http://zotero.org/users/6714553/items/WDNNN93L"],"itemData":{"id":472,"type":"article-journal","abstract":"Given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Diversity","URL":"https://onlinelibrary.wiley.com/doi/abs/10.2307/1218190","volume":"21","author":[{"family":"Whittaker","given":"R. H."}],"accessed":{"date-parts":[["2021",7,27]]},"issued":{"date-parts":[["1972"]]}}}],"schema":"https://github.com/citation-style-language/schema/raw/master/csl-citation.json"} </w:instrText>
      </w:r>
      <w:r w:rsidR="008C66E8">
        <w:fldChar w:fldCharType="separate"/>
      </w:r>
      <w:r w:rsidR="008C66E8" w:rsidRPr="008C66E8">
        <w:t>(</w:t>
      </w:r>
      <w:r w:rsidR="008C66E8">
        <w:t>hereafter beta-diversity,</w:t>
      </w:r>
      <w:r w:rsidR="008C66E8">
        <w:t xml:space="preserve"> </w:t>
      </w:r>
      <w:r w:rsidR="008C66E8" w:rsidRPr="008C66E8">
        <w:lastRenderedPageBreak/>
        <w:t>Whittaker, 1972)</w:t>
      </w:r>
      <w:r w:rsidR="008C66E8">
        <w:fldChar w:fldCharType="end"/>
      </w:r>
      <w:r>
        <w:t xml:space="preserve">, or by pairwise dissimilarity among locations or time periods </w:t>
      </w:r>
      <w:r w:rsidR="008C66E8">
        <w:fldChar w:fldCharType="begin"/>
      </w:r>
      <w:r w:rsidR="008C66E8">
        <w:instrText xml:space="preserve"> ADDIN ZOTERO_ITEM CSL_CITATION {"citationID":"JwbVXJDA","properties":{"formattedCitation":"(Koleff et al., 2003)","plainCitation":"(Koleff et al., 2003)","noteIndex":0},"citationItems":[{"id":314,"uris":["http://zotero.org/users/6714553/items/LT6HXWNX"],"itemData":{"id":314,"type":"article-journal","container-title":"Journal of Animal Ecology","DOI":"10.1046/j.1365-2656.2003.00710.x","ISSN":"0021-8790, 1365-2656","issue":"3","journalAbbreviation":"J Anim Ecology","language":"en","page":"367-382","source":"DOI.org (Crossref)","title":"Measuring beta diversity for presence-absence data","URL":"http://doi.wiley.com/10.1046/j.1365-2656.2003.00710.x","volume":"72","author":[{"family":"Koleff","given":"Patricia"},{"family":"Gaston","given":"Kevin J."},{"family":"Lennon","given":"Jack J."}],"accessed":{"date-parts":[["2021",4,6]]},"issued":{"date-parts":[["2003",5]]}}}],"schema":"https://github.com/citation-style-language/schema/raw/master/csl-citation.json"} </w:instrText>
      </w:r>
      <w:r w:rsidR="008C66E8">
        <w:fldChar w:fldCharType="separate"/>
      </w:r>
      <w:r w:rsidR="008C66E8" w:rsidRPr="008C66E8">
        <w:t>(Koleff et al., 2003)</w:t>
      </w:r>
      <w:r w:rsidR="008C66E8">
        <w:fldChar w:fldCharType="end"/>
      </w:r>
      <w:r>
        <w:t>. In addition, functional and phylogenetic diversity can provide supplementary information on the community structure and its dynamic</w:t>
      </w:r>
      <w:r w:rsidR="00182A36">
        <w:t xml:space="preserve"> </w:t>
      </w:r>
      <w:r w:rsidR="00182A36">
        <w:fldChar w:fldCharType="begin"/>
      </w:r>
      <w:r w:rsidR="00182A36">
        <w:instrText xml:space="preserve"> ADDIN ZOTERO_ITEM CSL_CITATION {"citationID":"fPXIbyYa","properties":{"formattedCitation":"(McGill et al., 2006; Mouquet et al., 2012; Webb et al., 2002)","plainCitation":"(McGill et al., 2006; Mouquet et al., 2012; Webb et al., 2002)","noteIndex":0},"citationItems":[{"id":1087,"uris":["http://zotero.org/users/6714553/items/6ULHDCWR"],"itemData":{"id":1087,"type":"article-journal","abstract":"There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traits","URL":"https://www.sciencedirect.com/science/article/pii/S0169534706000334","volume":"21","author":[{"family":"McGill","given":"Brian J."},{"family":"Enquist","given":"Brian J."},{"family":"Weiher","given":"Evan"},{"family":"Westoby","given":"Mark"}],"accessed":{"date-parts":[["2021",9,14]]},"issued":{"date-parts":[["2006",4,1]]}}},{"id":1088,"uris":["http://zotero.org/users/6714553/items/TEX5ILMS"],"itemData":{"id":1088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perspectives","title-short":"Ecophylogenetics","URL":"https://onlinelibrary.wiley.com/doi/abs/10.1111/j.1469-185X.2012.00224.x","volume":"87","author":[{"family":"Mouquet","given":"Nicolas"},{"family":"Devictor","given":"Vincent"},{"family":"Meynard","given":"Christine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accessed":{"date-parts":[["2021",9,14]]},"issued":{"date-parts":[["2012"]]}}},{"id":1089,"uris":["http://zotero.org/users/6714553/items/TGTEJI4X"],"itemData":{"id":1089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w:instrText>
      </w:r>
      <w:r w:rsidR="00182A36" w:rsidRPr="00182A36">
        <w:rPr>
          <w:lang w:val="fr-FR"/>
        </w:rPr>
        <w:instrText xml:space="preserve">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Ecology","URL":"https://doi.org/10.1146/annurev.ecolsys.33.010802.150448","volume":"33","author":[{"family":"Webb","given":"Campbell O."},{"family":"Ackerly","given":"David D."},{"family":"McPeek","given":"Mark A."},{"family":"Donoghue","given":"Michael J."}],"accessed":{"date-parts":[["2021",9,14]]},"issued":{"date-parts":[["2002"]]}}}],"schema":"https://github.com/citation-style-language/schema/raw/master/csl-citation.json"} </w:instrText>
      </w:r>
      <w:r w:rsidR="00182A36">
        <w:fldChar w:fldCharType="separate"/>
      </w:r>
      <w:r w:rsidR="00182A36" w:rsidRPr="00182A36">
        <w:rPr>
          <w:lang w:val="fr-FR"/>
        </w:rPr>
        <w:t>(</w:t>
      </w:r>
      <w:r w:rsidR="00182A36" w:rsidRPr="00182A36">
        <w:rPr>
          <w:i/>
          <w:iCs/>
          <w:lang w:val="fr-FR"/>
        </w:rPr>
        <w:t>e.g.</w:t>
      </w:r>
      <w:r w:rsidR="00182A36">
        <w:rPr>
          <w:lang w:val="fr-FR"/>
        </w:rPr>
        <w:t xml:space="preserve"> </w:t>
      </w:r>
      <w:r w:rsidR="00182A36" w:rsidRPr="00182A36">
        <w:rPr>
          <w:lang w:val="fr-FR"/>
        </w:rPr>
        <w:t xml:space="preserve">McGill et al., 2006; </w:t>
      </w:r>
      <w:proofErr w:type="spellStart"/>
      <w:r w:rsidR="00182A36" w:rsidRPr="00182A36">
        <w:rPr>
          <w:lang w:val="fr-FR"/>
        </w:rPr>
        <w:t>Mouquet</w:t>
      </w:r>
      <w:proofErr w:type="spellEnd"/>
      <w:r w:rsidR="00182A36" w:rsidRPr="00182A36">
        <w:rPr>
          <w:lang w:val="fr-FR"/>
        </w:rPr>
        <w:t xml:space="preserve"> et al., 2012; Webb et al., 2002)</w:t>
      </w:r>
      <w:r w:rsidR="00182A36">
        <w:fldChar w:fldCharType="end"/>
      </w:r>
      <w:r w:rsidRPr="00182A36">
        <w:rPr>
          <w:lang w:val="fr-FR"/>
        </w:rPr>
        <w:t xml:space="preserve">. </w:t>
      </w:r>
      <w:r>
        <w:t xml:space="preserve">Also, abundance-based or population-based metrics have seen an increase in usage </w:t>
      </w:r>
      <w:r w:rsidR="001412C7">
        <w:fldChar w:fldCharType="begin"/>
      </w:r>
      <w:r w:rsidR="001412C7">
        <w:instrText xml:space="preserve"> ADDIN ZOTERO_ITEM CSL_CITATION {"citationID":"TdBeQ9GY","properties":{"formattedCitation":"(Fraixedas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1412C7">
        <w:fldChar w:fldCharType="separate"/>
      </w:r>
      <w:r w:rsidR="001412C7" w:rsidRPr="001412C7">
        <w:t>(</w:t>
      </w:r>
      <w:proofErr w:type="spellStart"/>
      <w:r w:rsidR="001412C7" w:rsidRPr="001412C7">
        <w:t>Fraixedas</w:t>
      </w:r>
      <w:proofErr w:type="spellEnd"/>
      <w:r w:rsidR="001412C7" w:rsidRPr="001412C7">
        <w:t xml:space="preserve"> et al., 2020)</w:t>
      </w:r>
      <w:r w:rsidR="001412C7">
        <w:fldChar w:fldCharType="end"/>
      </w:r>
      <w:r>
        <w:t xml:space="preserve">, although most of these metrics are focused on specific communities </w:t>
      </w:r>
      <w:r w:rsidR="00ED1333">
        <w:fldChar w:fldCharType="begin"/>
      </w:r>
      <w:r w:rsidR="00ED1333">
        <w:instrText xml:space="preserve"> ADDIN ZOTERO_ITEM CSL_CITATION {"citationID":"rB1jU16Q","properties":{"formattedCitation":"(Gregory et al., 2007; Gregory &amp; van Strien, 2010)","plainCitation":"(Gregory et al., 2007; Gregory &amp; van Strien, 2010)","noteIndex":0},"citationItems":[{"id":420,"uris":["http://zotero.org/users/6714553/items/2DZENIUE"],"itemData":{"id":420,"type":"article-journal","abstract":"We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forest.","container-title":"Ibis","DOI":"10.1111/j.1474-919X.2007.00698.x","ISSN":"1474-919X","issue":"s2","language":"en","note":"_eprint: https://onlinelibrary.wiley.com/doi/pdf/10.1111/j.1474-919X.2007.00698.x","page":"78-97","source":"Wiley Online Library","title":"Population trends of widespread woodland birds in Europe","URL":"https://onlinelibrary.wiley.com/doi/abs/10.1111/j.1474-919X.2007.00698.x","volume":"149","author":[{"family":"Gregory","given":"Richard D."},{"family":"Vorisek","given":"Petr"},{"family":"Strien","given":"Arco Van"},{"family":"Meyling","given":"Adriaan W. Gmelig"},{"family":"Jiguet","given":"Frédéric"},{"family":"Fornasari","given":"Lorenzo"},{"family":"Reif","given":"Jiri"},{"family":"Chylarecki","given":"Przemek"},{"family":"Burfield","given":"Ian J."}],"accessed":{"date-parts":[["2021",7,30]]},"issued":{"date-parts":[["2007"]]}}},{"id":419,"uris":["http://zotero.org/users/6714553/items/P4NX4LAU"],"itemData":{"id":419,"type":"article-journal","abstract":"World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ED1333">
        <w:fldChar w:fldCharType="separate"/>
      </w:r>
      <w:r w:rsidR="00ED1333" w:rsidRPr="00ED1333">
        <w:t>(</w:t>
      </w:r>
      <w:r w:rsidR="00ED1333">
        <w:rPr>
          <w:i/>
        </w:rPr>
        <w:t xml:space="preserve">e.g. </w:t>
      </w:r>
      <w:r w:rsidR="00ED1333">
        <w:t>farmland/woodland bird indicators,</w:t>
      </w:r>
      <w:r w:rsidR="00ED1333">
        <w:t xml:space="preserve"> </w:t>
      </w:r>
      <w:r w:rsidR="00ED1333" w:rsidRPr="00ED1333">
        <w:t xml:space="preserve">Gregory et al., 2007; Gregory &amp; van </w:t>
      </w:r>
      <w:proofErr w:type="spellStart"/>
      <w:r w:rsidR="00ED1333" w:rsidRPr="00ED1333">
        <w:t>Strien</w:t>
      </w:r>
      <w:proofErr w:type="spellEnd"/>
      <w:r w:rsidR="00ED1333" w:rsidRPr="00ED1333">
        <w:t>, 2010)</w:t>
      </w:r>
      <w:r w:rsidR="00ED1333">
        <w:fldChar w:fldCharType="end"/>
      </w:r>
      <w:r w:rsidR="00ED1333">
        <w:t xml:space="preserve"> </w:t>
      </w:r>
      <w:r>
        <w:t xml:space="preserve">or on addressing particular problems </w:t>
      </w:r>
      <w:r w:rsidR="002B6DB4">
        <w:fldChar w:fldCharType="begin"/>
      </w:r>
      <w:r w:rsidR="002B6DB4">
        <w:instrText xml:space="preserve"> ADDIN ZOTERO_ITEM CSL_CITATION {"citationID":"Z67GLJB6","properties":{"formattedCitation":"(Bowler &amp; B\\uc0\\u246{}hning-Gaese, 2017; Devictor et al., 2008)","plainCitation":"(Bowler &amp; Böhning-Gaese, 2017; Devictor et al., 2008)","noteIndex":0},"citationItems":[{"id":1227,"uris":["http://zotero.org/users/6714553/items/D868ESJE"],"itemData":{"id":1227,"type":"article-journal","abstract":"Climate change indicators are tools to assess, visualize and communicate the impacts of climate change on species and communities. Indicators that can be applied to different taxa are particularly useful because they allow comparative analysis to identify which kinds of species are being more affected. A general prediction, supported by empirical data, is that the abundance of warm-adapted species should increase over time, relative to the cool-adapted ones within communities, under increasing ambient temperatures. The community temperature index (CTI) is a community weighted mean of species’ temperature preferences and has been used as an indicator to summarize this temporal shift. The CTI has the advantages of being a simple and generalizable indicator; however, a core problem is that temporal trends in the CTI may not only reflect changes in temperature. This is because species’ temperature preferences often covary with other species attributes, and these other attributes may affect species response to other environmental drivers. Here, we propose a novel model-based approach that separates the effects of temperature preference from the effects of other species attributes on species’ abundances and subsequently on the CTI. Using long-term population data of breeding birds in Denmark and demersal marine fish in the southeastern North Sea, we find differences in CTI trends with the original approach and our model-based approach, which may affect interpretation of climate change impacts. We suggest that our method can be used to test the robustness of CTI trends to the possible effects of other drivers of change, apart from climate change.","container-title":"PLOS ONE","DOI":"10.1371/journal.pone.0184275","ISSN":"1932-6203","issue":"9","journalAbbreviation":"PLOS ONE","language":"en","note":"publisher: Public Library of Science","page":"e0184275","source":"PLoS Journals","title":"Improving the community-temperature index as a climate change indicator","URL":"https://journals.plos.org/plosone/article?id=10.1371/journal.pone.0184275","volume":"12","author":[{"family":"Bowler","given":"Diana"},{"family":"Böhning-Gaese","given":"Katrin"}],"accessed":{"date-parts":[["2022",1,20]]},"issued":{"date-parts":[["2017",9,12]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schema":"https://github.com/citation-style-language/schema/raw/master/csl-citation.json"} </w:instrText>
      </w:r>
      <w:r w:rsidR="002B6DB4">
        <w:fldChar w:fldCharType="separate"/>
      </w:r>
      <w:r w:rsidR="002B6DB4" w:rsidRPr="002B6DB4">
        <w:t>(</w:t>
      </w:r>
      <w:r w:rsidR="002B6DB4">
        <w:rPr>
          <w:i/>
        </w:rPr>
        <w:t xml:space="preserve">e.g. </w:t>
      </w:r>
      <w:r w:rsidR="002B6DB4">
        <w:t>community temperature index that tracks community shifts caused by climate change,</w:t>
      </w:r>
      <w:r w:rsidR="002B6DB4">
        <w:t xml:space="preserve"> </w:t>
      </w:r>
      <w:r w:rsidR="002B6DB4" w:rsidRPr="002B6DB4">
        <w:t xml:space="preserve">Bowler &amp; </w:t>
      </w:r>
      <w:proofErr w:type="spellStart"/>
      <w:r w:rsidR="002B6DB4" w:rsidRPr="002B6DB4">
        <w:t>Böhning-Gaese</w:t>
      </w:r>
      <w:proofErr w:type="spellEnd"/>
      <w:r w:rsidR="002B6DB4" w:rsidRPr="002B6DB4">
        <w:t xml:space="preserve">, 2017; </w:t>
      </w:r>
      <w:proofErr w:type="spellStart"/>
      <w:r w:rsidR="002B6DB4" w:rsidRPr="002B6DB4">
        <w:t>Devictor</w:t>
      </w:r>
      <w:proofErr w:type="spellEnd"/>
      <w:r w:rsidR="002B6DB4" w:rsidRPr="002B6DB4">
        <w:t xml:space="preserve"> et al., 2008)</w:t>
      </w:r>
      <w:r w:rsidR="002B6DB4">
        <w:fldChar w:fldCharType="end"/>
      </w:r>
      <w:r w:rsidR="002B6DB4">
        <w:t>.</w:t>
      </w:r>
    </w:p>
    <w:p w14:paraId="5D45B4E7" w14:textId="0366B035" w:rsidR="009D6447" w:rsidRDefault="00000000" w:rsidP="00CF43E7">
      <w:r>
        <w:t xml:space="preserve">While </w:t>
      </w:r>
      <w:proofErr w:type="spellStart"/>
      <w:r>
        <w:t>spatio</w:t>
      </w:r>
      <w:proofErr w:type="spellEnd"/>
      <w:r>
        <w:t xml:space="preserve">-temporal scaling of static biodiversity metrics is well-known </w:t>
      </w:r>
      <w:r w:rsidR="00C05C99">
        <w:fldChar w:fldCharType="begin"/>
      </w:r>
      <w:r w:rsidR="00C05C99">
        <w:instrText xml:space="preserve"> ADDIN ZOTERO_ITEM CSL_CITATION {"citationID":"vJqUO8sn","properties":{"formattedCitation":"(Adler et al., 2005)","plainCitation":"(Adler et al., 2005)","noteIndex":0},"citationItems":[{"id":1220,"uris":["http://zotero.org/users/6714553/items/PNBV2LTH"],"itemData":{"id":1220,"type":"article-journal","abstract":"The species–area relationship (SAR) plays a central role in biodiversity research, and recent work has increased awareness of its temporal analogue, the species– time relationship (STR). Here we provide evidence for a general species–time–area relationship (STAR), in which species number is a function of the area and time span of sampling, as well as their interaction. For eight assemblages, ranging from lake zooplankton to desert rodents, this model outperformed a sampling-based model and two simpler models in which area and time had independent effects. In every case, the interaction term was negative, meaning that rates of species accumulation in space decreased with the time span of sampling, while species accumulation rates in time decreased with area sampled. Although questions remain about its precise functional form, the STAR provides a tool for scaling species richness across time and space, for comparing the relative rates of species turnover in space and time at different scales of sampling, and for rigorous testing of mechanisms proposed to drive community dynamics. Our results show that the SAR and STR are not separate relationships but two dimensions of one unified pattern.","container-title":"Ecology","DOI":"10.1890/05-0067","ISSN":"1939-9170","issue":"8","language":"en","note":"_eprint: https://onlinelibrary.wiley.com/doi/pdf/10.1890/05-0067","page":"2032-2039","source":"Wiley Online Library","title":"Evidence for a General Species–Time–Area Relationship","URL":"https://onlinelibrary.wiley.com/doi/abs/10.1890/05-0067","volume":"86","author":[{"family":"Adler","given":"Peter B."},{"family":"White","given":"Ethan P."},{"family":"Lauenroth","given":"William K."},{"family":"Kaufman","given":"Dawn M."},{"family":"Rassweiler","given":"Andrew"},{"family":"Rusak","given":"James A."}],"accessed":{"date-parts":[["2022",1,10]]},"issued":{"date-parts":[["2005"]]}}}],"schema":"https://github.com/citation-style-language/schema/raw/master/csl-citation.json"} </w:instrText>
      </w:r>
      <w:r w:rsidR="00C05C99">
        <w:fldChar w:fldCharType="separate"/>
      </w:r>
      <w:r w:rsidR="00C05C99" w:rsidRPr="00C05C99">
        <w:t>(</w:t>
      </w:r>
      <w:r w:rsidR="00C05C99">
        <w:rPr>
          <w:i/>
        </w:rPr>
        <w:t xml:space="preserve">i.e. </w:t>
      </w:r>
      <w:r w:rsidR="00C05C99">
        <w:t>species-area, species-time, and species-time-area relationships,</w:t>
      </w:r>
      <w:r w:rsidR="00C05C99">
        <w:t xml:space="preserve"> </w:t>
      </w:r>
      <w:r w:rsidR="00C05C99" w:rsidRPr="00C05C99">
        <w:t>Adler et al., 2005)</w:t>
      </w:r>
      <w:r w:rsidR="00C05C99">
        <w:fldChar w:fldCharType="end"/>
      </w:r>
      <w:r>
        <w:t xml:space="preserve">, scaling of their temporal trends is not. Here, to address this issue, we review the literature assessing the temporal trends of biodiversity, with focus on the variety of species-based biodiversity metrics </w:t>
      </w:r>
      <w:r w:rsidR="007B5E81">
        <w:fldChar w:fldCharType="begin"/>
      </w:r>
      <w:r w:rsidR="007B5E81">
        <w:instrText xml:space="preserve"> ADDIN ZOTERO_ITEM CSL_CITATION {"citationID":"Hp652d2r","properties":{"formattedCitation":"(McGill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7B5E81">
        <w:fldChar w:fldCharType="separate"/>
      </w:r>
      <w:r w:rsidR="007B5E81" w:rsidRPr="007B5E81">
        <w:t>(McGill et al., 2015)</w:t>
      </w:r>
      <w:r w:rsidR="007B5E81">
        <w:fldChar w:fldCharType="end"/>
      </w:r>
      <w:r>
        <w:t xml:space="preserve"> that they use, and spatial and temporal scales at which trends have been assessed. </w:t>
      </w:r>
      <w:r>
        <w:rPr>
          <w:color w:val="0070C0"/>
        </w:rPr>
        <w:t>We focus our review on incidence-based metrics (</w:t>
      </w:r>
      <w:proofErr w:type="gramStart"/>
      <w:r>
        <w:rPr>
          <w:i/>
          <w:color w:val="0070C0"/>
        </w:rPr>
        <w:t>e.g.</w:t>
      </w:r>
      <w:proofErr w:type="gramEnd"/>
      <w:r>
        <w:rPr>
          <w:i/>
          <w:color w:val="0070C0"/>
        </w:rPr>
        <w:t xml:space="preserve"> </w:t>
      </w:r>
      <w:r>
        <w:rPr>
          <w:color w:val="0070C0"/>
        </w:rPr>
        <w:t>species richness) as they aim at assessing biodiversity of metacommunity and we do not consider abundance-based metrics as they often focus on a limited set of species’ population</w:t>
      </w:r>
      <w:r w:rsidR="007B5E81">
        <w:rPr>
          <w:color w:val="0070C0"/>
        </w:rPr>
        <w:t xml:space="preserve"> </w:t>
      </w:r>
      <w:r w:rsidR="007B5E81">
        <w:rPr>
          <w:color w:val="0070C0"/>
        </w:rPr>
        <w:fldChar w:fldCharType="begin"/>
      </w:r>
      <w:r w:rsidR="007B5E81">
        <w:rPr>
          <w:color w:val="0070C0"/>
        </w:rPr>
        <w:instrText xml:space="preserve"> ADDIN ZOTERO_ITEM CSL_CITATION {"citationID":"ksJW45mH","properties":{"formattedCitation":"(Gregory &amp; van Strien, 2010)","plainCitation":"(Gregory &amp; van Strien, 2010)","noteIndex":0},"citationItems":[{"id":419,"uris":["http://zotero.org/users/6714553/items/P4NX4LAU"],"itemData":{"id":419,"type":"article-journal","abstract":"World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7B5E81">
        <w:rPr>
          <w:color w:val="0070C0"/>
        </w:rPr>
        <w:fldChar w:fldCharType="separate"/>
      </w:r>
      <w:r w:rsidR="007B5E81" w:rsidRPr="007B5E81">
        <w:t>(</w:t>
      </w:r>
      <w:r w:rsidR="007B5E81">
        <w:rPr>
          <w:i/>
          <w:color w:val="0070C0"/>
        </w:rPr>
        <w:t xml:space="preserve">e.g. </w:t>
      </w:r>
      <w:r w:rsidR="007B5E81">
        <w:rPr>
          <w:color w:val="0070C0"/>
        </w:rPr>
        <w:t xml:space="preserve">multi-species </w:t>
      </w:r>
      <w:r w:rsidR="007B5E81" w:rsidRPr="007B5E81">
        <w:rPr>
          <w:color w:val="0070C0"/>
        </w:rPr>
        <w:t>indicators;</w:t>
      </w:r>
      <w:r w:rsidR="007B5E81" w:rsidRPr="007B5E81">
        <w:rPr>
          <w:color w:val="0070C0"/>
        </w:rPr>
        <w:t xml:space="preserve"> Gregory &amp; van </w:t>
      </w:r>
      <w:proofErr w:type="spellStart"/>
      <w:r w:rsidR="007B5E81" w:rsidRPr="007B5E81">
        <w:rPr>
          <w:color w:val="0070C0"/>
        </w:rPr>
        <w:t>Strien</w:t>
      </w:r>
      <w:proofErr w:type="spellEnd"/>
      <w:r w:rsidR="007B5E81" w:rsidRPr="007B5E81">
        <w:rPr>
          <w:color w:val="0070C0"/>
        </w:rPr>
        <w:t>, 2010)</w:t>
      </w:r>
      <w:r w:rsidR="007B5E81">
        <w:rPr>
          <w:color w:val="0070C0"/>
        </w:rPr>
        <w:fldChar w:fldCharType="end"/>
      </w:r>
      <w:r>
        <w:rPr>
          <w:color w:val="0070C0"/>
        </w:rPr>
        <w:t>.</w:t>
      </w:r>
      <w:r>
        <w:t xml:space="preserve"> We show 1) that the most common trend across all metrics within the studied regions is an increase at local and regional scales. These local </w:t>
      </w:r>
      <w:r>
        <w:rPr>
          <w:color w:val="0070C0"/>
        </w:rPr>
        <w:t>diversity</w:t>
      </w:r>
      <w:r>
        <w:t xml:space="preserve"> increases are contrasting with global </w:t>
      </w:r>
      <w:r>
        <w:rPr>
          <w:color w:val="0070C0"/>
        </w:rPr>
        <w:t>decreases</w:t>
      </w:r>
      <w:r>
        <w:t xml:space="preserve">. 2) Studies lack consensus about specification of spatial and temporal grains, where particularly the temporal scale of the dynamics is seldom considered, leading to confused conclusions about temporal trends. Moreover, we show that 3) studies lack spatial replication that would make reported trends robust and general and that 4) the studies assessing biodiversity trends with spatial replicates are mainly from North America and Europe, leading to spatially biased interpretation of biodiversity trends. </w:t>
      </w:r>
    </w:p>
    <w:p w14:paraId="5639E45F" w14:textId="7F100A3C" w:rsidR="009D6447" w:rsidRDefault="00000000" w:rsidP="00CF43E7">
      <w:pPr>
        <w:rPr>
          <w:color w:val="0070C0"/>
        </w:rPr>
      </w:pPr>
      <w:bookmarkStart w:id="1" w:name="_heading=h.30j0zll" w:colFirst="0" w:colLast="0"/>
      <w:bookmarkEnd w:id="1"/>
      <w:r>
        <w:lastRenderedPageBreak/>
        <w:t>We focus our review on birds, as they represent the most surveyed taxa. Thanks to the many ornithological monitoring initiatives and surveys, we have a large number of high-quality time series on bird populations</w:t>
      </w:r>
      <w:r w:rsidR="009D2DFA">
        <w:t xml:space="preserve"> </w:t>
      </w:r>
      <w:r w:rsidR="009D2DFA">
        <w:fldChar w:fldCharType="begin"/>
      </w:r>
      <w:r w:rsidR="009D2DFA">
        <w:instrText xml:space="preserve"> ADDIN ZOTERO_ITEM CSL_CITATION {"citationID":"WC6yT7EX","properties":{"formattedCitation":"(Bej\\uc0\\u269{}ek &amp; \\uc0\\u352{}\\uc0\\u357{}astn\\uc0\\u253{}, Karel, 2016; Jiguet et al., 2012; Kamp et al., 2021; Sauer et al., 2013)","plainCitation":"(Bejček &amp; Šťastný, Karel, 2016; Jiguet et al., 2012; Kamp et al., 2021; Sauer et al., 2013)","noteIndex":0},"citationItems":[{"id":357,"uris":["http://zotero.org/users/6714553/items/TWJQKLYE"],"itemData":{"id":357,"type":"article-journal","abstract":"Potápek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mapování","URL":"https://vesmir.cz/cz/on-line-clanky/2016/04/velke-ptaci-mapovani.html","author":[{"family":"Bejček","given":"Vladimír"},{"literal":"Šťastný, Karel"}],"accessed":{"date-parts":[["2020",12,10]]},"issued":{"date-parts":[["2016"]]}}},{"id":478,"uris":["http://zotero.org/users/6714553/items/MZAG65CN"],"itemData":{"id":478,"type":"article-journal","abstract":"Volunteer-based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381,"uris":["http://zotero.org/users/6714553/items/PN98AM4W"],"itemData":{"id":381,"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URL":"https://doi.org/10.1007/s10336-020-01830-4","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accessed":{"date-parts":[["2021",9,9]]},"issued":{"date-parts":[["2021",1,1]]}}},{"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9D2DFA">
        <w:fldChar w:fldCharType="separate"/>
      </w:r>
      <w:r w:rsidR="009D2DFA" w:rsidRPr="009D2DFA">
        <w:t>(</w:t>
      </w:r>
      <w:r w:rsidR="009D2DFA">
        <w:rPr>
          <w:i/>
          <w:iCs/>
        </w:rPr>
        <w:t xml:space="preserve">e.g. </w:t>
      </w:r>
      <w:proofErr w:type="spellStart"/>
      <w:r w:rsidR="009D2DFA" w:rsidRPr="009D2DFA">
        <w:t>Bejček</w:t>
      </w:r>
      <w:proofErr w:type="spellEnd"/>
      <w:r w:rsidR="009D2DFA" w:rsidRPr="009D2DFA">
        <w:t xml:space="preserve"> &amp; Šťastný, Karel, 2016; </w:t>
      </w:r>
      <w:proofErr w:type="spellStart"/>
      <w:r w:rsidR="009D2DFA" w:rsidRPr="009D2DFA">
        <w:t>Jiguet</w:t>
      </w:r>
      <w:proofErr w:type="spellEnd"/>
      <w:r w:rsidR="009D2DFA" w:rsidRPr="009D2DFA">
        <w:t xml:space="preserve"> et al., 2012; Kamp et al., 2021; Sauer et al., 2013</w:t>
      </w:r>
      <w:r w:rsidR="009D2DFA">
        <w:t>, and many more</w:t>
      </w:r>
      <w:r w:rsidR="009D2DFA" w:rsidRPr="009D2DFA">
        <w:t>)</w:t>
      </w:r>
      <w:r w:rsidR="009D2DFA">
        <w:fldChar w:fldCharType="end"/>
      </w:r>
      <w:r>
        <w:t>. This is because birds are easy to observe and identify, and thus many volunteers are motivated to conduct standardised sampling or to participate on citizen-science projects</w:t>
      </w:r>
      <w:r w:rsidR="00595CF2">
        <w:t xml:space="preserve"> </w:t>
      </w:r>
      <w:r w:rsidR="00595CF2">
        <w:fldChar w:fldCharType="begin"/>
      </w:r>
      <w:r w:rsidR="00595CF2">
        <w:instrText xml:space="preserve"> ADDIN ZOTERO_ITEM CSL_CITATION {"citationID":"enqtfGYE","properties":{"formattedCitation":"(Sullivan et al., 2009)","plainCitation":"(Sullivan et al., 2009)","noteIndex":0},"citationItems":[{"id":1126,"uris":["http://zotero.org/users/6714553/items/PE46II9T"],"itemData":{"id":1126,"type":"article-journal","abstract":"New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w:instrText>
      </w:r>
      <w:r w:rsidR="00595CF2" w:rsidRPr="00595CF2">
        <w:rPr>
          <w:lang w:val="fr-FR"/>
        </w:rPr>
        <w:instrText xml:space="preserve">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sciences","title-short":"eBird","URL":"https://www.sciencedirect.com/science/article/pii/S000632070900216X","volume":"142","author":[{"family":"Sullivan","given":"Brian L."},{"family":"Wood","given":"Christopher L."},{"family":"Iliff","given":"Marshall J."},{"family":"Bonney","given":"Rick E."},{"family":"Fink","given":"Daniel"},{"family":"Kelling","given":"Steve"}],"accessed":{"date-parts":[["2021",9,29]]},"issued":{"date-parts":[["2009",10,1]]}}}],"schema":"https://github.com/citation-style-language/schema/raw/master/csl-citation.json"} </w:instrText>
      </w:r>
      <w:r w:rsidR="00595CF2">
        <w:fldChar w:fldCharType="separate"/>
      </w:r>
      <w:r w:rsidR="00595CF2" w:rsidRPr="00595CF2">
        <w:rPr>
          <w:lang w:val="fr-FR"/>
        </w:rPr>
        <w:t>(</w:t>
      </w:r>
      <w:r w:rsidR="00595CF2" w:rsidRPr="00595CF2">
        <w:rPr>
          <w:i/>
          <w:lang w:val="fr-FR"/>
        </w:rPr>
        <w:t xml:space="preserve">e.g. </w:t>
      </w:r>
      <w:proofErr w:type="spellStart"/>
      <w:r w:rsidR="00595CF2" w:rsidRPr="00595CF2">
        <w:rPr>
          <w:lang w:val="fr-FR"/>
        </w:rPr>
        <w:t>eBird</w:t>
      </w:r>
      <w:proofErr w:type="spellEnd"/>
      <w:r w:rsidR="00595CF2" w:rsidRPr="00595CF2">
        <w:rPr>
          <w:lang w:val="fr-FR"/>
        </w:rPr>
        <w:t>,</w:t>
      </w:r>
      <w:r w:rsidR="00595CF2">
        <w:rPr>
          <w:lang w:val="fr-FR"/>
        </w:rPr>
        <w:t xml:space="preserve"> </w:t>
      </w:r>
      <w:r w:rsidR="00595CF2" w:rsidRPr="00595CF2">
        <w:rPr>
          <w:lang w:val="fr-FR"/>
        </w:rPr>
        <w:t>Sullivan et al., 2009</w:t>
      </w:r>
      <w:r w:rsidR="00595CF2" w:rsidRPr="00595CF2">
        <w:rPr>
          <w:lang w:val="fr-FR"/>
        </w:rPr>
        <w:t xml:space="preserve">; </w:t>
      </w:r>
      <w:proofErr w:type="spellStart"/>
      <w:r w:rsidR="00595CF2" w:rsidRPr="00595CF2">
        <w:rPr>
          <w:lang w:val="fr-FR"/>
        </w:rPr>
        <w:t>iNaturalist</w:t>
      </w:r>
      <w:proofErr w:type="spellEnd"/>
      <w:r w:rsidR="00595CF2" w:rsidRPr="00595CF2">
        <w:rPr>
          <w:lang w:val="fr-FR"/>
        </w:rPr>
        <w:t>, https://www.inaturalist.org/</w:t>
      </w:r>
      <w:r w:rsidR="00595CF2" w:rsidRPr="00595CF2">
        <w:rPr>
          <w:lang w:val="fr-FR"/>
        </w:rPr>
        <w:t>)</w:t>
      </w:r>
      <w:r w:rsidR="00595CF2">
        <w:fldChar w:fldCharType="end"/>
      </w:r>
      <w:r w:rsidRPr="00595CF2">
        <w:rPr>
          <w:lang w:val="fr-FR"/>
        </w:rPr>
        <w:t xml:space="preserve">. </w:t>
      </w:r>
      <w:r>
        <w:t>Also, birds are important for ecosystem functioning (</w:t>
      </w:r>
      <w:proofErr w:type="gramStart"/>
      <w:r>
        <w:rPr>
          <w:i/>
        </w:rPr>
        <w:t>e.g.</w:t>
      </w:r>
      <w:proofErr w:type="gramEnd"/>
      <w:r>
        <w:rPr>
          <w:i/>
        </w:rPr>
        <w:t xml:space="preserve"> </w:t>
      </w:r>
      <w:r>
        <w:t>seed dispersal) and sensitive to ecosystem perturbations, making them of interest when studying community dynamics in a context of increasing anthropogenic impact and climate change</w:t>
      </w:r>
      <w:r w:rsidR="00595CF2">
        <w:t xml:space="preserve"> </w:t>
      </w:r>
      <w:r w:rsidR="00595CF2">
        <w:fldChar w:fldCharType="begin"/>
      </w:r>
      <w:r w:rsidR="00595CF2">
        <w:instrText xml:space="preserve"> ADDIN ZOTERO_ITEM CSL_CITATION {"citationID":"xIxGAL7F","properties":{"formattedCitation":"(Fricke et al., 2022)","plainCitation":"(Fricke et al., 2022)","noteIndex":0},"citationItems":[{"id":1314,"uris":["http://zotero.org/users/6714553/items/VPUS4R6G"],"itemData":{"id":1314,"type":"article-journal","abstract":"Declines in seed-dispersing animals have reduced the ability of plants to adapt to climate change by shifting their ranges.","archive_location":"world","container-title":"Science","DOI":"10.1126/science.abk3510","language":"EN","license":"Copyright © 2022 The Authors, some rights reserved; exclusive licensee American Association for the Advancement of Science. No claim to original U.S. Government Works","note":"publisher: American Association for the Advancement of Science","source":"www.science.org","title":"The effects of defaunation on plants’ capacity to track climate change","URL":"https://www.science.org/doi/abs/10.1126/science.abk3510","author":[{"family":"Fricke","given":"Evan C."},{"family":"Ordonez","given":"Alejandro"},{"family":"Rogers","given":"Haldre S."},{"family":"Svenning","given":"Jens-Christian"}],"accessed":{"date-parts":[["2022",2,8]]},"issued":{"date-parts":[["2022",1,14]]}}}],"schema":"https://github.com/citation-style-language/schema/raw/master/csl-citation.json"} </w:instrText>
      </w:r>
      <w:r w:rsidR="00595CF2">
        <w:fldChar w:fldCharType="separate"/>
      </w:r>
      <w:r w:rsidR="00595CF2" w:rsidRPr="00595CF2">
        <w:t>(Fricke et al., 2022)</w:t>
      </w:r>
      <w:r w:rsidR="00595CF2">
        <w:fldChar w:fldCharType="end"/>
      </w:r>
      <w:r>
        <w:t xml:space="preserve">. </w:t>
      </w:r>
      <w:r>
        <w:rPr>
          <w:color w:val="0070C0"/>
        </w:rPr>
        <w:t>Finally, they represent a large spectrum of functional traits (</w:t>
      </w:r>
      <w:proofErr w:type="gramStart"/>
      <w:r>
        <w:rPr>
          <w:color w:val="0070C0"/>
        </w:rPr>
        <w:t>e.g.</w:t>
      </w:r>
      <w:proofErr w:type="gramEnd"/>
      <w:r>
        <w:rPr>
          <w:color w:val="0070C0"/>
        </w:rPr>
        <w:t xml:space="preserve"> diets, morphology, ecology), habitats, and responses to perturbations, and are thus suitable for tests of macroecological theories.</w:t>
      </w:r>
    </w:p>
    <w:p w14:paraId="05FB0448" w14:textId="77777777" w:rsidR="009D6447" w:rsidRDefault="00000000" w:rsidP="00CF43E7">
      <w:pPr>
        <w:pStyle w:val="Heading1"/>
        <w:spacing w:line="480" w:lineRule="auto"/>
      </w:pPr>
      <w:r>
        <w:t>Material and Methods</w:t>
      </w:r>
    </w:p>
    <w:p w14:paraId="09DFE3A0" w14:textId="77777777" w:rsidR="009D6447" w:rsidRDefault="00000000" w:rsidP="00CF43E7">
      <w:r>
        <w:t xml:space="preserve">We focused on articles that assess temporal trends of the most common metrics of biodiversity, and that are also explicit about spatial and temporal scales that they use. We considered the following categories of biodiversity metrics: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 (</w:t>
      </w:r>
      <w:proofErr w:type="spellStart"/>
      <w:r>
        <w:rPr>
          <w:i/>
        </w:rPr>
        <w:t>GammaDiv</w:t>
      </w:r>
      <w:proofErr w:type="spellEnd"/>
      <w:r>
        <w:rPr>
          <w:i/>
        </w:rPr>
        <w:t xml:space="preserve">, </w:t>
      </w:r>
      <w:r>
        <w:t>as used</w:t>
      </w:r>
      <w:r>
        <w:rPr>
          <w:i/>
        </w:rPr>
        <w:t xml:space="preserve"> </w:t>
      </w:r>
      <w:r>
        <w:t xml:space="preserve">in Monnet </w:t>
      </w:r>
      <w:r>
        <w:rPr>
          <w:i/>
        </w:rPr>
        <w:t>et al.</w:t>
      </w:r>
      <w:r>
        <w:t>, 2014</w:t>
      </w:r>
      <w:r>
        <w:rPr>
          <w:u w:val="single"/>
        </w:rPr>
        <w:t>)</w:t>
      </w:r>
      <w:r>
        <w:rPr>
          <w:i/>
        </w:rPr>
        <w:t>, functional gamma-diversity (</w:t>
      </w:r>
      <w:proofErr w:type="spellStart"/>
      <w:r>
        <w:rPr>
          <w:i/>
        </w:rPr>
        <w:t>fGammaDiv</w:t>
      </w:r>
      <w:proofErr w:type="spellEnd"/>
      <w:r>
        <w:rPr>
          <w:i/>
        </w:rPr>
        <w:t xml:space="preserve">) </w:t>
      </w:r>
      <w:r>
        <w:t xml:space="preserve">and </w:t>
      </w:r>
      <w:r>
        <w:rPr>
          <w:i/>
        </w:rPr>
        <w:t>phylogenetic diversity (</w:t>
      </w:r>
      <w:proofErr w:type="spellStart"/>
      <w:r>
        <w:rPr>
          <w:i/>
        </w:rPr>
        <w:t>pDiv</w:t>
      </w:r>
      <w:proofErr w:type="spellEnd"/>
      <w:r>
        <w:rPr>
          <w:i/>
        </w:rPr>
        <w:t>)</w:t>
      </w:r>
      <w:r>
        <w:t xml:space="preserve">. Some of these categories contain several indices. For instance, </w:t>
      </w:r>
      <w:r>
        <w:rPr>
          <w:i/>
        </w:rPr>
        <w:t>diversity (Div)</w:t>
      </w:r>
      <w:r>
        <w:t xml:space="preserve"> designates either the Shannon or Simpson index here (see </w:t>
      </w:r>
      <w:r>
        <w:rPr>
          <w:color w:val="0070C0"/>
        </w:rPr>
        <w:t>Table 1 for the metrics and their definitions</w:t>
      </w:r>
      <w:r>
        <w:t xml:space="preserve">). In the reviewed articles, both spatial and temporal 𝛽-diversity are measured either by similarity </w:t>
      </w:r>
      <w:r>
        <w:rPr>
          <w:color w:val="0070C0"/>
        </w:rPr>
        <w:t>(</w:t>
      </w:r>
      <w:proofErr w:type="gramStart"/>
      <w:r>
        <w:rPr>
          <w:i/>
          <w:color w:val="0070C0"/>
        </w:rPr>
        <w:t>e.g.</w:t>
      </w:r>
      <w:proofErr w:type="gramEnd"/>
      <w:r>
        <w:rPr>
          <w:i/>
          <w:color w:val="0070C0"/>
        </w:rPr>
        <w:t xml:space="preserve"> </w:t>
      </w:r>
      <w:r>
        <w:rPr>
          <w:color w:val="0070C0"/>
        </w:rPr>
        <w:t>Jaccard index)</w:t>
      </w:r>
      <w:r>
        <w:t xml:space="preserve"> or </w:t>
      </w:r>
      <w:r>
        <w:lastRenderedPageBreak/>
        <w:t>dissimilarity indices (</w:t>
      </w:r>
      <w:r>
        <w:rPr>
          <w:i/>
        </w:rPr>
        <w:t>e.g.</w:t>
      </w:r>
      <w:r>
        <w:t xml:space="preserve"> </w:t>
      </w:r>
      <w:r>
        <w:rPr>
          <w:color w:val="0070C0"/>
        </w:rPr>
        <w:t>Bray-Curtis index</w:t>
      </w:r>
      <w:r>
        <w:t xml:space="preserve">). Here, we consider </w:t>
      </w:r>
      <w:r>
        <w:rPr>
          <w:i/>
        </w:rPr>
        <w:t xml:space="preserve">beta-diversity </w:t>
      </w:r>
      <w:r>
        <w:t>as dissimilarity indices.</w:t>
      </w:r>
    </w:p>
    <w:p w14:paraId="6D2C1DB4" w14:textId="77777777" w:rsidR="009D6447" w:rsidRDefault="00000000" w:rsidP="00CF43E7">
      <w:pPr>
        <w:rPr>
          <w:color w:val="0070C0"/>
        </w:rPr>
      </w:pPr>
      <w:r>
        <w:rPr>
          <w:color w:val="0070C0"/>
        </w:rPr>
        <w:t xml:space="preserve">We followed selection steps in order to process the references. First, </w:t>
      </w:r>
      <w:r>
        <w:t xml:space="preserve">we only considered articles for which there were </w:t>
      </w:r>
      <w:r>
        <w:rPr>
          <w:b/>
        </w:rPr>
        <w:t>spatial replicates</w:t>
      </w:r>
      <w:r>
        <w:t xml:space="preserve">, </w:t>
      </w:r>
      <w:proofErr w:type="gramStart"/>
      <w:r>
        <w:rPr>
          <w:i/>
        </w:rPr>
        <w:t>i.e.</w:t>
      </w:r>
      <w:proofErr w:type="gramEnd"/>
      <w:r>
        <w:t xml:space="preserve"> where the trend of the metric was </w:t>
      </w:r>
      <w:r>
        <w:rPr>
          <w:i/>
        </w:rPr>
        <w:t xml:space="preserve">assessed at several locations at a given spatial grain </w:t>
      </w:r>
      <w:r>
        <w:t xml:space="preserve">(except for the global scale). For instance, </w:t>
      </w:r>
      <w:proofErr w:type="spellStart"/>
      <w:r>
        <w:t>Barnagaud</w:t>
      </w:r>
      <w:proofErr w:type="spellEnd"/>
      <w:r>
        <w:t xml:space="preserve"> </w:t>
      </w:r>
      <w:r>
        <w:rPr>
          <w:i/>
        </w:rPr>
        <w:t>et al.</w:t>
      </w:r>
      <w:r>
        <w:t xml:space="preserve"> (2017) uses 807 routes, which are spatial replicates, and the overall trend is assessed by averaging across these replicates. </w:t>
      </w:r>
      <w:r>
        <w:rPr>
          <w:color w:val="0070C0"/>
        </w:rPr>
        <w:t>Also</w:t>
      </w:r>
      <w:r>
        <w:t xml:space="preserve">, Keller </w:t>
      </w:r>
      <w:r>
        <w:rPr>
          <w:i/>
        </w:rPr>
        <w:t>et al.</w:t>
      </w:r>
      <w:r>
        <w:t xml:space="preserve"> (2020) uses 2,972 grid cells as spatial replicates and the overall trend is the most common trend across all the cells. </w:t>
      </w:r>
      <w:r>
        <w:rPr>
          <w:color w:val="0070C0"/>
        </w:rPr>
        <w:t xml:space="preserve">By assessing trends over spatial replicates, </w:t>
      </w:r>
      <w:r>
        <w:t xml:space="preserve">the trend reported at one spatial grain is more general and </w:t>
      </w:r>
      <w:r>
        <w:rPr>
          <w:color w:val="0070C0"/>
        </w:rPr>
        <w:t>statistically</w:t>
      </w:r>
      <w:r>
        <w:t xml:space="preserve"> reliable. </w:t>
      </w:r>
      <w:r>
        <w:rPr>
          <w:color w:val="0070C0"/>
        </w:rPr>
        <w:t>Second, we omitted studies which were assessing the temporal trend after a perturbation (</w:t>
      </w:r>
      <w:proofErr w:type="gramStart"/>
      <w:r>
        <w:rPr>
          <w:i/>
          <w:color w:val="0070C0"/>
        </w:rPr>
        <w:t>e.g.</w:t>
      </w:r>
      <w:proofErr w:type="gramEnd"/>
      <w:r>
        <w:rPr>
          <w:i/>
          <w:color w:val="0070C0"/>
        </w:rPr>
        <w:t xml:space="preserve"> </w:t>
      </w:r>
      <w:r>
        <w:rPr>
          <w:color w:val="0070C0"/>
        </w:rPr>
        <w:t xml:space="preserve">impact of logging in Hill &amp; Hamer, 2004; tree planting in </w:t>
      </w:r>
      <w:proofErr w:type="spellStart"/>
      <w:r>
        <w:rPr>
          <w:color w:val="0070C0"/>
        </w:rPr>
        <w:t>Roels</w:t>
      </w:r>
      <w:proofErr w:type="spellEnd"/>
      <w:r>
        <w:rPr>
          <w:color w:val="0070C0"/>
        </w:rPr>
        <w:t xml:space="preserve"> et al., 2019; shrub encroachment in </w:t>
      </w:r>
      <w:proofErr w:type="spellStart"/>
      <w:r>
        <w:rPr>
          <w:color w:val="0070C0"/>
        </w:rPr>
        <w:t>Sirami</w:t>
      </w:r>
      <w:proofErr w:type="spellEnd"/>
      <w:r>
        <w:rPr>
          <w:color w:val="0070C0"/>
        </w:rPr>
        <w:t xml:space="preserve"> &amp; </w:t>
      </w:r>
      <w:proofErr w:type="spellStart"/>
      <w:r>
        <w:rPr>
          <w:color w:val="0070C0"/>
        </w:rPr>
        <w:t>Monadjem</w:t>
      </w:r>
      <w:proofErr w:type="spellEnd"/>
      <w:r>
        <w:rPr>
          <w:color w:val="0070C0"/>
        </w:rPr>
        <w:t xml:space="preserve">, 2012; urbanisation in Xu et al., 2018…). </w:t>
      </w:r>
      <w:proofErr w:type="gramStart"/>
      <w:r>
        <w:rPr>
          <w:color w:val="0070C0"/>
        </w:rPr>
        <w:t>Also</w:t>
      </w:r>
      <w:proofErr w:type="gramEnd"/>
      <w:r>
        <w:rPr>
          <w:color w:val="0070C0"/>
        </w:rPr>
        <w:t xml:space="preserve"> we omitted studies which were assessing temporal trends for a single type of ecosystem (</w:t>
      </w:r>
      <w:r>
        <w:rPr>
          <w:i/>
          <w:color w:val="0070C0"/>
        </w:rPr>
        <w:t xml:space="preserve">e.g. </w:t>
      </w:r>
      <w:r>
        <w:rPr>
          <w:color w:val="0070C0"/>
        </w:rPr>
        <w:t>Latta et al., 2011; Scarton, 2017…).</w:t>
      </w:r>
    </w:p>
    <w:p w14:paraId="507C8584" w14:textId="77777777" w:rsidR="009D6447" w:rsidRDefault="00000000" w:rsidP="00CF43E7">
      <w:r>
        <w:t>We used the quantitative “advanced search” tool of the ISI Web of Science Core collection database with these following queries:</w:t>
      </w:r>
    </w:p>
    <w:p w14:paraId="541AEDFF"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species richness AND temporal trend)</w:t>
      </w:r>
      <w:r>
        <w:rPr>
          <w:rFonts w:ascii="Cambria" w:eastAsia="Cambria" w:hAnsi="Cambria" w:cs="Cambria"/>
          <w:color w:val="000000"/>
        </w:rPr>
        <w:t xml:space="preserve"> </w:t>
      </w:r>
      <w:r>
        <w:rPr>
          <w:color w:val="000000"/>
        </w:rPr>
        <w:t>which resulted in 88 references.</w:t>
      </w:r>
    </w:p>
    <w:p w14:paraId="28292FB2"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diversity AND temporal trend)</w:t>
      </w:r>
      <w:r>
        <w:rPr>
          <w:rFonts w:ascii="Cambria" w:eastAsia="Cambria" w:hAnsi="Cambria" w:cs="Cambria"/>
          <w:color w:val="000000"/>
        </w:rPr>
        <w:t xml:space="preserve"> </w:t>
      </w:r>
      <w:r>
        <w:rPr>
          <w:color w:val="000000"/>
        </w:rPr>
        <w:t>which resulted in 156 references.</w:t>
      </w:r>
    </w:p>
    <w:p w14:paraId="4F179442" w14:textId="77777777" w:rsidR="009D6447" w:rsidRDefault="00000000" w:rsidP="00CF43E7">
      <w:r>
        <w:t>The search was run on August 11</w:t>
      </w:r>
      <w:proofErr w:type="gramStart"/>
      <w:r>
        <w:t>th,  2021</w:t>
      </w:r>
      <w:proofErr w:type="gramEnd"/>
      <w:r>
        <w:t xml:space="preserve">. For each query, the title and abstract of the articles were reviewed. In addition, we used our knowledge about scientific literature on the topic for finding further studies. Additionally, for each article, we scanned its References section for other potentially relevant literature. </w:t>
      </w:r>
    </w:p>
    <w:p w14:paraId="569F8496" w14:textId="77777777" w:rsidR="009D6447" w:rsidRDefault="00000000" w:rsidP="00CF43E7">
      <w:pPr>
        <w:rPr>
          <w:color w:val="0070C0"/>
        </w:rPr>
      </w:pPr>
      <w:r>
        <w:lastRenderedPageBreak/>
        <w:t xml:space="preserve">When the average temporal trend over spatial replicates was explicitly reported (either in a graph or text), we extracted the type of metric, the spatial grain of the </w:t>
      </w:r>
      <w:r>
        <w:rPr>
          <w:color w:val="0070C0"/>
        </w:rPr>
        <w:t xml:space="preserve">analysis </w:t>
      </w:r>
      <w:r>
        <w:t>(</w:t>
      </w:r>
      <w:r>
        <w:rPr>
          <w:i/>
        </w:rPr>
        <w:t>i.e.</w:t>
      </w:r>
      <w:r>
        <w:t xml:space="preserve"> the area at which the metric trend was assessed </w:t>
      </w:r>
      <w:r>
        <w:rPr>
          <w:color w:val="0070C0"/>
        </w:rPr>
        <w:t>in km²; Fig 1A</w:t>
      </w:r>
      <w:r>
        <w:t>), its temporal grain (</w:t>
      </w:r>
      <w:r>
        <w:rPr>
          <w:i/>
        </w:rPr>
        <w:t>i.e.</w:t>
      </w:r>
      <w:r>
        <w:t xml:space="preserve"> </w:t>
      </w:r>
      <w:r>
        <w:rPr>
          <w:color w:val="0070C0"/>
        </w:rPr>
        <w:t>in decimal hours; Fig. 1C</w:t>
      </w:r>
      <w:r>
        <w:t xml:space="preserve">), spatial extent </w:t>
      </w:r>
      <w:r>
        <w:rPr>
          <w:color w:val="0070C0"/>
        </w:rPr>
        <w:t>of the study</w:t>
      </w:r>
      <w:r>
        <w:t xml:space="preserve"> (</w:t>
      </w:r>
      <w:r>
        <w:rPr>
          <w:i/>
        </w:rPr>
        <w:t>i.e.</w:t>
      </w:r>
      <w:r>
        <w:t xml:space="preserve"> the entire area on which the study applies), temporal extent </w:t>
      </w:r>
      <w:r>
        <w:rPr>
          <w:color w:val="0070C0"/>
        </w:rPr>
        <w:t>of the study</w:t>
      </w:r>
      <w:r>
        <w:t>, temporal lag</w:t>
      </w:r>
      <w:r>
        <w:rPr>
          <w:color w:val="0070C0"/>
        </w:rPr>
        <w:t xml:space="preserve"> of the study </w:t>
      </w:r>
      <w:r>
        <w:t>(</w:t>
      </w:r>
      <w:r>
        <w:rPr>
          <w:i/>
        </w:rPr>
        <w:t xml:space="preserve">i.e. </w:t>
      </w:r>
      <w:r>
        <w:t>the distance in time between two measures of the metric) and the beginning and ending years of the study (</w:t>
      </w:r>
      <w:r>
        <w:rPr>
          <w:i/>
        </w:rPr>
        <w:t xml:space="preserve">i.e. </w:t>
      </w:r>
      <w:r>
        <w:t xml:space="preserve">temporal coverage) as well as the trend of the metric (Table </w:t>
      </w:r>
      <w:r>
        <w:rPr>
          <w:color w:val="0070C0"/>
        </w:rPr>
        <w:t>2</w:t>
      </w:r>
      <w:r>
        <w:t xml:space="preserve">). We discretized spatial grains into four levels: </w:t>
      </w:r>
      <w:sdt>
        <w:sdtPr>
          <w:tag w:val="goog_rdk_0"/>
          <w:id w:val="2053565241"/>
        </w:sdtPr>
        <w:sdtContent>
          <w:r>
            <w:rPr>
              <w:rFonts w:ascii="Gungsuh" w:eastAsia="Gungsuh" w:hAnsi="Gungsuh" w:cs="Gungsuh"/>
              <w:i/>
            </w:rPr>
            <w:t>local ≤ 50×50 km, regional &gt; 50×50 km, national</w:t>
          </w:r>
        </w:sdtContent>
      </w:sdt>
      <w:r>
        <w:t xml:space="preserve"> when entire countries are considered, and </w:t>
      </w:r>
      <w:r>
        <w:rPr>
          <w:i/>
        </w:rPr>
        <w:t>global</w:t>
      </w:r>
      <w:r>
        <w:t xml:space="preserve"> at the worldwide scale (in this latter case grain = extent). </w:t>
      </w:r>
      <w:r>
        <w:rPr>
          <w:color w:val="0070C0"/>
        </w:rPr>
        <w:t xml:space="preserve">As definitions of temporal grain in the articles vary, we consider the temporal grain of the smallest unit of area at which the analysis is conducted (in decimal hours). For instance, articles using the North American Breeding Birds Survey summarise the data at the grain of the routes. Each route is divided into 50 census points surveyed for 3 minutes each, thus the temporal grain is:  </w:t>
      </w:r>
      <m:oMath>
        <m:r>
          <w:rPr>
            <w:rFonts w:ascii="Cambria Math" w:hAnsi="Cambria Math"/>
            <w:color w:val="0070C0"/>
          </w:rPr>
          <m:t xml:space="preserve">(3× 50)⁄ 60 = 2.5 </m:t>
        </m:r>
        <m:r>
          <w:rPr>
            <w:rFonts w:ascii="Cambria Math" w:hAnsi="Cambria Math"/>
            <w:color w:val="0070C0"/>
          </w:rPr>
          <m:t>h</m:t>
        </m:r>
      </m:oMath>
      <w:r>
        <w:rPr>
          <w:color w:val="0070C0"/>
        </w:rPr>
        <w:t xml:space="preserve">. Other example: in Monnet </w:t>
      </w:r>
      <w:r>
        <w:rPr>
          <w:i/>
          <w:color w:val="0070C0"/>
        </w:rPr>
        <w:t>et al.</w:t>
      </w:r>
      <w:r>
        <w:rPr>
          <w:color w:val="0070C0"/>
        </w:rPr>
        <w:t xml:space="preserve"> (2014), the temporal grain is 5 min., thus </w:t>
      </w:r>
      <m:oMath>
        <m:r>
          <w:rPr>
            <w:rFonts w:ascii="Cambria Math" w:hAnsi="Cambria Math"/>
            <w:color w:val="0070C0"/>
          </w:rPr>
          <m:t xml:space="preserve">5⁄60 = 0.08 </m:t>
        </m:r>
        <m:r>
          <w:rPr>
            <w:rFonts w:ascii="Cambria Math" w:hAnsi="Cambria Math"/>
            <w:color w:val="0070C0"/>
          </w:rPr>
          <m:t>h</m:t>
        </m:r>
      </m:oMath>
      <w:r>
        <w:rPr>
          <w:color w:val="0070C0"/>
        </w:rPr>
        <w:t>.</w:t>
      </w:r>
    </w:p>
    <w:p w14:paraId="40AE5BD0" w14:textId="77777777" w:rsidR="009D6447" w:rsidRDefault="00000000" w:rsidP="00CF43E7">
      <w:r>
        <w:t xml:space="preserve">After discarding all studies which reported trends for only a single spatial location, we ended up with 59 trends of 12 metrics from 24 studies in total (Table </w:t>
      </w:r>
      <w:r>
        <w:rPr>
          <w:color w:val="0070C0"/>
        </w:rPr>
        <w:t>2</w:t>
      </w:r>
      <w:r>
        <w:t>). Studies with spatial replicates were sometimes using the same datasets (</w:t>
      </w:r>
      <w:proofErr w:type="gramStart"/>
      <w:r>
        <w:rPr>
          <w:i/>
        </w:rPr>
        <w:t>e.g.</w:t>
      </w:r>
      <w:proofErr w:type="gramEnd"/>
      <w:r>
        <w:rPr>
          <w:i/>
        </w:rPr>
        <w:t xml:space="preserve"> </w:t>
      </w:r>
      <w:proofErr w:type="spellStart"/>
      <w:r>
        <w:t>Barnagaud</w:t>
      </w:r>
      <w:proofErr w:type="spellEnd"/>
      <w:r>
        <w:t xml:space="preserve"> </w:t>
      </w:r>
      <w:r>
        <w:rPr>
          <w:i/>
        </w:rPr>
        <w:t>et al.</w:t>
      </w:r>
      <w:r>
        <w:t xml:space="preserve">, 2017; </w:t>
      </w:r>
      <w:proofErr w:type="spellStart"/>
      <w:r>
        <w:t>Blowes</w:t>
      </w:r>
      <w:proofErr w:type="spellEnd"/>
      <w:r>
        <w:t xml:space="preserve"> </w:t>
      </w:r>
      <w:r>
        <w:rPr>
          <w:i/>
        </w:rPr>
        <w:t>et al.</w:t>
      </w:r>
      <w:r>
        <w:t xml:space="preserve">, 2019; Chase </w:t>
      </w:r>
      <w:r>
        <w:rPr>
          <w:i/>
        </w:rPr>
        <w:t>et al.</w:t>
      </w:r>
      <w:r>
        <w:t xml:space="preserve">, 2019; Jarzyna &amp; </w:t>
      </w:r>
      <w:proofErr w:type="spellStart"/>
      <w:r>
        <w:t>Jetz</w:t>
      </w:r>
      <w:proofErr w:type="spellEnd"/>
      <w:r>
        <w:t xml:space="preserve">, 2017, 2018; La </w:t>
      </w:r>
      <w:proofErr w:type="spellStart"/>
      <w:r>
        <w:t>Sorte</w:t>
      </w:r>
      <w:proofErr w:type="spellEnd"/>
      <w:r>
        <w:t xml:space="preserve">, 2006; La </w:t>
      </w:r>
      <w:proofErr w:type="spellStart"/>
      <w:r>
        <w:t>Sorte</w:t>
      </w:r>
      <w:proofErr w:type="spellEnd"/>
      <w:r>
        <w:t xml:space="preserve"> </w:t>
      </w:r>
      <w:r>
        <w:rPr>
          <w:i/>
        </w:rPr>
        <w:t>et al.</w:t>
      </w:r>
      <w:r>
        <w:t xml:space="preserve">, 2009; La </w:t>
      </w:r>
      <w:proofErr w:type="spellStart"/>
      <w:r>
        <w:t>Sorte</w:t>
      </w:r>
      <w:proofErr w:type="spellEnd"/>
      <w:r>
        <w:t xml:space="preserve"> &amp; </w:t>
      </w:r>
      <w:proofErr w:type="spellStart"/>
      <w:r>
        <w:t>Boecklen</w:t>
      </w:r>
      <w:proofErr w:type="spellEnd"/>
      <w:r>
        <w:t xml:space="preserve">, 2005; McGill </w:t>
      </w:r>
      <w:r>
        <w:rPr>
          <w:i/>
        </w:rPr>
        <w:t>et al.</w:t>
      </w:r>
      <w:r>
        <w:t xml:space="preserve">, 2015; Schipper </w:t>
      </w:r>
      <w:r>
        <w:rPr>
          <w:i/>
        </w:rPr>
        <w:t>et al.</w:t>
      </w:r>
      <w:r>
        <w:t xml:space="preserve">, 2016). In order to avoid </w:t>
      </w:r>
      <w:proofErr w:type="spellStart"/>
      <w:r>
        <w:t>pseudoreplication</w:t>
      </w:r>
      <w:proofErr w:type="spellEnd"/>
      <w:r>
        <w:t xml:space="preserve">, we discarded trends assessed at the same spatial grain with the same dataset and reporting the same direction of the trend; for instance, La </w:t>
      </w:r>
      <w:proofErr w:type="spellStart"/>
      <w:r>
        <w:t>Sorte</w:t>
      </w:r>
      <w:proofErr w:type="spellEnd"/>
      <w:r>
        <w:t xml:space="preserve"> (2006) and La </w:t>
      </w:r>
      <w:proofErr w:type="spellStart"/>
      <w:r>
        <w:t>Sorte</w:t>
      </w:r>
      <w:proofErr w:type="spellEnd"/>
      <w:r>
        <w:t xml:space="preserve"> </w:t>
      </w:r>
      <w:r>
        <w:rPr>
          <w:i/>
        </w:rPr>
        <w:t>et al.</w:t>
      </w:r>
      <w:r>
        <w:t xml:space="preserve"> (2009) reported an increase of species richness at local scales using the North American Breeding Bird Survey (BBS) and thus we decided to keep only the latter. Both discussion about </w:t>
      </w:r>
      <w:r>
        <w:lastRenderedPageBreak/>
        <w:t>the trends and Fig. 3 account for pseudo-replication and are based on 46 trends of 12 metrics from 22 references.</w:t>
      </w:r>
    </w:p>
    <w:p w14:paraId="7C0514EC" w14:textId="77777777" w:rsidR="009D6447" w:rsidRDefault="00000000" w:rsidP="00CF43E7">
      <w:r>
        <w:t xml:space="preserve">Concerning the trend assessment, different papers contain the </w:t>
      </w:r>
      <w:r>
        <w:rPr>
          <w:i/>
        </w:rPr>
        <w:t>p-value</w:t>
      </w:r>
      <w:r>
        <w:t xml:space="preserve">, confidence interval or directly specify the significance of a trend of a metric. We used these to classify trends into 3 categories: </w:t>
      </w:r>
      <w:r>
        <w:rPr>
          <w:i/>
        </w:rPr>
        <w:t xml:space="preserve">Increase </w:t>
      </w:r>
      <w:r>
        <w:t xml:space="preserve">(significantly higher than 0), </w:t>
      </w:r>
      <w:r>
        <w:rPr>
          <w:i/>
        </w:rPr>
        <w:t xml:space="preserve">Stable </w:t>
      </w:r>
      <w:r>
        <w:t xml:space="preserve">(not significantly different from 0), or </w:t>
      </w:r>
      <w:r>
        <w:rPr>
          <w:i/>
        </w:rPr>
        <w:t>Decrease</w:t>
      </w:r>
      <w:r>
        <w:t xml:space="preserve"> (significantly lower than 0). However, some papers give only graphical representations of the trend. In this case, the confidence interval was used when given (</w:t>
      </w:r>
      <w:proofErr w:type="gramStart"/>
      <w:r>
        <w:rPr>
          <w:i/>
        </w:rPr>
        <w:t>i.e.</w:t>
      </w:r>
      <w:proofErr w:type="gramEnd"/>
      <w:r>
        <w:rPr>
          <w:i/>
        </w:rPr>
        <w:t xml:space="preserve"> </w:t>
      </w:r>
      <w:r>
        <w:t xml:space="preserve">ending point of the trend outside of the confidence interval of the starting point). We note </w:t>
      </w:r>
      <w:r>
        <w:rPr>
          <w:color w:val="0070C0"/>
        </w:rPr>
        <w:t xml:space="preserve">that we reported the overall trend of each study, </w:t>
      </w:r>
      <w:proofErr w:type="gramStart"/>
      <w:r>
        <w:rPr>
          <w:i/>
          <w:color w:val="0070C0"/>
        </w:rPr>
        <w:t>i.e.</w:t>
      </w:r>
      <w:proofErr w:type="gramEnd"/>
      <w:r>
        <w:rPr>
          <w:color w:val="0070C0"/>
        </w:rPr>
        <w:t xml:space="preserve"> with a temporal lag equal to the temporal extent (Fig. 1C), even though an overall trend is composed of increases and decreases throughout the temporal extent.</w:t>
      </w:r>
      <w:r>
        <w:t xml:space="preserve"> We then summarised the trends by counting the increases, stable trends, and decreases within categories of spatial and temporal grains, and metric type.</w:t>
      </w:r>
    </w:p>
    <w:p w14:paraId="6A00A42F" w14:textId="77777777" w:rsidR="009D6447" w:rsidRDefault="00000000" w:rsidP="00CF43E7">
      <w:pPr>
        <w:pStyle w:val="Heading1"/>
        <w:spacing w:line="480" w:lineRule="auto"/>
      </w:pPr>
      <w:r>
        <w:t>Results</w:t>
      </w:r>
    </w:p>
    <w:p w14:paraId="35A7820E" w14:textId="77777777" w:rsidR="009D6447" w:rsidRDefault="00000000" w:rsidP="00CF43E7">
      <w:r>
        <w:t xml:space="preserve">The oldest and longest study (Tingley &amp; </w:t>
      </w:r>
      <w:proofErr w:type="spellStart"/>
      <w:r>
        <w:t>Beissinger</w:t>
      </w:r>
      <w:proofErr w:type="spellEnd"/>
      <w:r>
        <w:t xml:space="preserve">, 2013) started in 1911, but most of the studies used datasets starting in the 1970s-1980s and ending in the 2000s-2010s (Fig. 2A). The median temporal extent among the 59 assessed trends is 28 years, with a minimum temporal extent of 6 years and a maximum of 99 years (Fig. 2A). Among all the studies, only three different temporal grains </w:t>
      </w:r>
      <w:r>
        <w:rPr>
          <w:color w:val="0070C0"/>
        </w:rPr>
        <w:t>of the analysis (Fig. 1D)</w:t>
      </w:r>
      <w:r>
        <w:t xml:space="preserve"> were clearly specified (2.5, 3.4, 0.08 hours).</w:t>
      </w:r>
      <w:r>
        <w:rPr>
          <w:b/>
        </w:rPr>
        <w:t xml:space="preserve"> </w:t>
      </w:r>
      <w:r>
        <w:t xml:space="preserve">The median spatial extent of the </w:t>
      </w:r>
      <w:r>
        <w:rPr>
          <w:color w:val="0070C0"/>
        </w:rPr>
        <w:t>24</w:t>
      </w:r>
      <w:r>
        <w:t xml:space="preserve"> articles is </w:t>
      </w:r>
      <w:r>
        <w:rPr>
          <w:i/>
        </w:rPr>
        <w:t xml:space="preserve">ca. </w:t>
      </w:r>
      <w:r>
        <w:t xml:space="preserve">300,000 </w:t>
      </w:r>
      <w:r>
        <w:rPr>
          <w:i/>
        </w:rPr>
        <w:t>km²</w:t>
      </w:r>
      <w:r>
        <w:t xml:space="preserve">, with the smallest area of 267 </w:t>
      </w:r>
      <w:r>
        <w:rPr>
          <w:i/>
        </w:rPr>
        <w:t>km²</w:t>
      </w:r>
      <w:r>
        <w:t xml:space="preserve"> and the greatest representing the global land surface (Fig. 2</w:t>
      </w:r>
      <w:proofErr w:type="gramStart"/>
      <w:r>
        <w:t>B,C</w:t>
      </w:r>
      <w:proofErr w:type="gramEnd"/>
      <w:r>
        <w:t xml:space="preserve">). Altogether, the 59 trends consist of 18 combinations of spatial grains and metrics. Studies reporting trends with spatial replicates were almost only found for Europe and North America. Only Jarzyna and </w:t>
      </w:r>
      <w:proofErr w:type="spellStart"/>
      <w:r>
        <w:t>Jetz</w:t>
      </w:r>
      <w:proofErr w:type="spellEnd"/>
      <w:r>
        <w:t xml:space="preserve"> (2018), Dornelas </w:t>
      </w:r>
      <w:r>
        <w:rPr>
          <w:i/>
        </w:rPr>
        <w:t>et al.</w:t>
      </w:r>
      <w:r>
        <w:t xml:space="preserve"> (2014) and </w:t>
      </w:r>
      <w:proofErr w:type="spellStart"/>
      <w:r>
        <w:t>Blowes</w:t>
      </w:r>
      <w:proofErr w:type="spellEnd"/>
      <w:r>
        <w:t xml:space="preserve"> </w:t>
      </w:r>
      <w:r>
        <w:rPr>
          <w:i/>
        </w:rPr>
        <w:t>et al.</w:t>
      </w:r>
      <w:r>
        <w:t xml:space="preserve"> (2019) conducted worldwide analysis. </w:t>
      </w:r>
    </w:p>
    <w:tbl>
      <w:tblPr>
        <w:tblStyle w:val="a3"/>
        <w:tblW w:w="9016" w:type="dxa"/>
        <w:tblInd w:w="-100" w:type="dxa"/>
        <w:tblLayout w:type="fixed"/>
        <w:tblLook w:val="0400" w:firstRow="0" w:lastRow="0" w:firstColumn="0" w:lastColumn="0" w:noHBand="0" w:noVBand="1"/>
      </w:tblPr>
      <w:tblGrid>
        <w:gridCol w:w="4746"/>
        <w:gridCol w:w="4270"/>
      </w:tblGrid>
      <w:tr w:rsidR="009D6447" w14:paraId="7A9DAEB2" w14:textId="77777777">
        <w:trPr>
          <w:cantSplit/>
        </w:trPr>
        <w:tc>
          <w:tcPr>
            <w:tcW w:w="9016" w:type="dxa"/>
            <w:gridSpan w:val="2"/>
          </w:tcPr>
          <w:p w14:paraId="76352AE6"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lastRenderedPageBreak/>
              <w:t>(A)</w:t>
            </w:r>
          </w:p>
          <w:p w14:paraId="70BBB542" w14:textId="77777777" w:rsidR="009D6447" w:rsidRDefault="00000000" w:rsidP="00CF43E7">
            <w:pPr>
              <w:widowControl w:val="0"/>
              <w:spacing w:line="480" w:lineRule="auto"/>
              <w:jc w:val="center"/>
              <w:rPr>
                <w:rFonts w:ascii="Arial" w:eastAsia="Arial" w:hAnsi="Arial" w:cs="Arial"/>
                <w:b/>
              </w:rPr>
            </w:pPr>
            <w:r>
              <w:rPr>
                <w:rFonts w:ascii="Arial" w:eastAsia="Arial" w:hAnsi="Arial" w:cs="Arial"/>
                <w:b/>
                <w:noProof/>
              </w:rPr>
              <w:drawing>
                <wp:inline distT="114300" distB="114300" distL="114300" distR="114300" wp14:anchorId="00D5734A" wp14:editId="17B47BEF">
                  <wp:extent cx="3576316" cy="2682238"/>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576316" cy="2682238"/>
                          </a:xfrm>
                          <a:prstGeom prst="rect">
                            <a:avLst/>
                          </a:prstGeom>
                          <a:ln/>
                        </pic:spPr>
                      </pic:pic>
                    </a:graphicData>
                  </a:graphic>
                </wp:inline>
              </w:drawing>
            </w:r>
          </w:p>
          <w:p w14:paraId="6C25A0FB" w14:textId="77777777" w:rsidR="009D6447" w:rsidRDefault="009D6447" w:rsidP="00CF43E7">
            <w:pPr>
              <w:spacing w:line="480" w:lineRule="auto"/>
            </w:pPr>
          </w:p>
        </w:tc>
      </w:tr>
      <w:tr w:rsidR="009D6447" w14:paraId="3064EB91" w14:textId="77777777">
        <w:trPr>
          <w:cantSplit/>
        </w:trPr>
        <w:tc>
          <w:tcPr>
            <w:tcW w:w="4746" w:type="dxa"/>
          </w:tcPr>
          <w:p w14:paraId="0E43EA10"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t>(B)</w:t>
            </w:r>
          </w:p>
          <w:p w14:paraId="5E7723FA" w14:textId="77777777" w:rsidR="009D6447" w:rsidRDefault="00000000" w:rsidP="00CF43E7">
            <w:pPr>
              <w:spacing w:line="480" w:lineRule="auto"/>
            </w:pPr>
            <w:r>
              <w:rPr>
                <w:noProof/>
              </w:rPr>
              <w:drawing>
                <wp:inline distT="114300" distB="114300" distL="114300" distR="114300" wp14:anchorId="02032D16" wp14:editId="4EE558E1">
                  <wp:extent cx="2876550" cy="2959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876550" cy="2959100"/>
                          </a:xfrm>
                          <a:prstGeom prst="rect">
                            <a:avLst/>
                          </a:prstGeom>
                          <a:ln/>
                        </pic:spPr>
                      </pic:pic>
                    </a:graphicData>
                  </a:graphic>
                </wp:inline>
              </w:drawing>
            </w:r>
          </w:p>
        </w:tc>
        <w:tc>
          <w:tcPr>
            <w:tcW w:w="4270" w:type="dxa"/>
          </w:tcPr>
          <w:p w14:paraId="1BAC288E"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t>(C)</w:t>
            </w:r>
          </w:p>
          <w:p w14:paraId="369C974B" w14:textId="77777777" w:rsidR="009D6447" w:rsidRDefault="00000000" w:rsidP="00CF43E7">
            <w:pPr>
              <w:spacing w:line="480" w:lineRule="auto"/>
            </w:pPr>
            <w:r>
              <w:rPr>
                <w:noProof/>
              </w:rPr>
              <w:drawing>
                <wp:inline distT="0" distB="0" distL="0" distR="0" wp14:anchorId="4F8F948E" wp14:editId="5242F875">
                  <wp:extent cx="2455937" cy="1910753"/>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455937" cy="1910753"/>
                          </a:xfrm>
                          <a:prstGeom prst="rect">
                            <a:avLst/>
                          </a:prstGeom>
                          <a:ln/>
                        </pic:spPr>
                      </pic:pic>
                    </a:graphicData>
                  </a:graphic>
                </wp:inline>
              </w:drawing>
            </w:r>
          </w:p>
        </w:tc>
      </w:tr>
    </w:tbl>
    <w:p w14:paraId="2AADF2EB" w14:textId="77777777" w:rsidR="009D6447" w:rsidRDefault="009D6447" w:rsidP="00CF43E7"/>
    <w:p w14:paraId="6E4CE1A8" w14:textId="77777777" w:rsidR="009D6447" w:rsidRDefault="00000000" w:rsidP="00CF43E7">
      <w:pPr>
        <w:pStyle w:val="Heading2"/>
        <w:spacing w:line="480" w:lineRule="auto"/>
      </w:pPr>
      <w:bookmarkStart w:id="2" w:name="_heading=h.3znysh7" w:colFirst="0" w:colLast="0"/>
      <w:bookmarkEnd w:id="2"/>
      <w:r>
        <w:t>Overall trends</w:t>
      </w:r>
    </w:p>
    <w:p w14:paraId="1679E464" w14:textId="77777777" w:rsidR="009D6447" w:rsidRDefault="00000000" w:rsidP="00CF43E7">
      <w:pPr>
        <w:rPr>
          <w:color w:val="0070C0"/>
        </w:rPr>
      </w:pPr>
      <w:r>
        <w:t xml:space="preserve">Overall, we found 36 </w:t>
      </w:r>
      <w:r>
        <w:rPr>
          <w:i/>
        </w:rPr>
        <w:t xml:space="preserve">Increases, </w:t>
      </w:r>
      <w:r>
        <w:t xml:space="preserve">13 </w:t>
      </w:r>
      <w:r>
        <w:rPr>
          <w:i/>
        </w:rPr>
        <w:t xml:space="preserve">Stable </w:t>
      </w:r>
      <w:r>
        <w:t>and</w:t>
      </w:r>
      <w:r>
        <w:rPr>
          <w:i/>
        </w:rPr>
        <w:t xml:space="preserve"> </w:t>
      </w:r>
      <w:r>
        <w:t xml:space="preserve">10 </w:t>
      </w:r>
      <w:r>
        <w:rPr>
          <w:i/>
        </w:rPr>
        <w:t>Decreases</w:t>
      </w:r>
      <w:r>
        <w:t xml:space="preserve"> trends (each trend is based on spatially replicated data) across the literature (see Appendix A: Fig. </w:t>
      </w:r>
      <w:r>
        <w:rPr>
          <w:color w:val="0070C0"/>
        </w:rPr>
        <w:t>2</w:t>
      </w:r>
      <w:r>
        <w:t xml:space="preserve">A). After accounting for </w:t>
      </w:r>
      <w:r>
        <w:lastRenderedPageBreak/>
        <w:t xml:space="preserve">pseudo-replicates, there were 29 </w:t>
      </w:r>
      <w:r>
        <w:rPr>
          <w:i/>
        </w:rPr>
        <w:t>Increases</w:t>
      </w:r>
      <w:r>
        <w:t xml:space="preserve">, 10 </w:t>
      </w:r>
      <w:r>
        <w:rPr>
          <w:i/>
        </w:rPr>
        <w:t xml:space="preserve">Stable </w:t>
      </w:r>
      <w:r>
        <w:t xml:space="preserve">and 10 </w:t>
      </w:r>
      <w:r>
        <w:rPr>
          <w:i/>
        </w:rPr>
        <w:t xml:space="preserve">Decreases </w:t>
      </w:r>
      <w:r>
        <w:t xml:space="preserve">(Fig. 3A).  Remarkably, studies with spatial replicates at </w:t>
      </w:r>
      <w:r>
        <w:rPr>
          <w:i/>
        </w:rPr>
        <w:t>National</w:t>
      </w:r>
      <w:r>
        <w:t xml:space="preserve"> grain (</w:t>
      </w:r>
      <w:proofErr w:type="gramStart"/>
      <w:r>
        <w:rPr>
          <w:i/>
        </w:rPr>
        <w:t>i.e.</w:t>
      </w:r>
      <w:proofErr w:type="gramEnd"/>
      <w:r>
        <w:rPr>
          <w:i/>
        </w:rPr>
        <w:t xml:space="preserve"> </w:t>
      </w:r>
      <w:r>
        <w:t xml:space="preserve">averaging trends across several countries) were absent. In our case, local grains were more represented than the others, and the number of articles decreases with the increasing spatial grain. From the selected articles, local spatial grains exhibited the highest variation in the trend sign. Surprisingly, trends at regional grains were mainly increasing and no decreases were found. At the </w:t>
      </w:r>
      <w:r>
        <w:rPr>
          <w:i/>
        </w:rPr>
        <w:t xml:space="preserve">Global </w:t>
      </w:r>
      <w:r>
        <w:t xml:space="preserve">scale, as expected, we found no </w:t>
      </w:r>
      <w:r>
        <w:rPr>
          <w:i/>
        </w:rPr>
        <w:t>Increase</w:t>
      </w:r>
      <w:r>
        <w:t xml:space="preserve">. </w:t>
      </w:r>
      <w:r>
        <w:rPr>
          <w:color w:val="0070C0"/>
        </w:rPr>
        <w:t>Also, we did not find any relationship between the starting year and the sign of the temporal trend (Appendix A: Fig. 1).</w:t>
      </w:r>
    </w:p>
    <w:p w14:paraId="5D3B9BA1" w14:textId="77777777" w:rsidR="009D6447" w:rsidRDefault="00000000" w:rsidP="00CF43E7">
      <w:pPr>
        <w:rPr>
          <w:color w:val="0070C0"/>
        </w:rPr>
      </w:pPr>
      <w:r>
        <w:rPr>
          <w:noProof/>
        </w:rPr>
        <w:drawing>
          <wp:inline distT="114300" distB="114300" distL="114300" distR="114300" wp14:anchorId="6E42776B" wp14:editId="06EC38B0">
            <wp:extent cx="5731200" cy="4305300"/>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31200" cy="4305300"/>
                    </a:xfrm>
                    <a:prstGeom prst="rect">
                      <a:avLst/>
                    </a:prstGeom>
                    <a:ln/>
                  </pic:spPr>
                </pic:pic>
              </a:graphicData>
            </a:graphic>
          </wp:inline>
        </w:drawing>
      </w:r>
    </w:p>
    <w:p w14:paraId="52CE5E62" w14:textId="77777777" w:rsidR="009D6447" w:rsidRDefault="00000000" w:rsidP="00CF43E7">
      <w:pPr>
        <w:pStyle w:val="Heading2"/>
        <w:spacing w:line="480" w:lineRule="auto"/>
        <w:rPr>
          <w:b/>
        </w:rPr>
      </w:pPr>
      <w:bookmarkStart w:id="3" w:name="_heading=h.2et92p0" w:colFirst="0" w:colLast="0"/>
      <w:bookmarkEnd w:id="3"/>
      <w:r>
        <w:t>Trends by metric</w:t>
      </w:r>
    </w:p>
    <w:p w14:paraId="5207A8D9" w14:textId="77777777" w:rsidR="009D6447" w:rsidRDefault="00000000" w:rsidP="00CF43E7">
      <w:r>
        <w:t xml:space="preserve">Among the different metrics, most of the examined studies deal with temporal trends of species richness (Fig. 3B, </w:t>
      </w:r>
      <w:proofErr w:type="spellStart"/>
      <w:r>
        <w:rPr>
          <w:i/>
        </w:rPr>
        <w:t>sR</w:t>
      </w:r>
      <w:proofErr w:type="spellEnd"/>
      <w:r>
        <w:rPr>
          <w:i/>
        </w:rPr>
        <w:t xml:space="preserve"> =</w:t>
      </w:r>
      <w:r>
        <w:t xml:space="preserve"> </w:t>
      </w:r>
      <w:r>
        <w:rPr>
          <w:i/>
        </w:rPr>
        <w:t>41%;</w:t>
      </w:r>
      <w:r>
        <w:t xml:space="preserve"> Appendix A: Fig. </w:t>
      </w:r>
      <w:r>
        <w:rPr>
          <w:color w:val="0070C0"/>
        </w:rPr>
        <w:t>2</w:t>
      </w:r>
      <w:r>
        <w:t xml:space="preserve">B, </w:t>
      </w:r>
      <w:proofErr w:type="spellStart"/>
      <w:r>
        <w:rPr>
          <w:i/>
        </w:rPr>
        <w:t>sR</w:t>
      </w:r>
      <w:proofErr w:type="spellEnd"/>
      <w:r>
        <w:rPr>
          <w:i/>
        </w:rPr>
        <w:t xml:space="preserve"> = 54%</w:t>
      </w:r>
      <w:r>
        <w:t xml:space="preserve">).  We seldom found trends of the other metrics with spatial replicates. Even when accounting for pseudo-replicates, the most </w:t>
      </w:r>
      <w:r>
        <w:lastRenderedPageBreak/>
        <w:t xml:space="preserve">common trend of richness (both taxonomic and functional) is </w:t>
      </w:r>
      <w:r>
        <w:rPr>
          <w:i/>
        </w:rPr>
        <w:t>Increase</w:t>
      </w:r>
      <w:r>
        <w:t xml:space="preserve">, whilst </w:t>
      </w:r>
      <w:r>
        <w:rPr>
          <w:i/>
        </w:rPr>
        <w:t xml:space="preserve">Decrease </w:t>
      </w:r>
      <w:r>
        <w:t xml:space="preserve">is the less common. Evenness indices (both taxonomic and functional) are also found mainly increasing. Interestingly, taxonomic diversity is only increasing whilst functional diversity is reported increasing, decreasing and stable. Spatial β-diversity indices (both taxonomic and functional) mainly decrease whilst temporal β-diversity mainly increases. </w:t>
      </w:r>
    </w:p>
    <w:p w14:paraId="0AE55F1B" w14:textId="77777777" w:rsidR="009D6447" w:rsidRDefault="00000000" w:rsidP="00CF43E7">
      <w:pPr>
        <w:pStyle w:val="Heading2"/>
        <w:spacing w:line="480" w:lineRule="auto"/>
      </w:pPr>
      <w:bookmarkStart w:id="4" w:name="_heading=h.tyjcwt" w:colFirst="0" w:colLast="0"/>
      <w:bookmarkEnd w:id="4"/>
      <w:r>
        <w:t>Trends by spatial grain</w:t>
      </w:r>
    </w:p>
    <w:p w14:paraId="1C7E5338" w14:textId="77777777" w:rsidR="009D6447" w:rsidRDefault="00000000" w:rsidP="00CF43E7">
      <w:pPr>
        <w:rPr>
          <w:b/>
          <w:i/>
        </w:rPr>
      </w:pPr>
      <w:r>
        <w:t>Trends of only three metrics are comparable through spatial scales (Fig. 3C): species richness, functional diversity and temporal β-diversity. In the studies that we reviewed, at local and regional grains, species richness mostly increases while it decreases at global scale. At local grain, functional diversity shows as many decreases as increases, whilst it is increasing at regional grain and decreasing at global scale. Temporal β-diversity is mainly increasing at local and regional grains and is stable at global scale.</w:t>
      </w:r>
    </w:p>
    <w:p w14:paraId="354B5EF7" w14:textId="77777777" w:rsidR="009D6447" w:rsidRDefault="00000000" w:rsidP="00CF43E7">
      <w:pPr>
        <w:pStyle w:val="Heading1"/>
        <w:spacing w:line="480" w:lineRule="auto"/>
      </w:pPr>
      <w:bookmarkStart w:id="5" w:name="_heading=h.3dy6vkm" w:colFirst="0" w:colLast="0"/>
      <w:bookmarkEnd w:id="5"/>
      <w:r>
        <w:t>Discussion</w:t>
      </w:r>
    </w:p>
    <w:p w14:paraId="2786F87B" w14:textId="77777777" w:rsidR="009D6447" w:rsidRDefault="00000000" w:rsidP="00CF43E7">
      <w:pPr>
        <w:pStyle w:val="Heading2"/>
        <w:spacing w:line="480" w:lineRule="auto"/>
      </w:pPr>
      <w:bookmarkStart w:id="6" w:name="_heading=h.1t3h5sf" w:colFirst="0" w:colLast="0"/>
      <w:bookmarkEnd w:id="6"/>
      <w:r>
        <w:t>Dynamics of avian biodiversity</w:t>
      </w:r>
    </w:p>
    <w:p w14:paraId="7FF75CD9" w14:textId="77777777" w:rsidR="009D6447" w:rsidRDefault="00000000" w:rsidP="00CF43E7">
      <w:r>
        <w:t xml:space="preserve">While global </w:t>
      </w:r>
      <w:r>
        <w:rPr>
          <w:color w:val="0070C0"/>
        </w:rPr>
        <w:t xml:space="preserve">species richness </w:t>
      </w:r>
      <w:r>
        <w:t>is undoubtedly decreasing, there is still no evidence of such a negative trend at local and regional scales (</w:t>
      </w:r>
      <w:proofErr w:type="spellStart"/>
      <w:r>
        <w:t>Blowes</w:t>
      </w:r>
      <w:proofErr w:type="spellEnd"/>
      <w:r>
        <w:t xml:space="preserve"> </w:t>
      </w:r>
      <w:r>
        <w:rPr>
          <w:i/>
        </w:rPr>
        <w:t>et al.</w:t>
      </w:r>
      <w:r>
        <w:t xml:space="preserve">, 2019; Cardinale </w:t>
      </w:r>
      <w:r>
        <w:rPr>
          <w:i/>
        </w:rPr>
        <w:t>et al.</w:t>
      </w:r>
      <w:r>
        <w:t xml:space="preserve">, 2018; Dornelas </w:t>
      </w:r>
      <w:r>
        <w:rPr>
          <w:i/>
        </w:rPr>
        <w:t>et al.</w:t>
      </w:r>
      <w:r>
        <w:t xml:space="preserve">, 2014; Finderup Nielsen </w:t>
      </w:r>
      <w:r>
        <w:rPr>
          <w:i/>
        </w:rPr>
        <w:t>et al.</w:t>
      </w:r>
      <w:r>
        <w:t xml:space="preserve">, 2019; </w:t>
      </w:r>
      <w:proofErr w:type="spellStart"/>
      <w:r>
        <w:t>Vellend</w:t>
      </w:r>
      <w:proofErr w:type="spellEnd"/>
      <w:r>
        <w:t xml:space="preserve"> </w:t>
      </w:r>
      <w:r>
        <w:rPr>
          <w:i/>
        </w:rPr>
        <w:t>et al.</w:t>
      </w:r>
      <w:r>
        <w:t xml:space="preserve">, 2013). Using literature on bird biodiversity trends, here we show that: </w:t>
      </w:r>
      <w:r>
        <w:rPr>
          <w:b/>
        </w:rPr>
        <w:t xml:space="preserve">1) </w:t>
      </w:r>
      <w:r>
        <w:t xml:space="preserve">the direction of local diversity trends varies considerably, </w:t>
      </w:r>
      <w:r>
        <w:rPr>
          <w:b/>
        </w:rPr>
        <w:t>2)</w:t>
      </w:r>
      <w:r>
        <w:t xml:space="preserve"> intermediate (</w:t>
      </w:r>
      <w:proofErr w:type="gramStart"/>
      <w:r>
        <w:rPr>
          <w:i/>
        </w:rPr>
        <w:t>i.e.</w:t>
      </w:r>
      <w:proofErr w:type="gramEnd"/>
      <w:r>
        <w:rPr>
          <w:i/>
        </w:rPr>
        <w:t xml:space="preserve"> </w:t>
      </w:r>
      <w:r>
        <w:t xml:space="preserve">regional) spatial grains exhibit positive trends and </w:t>
      </w:r>
      <w:r>
        <w:rPr>
          <w:b/>
        </w:rPr>
        <w:t xml:space="preserve">3) </w:t>
      </w:r>
      <w:r>
        <w:t xml:space="preserve">this is in contrast with global diversity </w:t>
      </w:r>
      <w:r>
        <w:rPr>
          <w:color w:val="0070C0"/>
        </w:rPr>
        <w:t>(</w:t>
      </w:r>
      <w:r>
        <w:rPr>
          <w:i/>
          <w:color w:val="0070C0"/>
        </w:rPr>
        <w:t xml:space="preserve">i.e. </w:t>
      </w:r>
      <w:r>
        <w:rPr>
          <w:color w:val="0070C0"/>
        </w:rPr>
        <w:t xml:space="preserve">species richness and functional diversity) </w:t>
      </w:r>
      <w:r>
        <w:t xml:space="preserve">which is declining. We further show that </w:t>
      </w:r>
      <w:r>
        <w:rPr>
          <w:b/>
        </w:rPr>
        <w:t>4)</w:t>
      </w:r>
      <w:r>
        <w:t xml:space="preserve"> at local grains, taxonomic diversity metrics (</w:t>
      </w:r>
      <w:proofErr w:type="gramStart"/>
      <w:r>
        <w:rPr>
          <w:i/>
        </w:rPr>
        <w:t>i.e.</w:t>
      </w:r>
      <w:proofErr w:type="gramEnd"/>
      <w:r>
        <w:rPr>
          <w:i/>
        </w:rPr>
        <w:t xml:space="preserve"> </w:t>
      </w:r>
      <w:r>
        <w:t xml:space="preserve">species richness, diversity, evenness) are mainly increasing. This is also the case of functional richness and phylogenetic diversity, which we found to be reported only increasing at local scales. We </w:t>
      </w:r>
      <w:r>
        <w:lastRenderedPageBreak/>
        <w:t xml:space="preserve">note that the global decrease </w:t>
      </w:r>
      <w:r>
        <w:rPr>
          <w:color w:val="0070C0"/>
        </w:rPr>
        <w:t xml:space="preserve">of species richness, mainly due to anthropogenic disturbances </w:t>
      </w:r>
      <w:r>
        <w:t>(</w:t>
      </w:r>
      <w:proofErr w:type="gramStart"/>
      <w:r>
        <w:rPr>
          <w:i/>
        </w:rPr>
        <w:t>e.g.</w:t>
      </w:r>
      <w:proofErr w:type="gramEnd"/>
      <w:r>
        <w:rPr>
          <w:i/>
        </w:rPr>
        <w:t xml:space="preserve"> </w:t>
      </w:r>
      <w:r>
        <w:t>Wilting et al., 2017), is inevitable as it can increase only through speciation, which is too slow to influence recent trends.</w:t>
      </w:r>
    </w:p>
    <w:p w14:paraId="4FB1ECB0" w14:textId="77777777" w:rsidR="009D6447" w:rsidRDefault="00000000" w:rsidP="00CF43E7">
      <w:bookmarkStart w:id="7" w:name="_heading=h.4d34og8" w:colFirst="0" w:colLast="0"/>
      <w:bookmarkEnd w:id="7"/>
      <w:r>
        <w:t xml:space="preserve">Given the prevailing notion of the current biodiversity crisis (Barnosky </w:t>
      </w:r>
      <w:r>
        <w:rPr>
          <w:i/>
        </w:rPr>
        <w:t>et al.</w:t>
      </w:r>
      <w:r>
        <w:t xml:space="preserve">, 2011; Ceballos </w:t>
      </w:r>
      <w:r>
        <w:rPr>
          <w:i/>
        </w:rPr>
        <w:t>et al.</w:t>
      </w:r>
      <w:r>
        <w:t xml:space="preserve">, 2020; Cowie </w:t>
      </w:r>
      <w:r>
        <w:rPr>
          <w:i/>
        </w:rPr>
        <w:t>et al.</w:t>
      </w:r>
      <w:r>
        <w:t xml:space="preserve">, 2022), the predominating increases of species richness and other diversity indices at local grains are surprising. </w:t>
      </w:r>
      <w:r>
        <w:rPr>
          <w:color w:val="0070C0"/>
        </w:rPr>
        <w:t>The mismatch between global vs. local trends of diversity was hypothesised for the first time by Sax &amp; Gaines (2003) and empirically demonstrated afterwards (</w:t>
      </w:r>
      <w:proofErr w:type="spellStart"/>
      <w:r>
        <w:rPr>
          <w:color w:val="0070C0"/>
        </w:rPr>
        <w:t>Vellend</w:t>
      </w:r>
      <w:proofErr w:type="spellEnd"/>
      <w:r>
        <w:rPr>
          <w:color w:val="0070C0"/>
        </w:rPr>
        <w:t xml:space="preserve"> et al., 2013; Chase et al., 2019; Dornelas et al., 2014). However, our review is the first to confirm this hypothesis based on published results, putting together studies assessing bird biodiversity trends using spatial replications along with their </w:t>
      </w:r>
      <w:proofErr w:type="spellStart"/>
      <w:r>
        <w:rPr>
          <w:color w:val="0070C0"/>
        </w:rPr>
        <w:t>spatio</w:t>
      </w:r>
      <w:proofErr w:type="spellEnd"/>
      <w:r>
        <w:rPr>
          <w:color w:val="0070C0"/>
        </w:rPr>
        <w:t>-temporal features, study designs, and modelling methods</w:t>
      </w:r>
      <w:r>
        <w:t xml:space="preserve">. </w:t>
      </w:r>
    </w:p>
    <w:p w14:paraId="77D1FF84" w14:textId="77777777" w:rsidR="009D6447" w:rsidRDefault="00000000" w:rsidP="00CF43E7">
      <w:bookmarkStart w:id="8" w:name="_heading=h.stebz08jcaxr" w:colFirst="0" w:colLast="0"/>
      <w:bookmarkEnd w:id="8"/>
      <w:r>
        <w:t xml:space="preserve">We have reasons to think that these local increases are </w:t>
      </w:r>
      <w:proofErr w:type="gramStart"/>
      <w:r>
        <w:t>human-induced</w:t>
      </w:r>
      <w:proofErr w:type="gramEnd"/>
      <w:r>
        <w:t xml:space="preserve"> (Pereira </w:t>
      </w:r>
      <w:r>
        <w:rPr>
          <w:i/>
        </w:rPr>
        <w:t>et al.</w:t>
      </w:r>
      <w:r>
        <w:t xml:space="preserve">, 2012). For instance, local and regional increase of temporal β-diversity has been attributed to change in land use, overexploitation, introduction of invasive species or climate change (Pereira </w:t>
      </w:r>
      <w:r>
        <w:rPr>
          <w:i/>
        </w:rPr>
        <w:t>et al.</w:t>
      </w:r>
      <w:r>
        <w:t xml:space="preserve">, 2012; Vaidyanathan, 2021). While we expected an increase of temporal </w:t>
      </w:r>
      <w:r>
        <w:rPr>
          <w:rFonts w:ascii="Cambria Math" w:eastAsia="Cambria Math" w:hAnsi="Cambria Math" w:cs="Cambria Math"/>
        </w:rPr>
        <w:t>β</w:t>
      </w:r>
      <w:r>
        <w:t xml:space="preserve">-diversity </w:t>
      </w:r>
      <w:r>
        <w:rPr>
          <w:color w:val="0070C0"/>
        </w:rPr>
        <w:t xml:space="preserve">at global grain </w:t>
      </w:r>
      <w:r>
        <w:t xml:space="preserve">due to anthropogenic disturbances (McGill et al., 2015), we found it to be stable. Besides, in the reviewed literature, we observed a decrease of local spatial β-diversity which indicates homogenisation of bird communities (Rigal </w:t>
      </w:r>
      <w:r>
        <w:rPr>
          <w:i/>
        </w:rPr>
        <w:t>et al.</w:t>
      </w:r>
      <w:r>
        <w:t>, 2021), likely due to</w:t>
      </w:r>
      <w:r>
        <w:rPr>
          <w:i/>
        </w:rPr>
        <w:t xml:space="preserve"> </w:t>
      </w:r>
      <w:r>
        <w:t xml:space="preserve">replacement of endemic specialists by generalists after ecosystem perturbations, habitat fragmentation, and/or land-use homogenization (Davey </w:t>
      </w:r>
      <w:r>
        <w:rPr>
          <w:i/>
        </w:rPr>
        <w:t>et al.</w:t>
      </w:r>
      <w:r>
        <w:t xml:space="preserve">, 2012; </w:t>
      </w:r>
      <w:proofErr w:type="spellStart"/>
      <w:r>
        <w:t>Devictor</w:t>
      </w:r>
      <w:proofErr w:type="spellEnd"/>
      <w:r>
        <w:t xml:space="preserve"> </w:t>
      </w:r>
      <w:r>
        <w:rPr>
          <w:i/>
        </w:rPr>
        <w:t>et al.</w:t>
      </w:r>
      <w:r>
        <w:t xml:space="preserve">, 2008; McGill </w:t>
      </w:r>
      <w:r>
        <w:rPr>
          <w:i/>
        </w:rPr>
        <w:t>et al.</w:t>
      </w:r>
      <w:r>
        <w:t>, 2015; McKinney &amp; Lockwood, 1999). This local homogenization can be seen as a threat for ecosystems, as the new species do not necessarily provide the same ecosystem functions as the replaced ones (</w:t>
      </w:r>
      <w:proofErr w:type="gramStart"/>
      <w:r>
        <w:rPr>
          <w:i/>
        </w:rPr>
        <w:t>e.g.</w:t>
      </w:r>
      <w:proofErr w:type="gramEnd"/>
      <w:r>
        <w:rPr>
          <w:i/>
        </w:rPr>
        <w:t xml:space="preserve"> </w:t>
      </w:r>
      <w:r>
        <w:t xml:space="preserve">Clavel </w:t>
      </w:r>
      <w:r>
        <w:rPr>
          <w:i/>
        </w:rPr>
        <w:t>et al.</w:t>
      </w:r>
      <w:r>
        <w:t xml:space="preserve">, 2011). Indeed, in Fig. 3C, we found that local functional diversity was reported increasing, stable or decreasing, while diversity and species richness were mainly increasing. Thus, new species are introduced, but they do not necessarily add new functions, and can even </w:t>
      </w:r>
      <w:r>
        <w:lastRenderedPageBreak/>
        <w:t xml:space="preserve">reduce functional diversity. The lack of decrease of species richness at regional scale can be explained by the decrease of extinction rate with increasing spatial scale </w:t>
      </w:r>
      <w:r>
        <w:rPr>
          <w:color w:val="0070C0"/>
        </w:rPr>
        <w:t xml:space="preserve">(Jarzyna et al., 2015; Jarzyna &amp; </w:t>
      </w:r>
      <w:proofErr w:type="spellStart"/>
      <w:r>
        <w:rPr>
          <w:color w:val="0070C0"/>
        </w:rPr>
        <w:t>Jetz</w:t>
      </w:r>
      <w:proofErr w:type="spellEnd"/>
      <w:r>
        <w:rPr>
          <w:color w:val="0070C0"/>
        </w:rPr>
        <w:t>, 2018; Keil et al., 2018)</w:t>
      </w:r>
      <w:r>
        <w:t xml:space="preserve">. This can happen when species contract their distributions, but do not disappear completely, which affects local communities but not regional species pools (Keil </w:t>
      </w:r>
      <w:r>
        <w:rPr>
          <w:i/>
        </w:rPr>
        <w:t>et al.</w:t>
      </w:r>
      <w:r>
        <w:t>, 2018).</w:t>
      </w:r>
    </w:p>
    <w:p w14:paraId="4E445427" w14:textId="77777777" w:rsidR="009D6447" w:rsidRDefault="00000000" w:rsidP="00CF43E7">
      <w:pPr>
        <w:rPr>
          <w:color w:val="0070C0"/>
        </w:rPr>
      </w:pPr>
      <w:bookmarkStart w:id="9" w:name="_heading=h.c5apzdvttqlr" w:colFirst="0" w:colLast="0"/>
      <w:bookmarkEnd w:id="9"/>
      <w:r>
        <w:t xml:space="preserve">We suspect that the local increases of diversity </w:t>
      </w:r>
      <w:r>
        <w:rPr>
          <w:color w:val="0070C0"/>
        </w:rPr>
        <w:t>metrics (</w:t>
      </w:r>
      <w:proofErr w:type="gramStart"/>
      <w:r>
        <w:rPr>
          <w:i/>
          <w:color w:val="0070C0"/>
        </w:rPr>
        <w:t>i.e.</w:t>
      </w:r>
      <w:proofErr w:type="gramEnd"/>
      <w:r>
        <w:rPr>
          <w:i/>
          <w:color w:val="0070C0"/>
        </w:rPr>
        <w:t xml:space="preserve"> </w:t>
      </w:r>
      <w:r>
        <w:rPr>
          <w:color w:val="0070C0"/>
        </w:rPr>
        <w:t>species richness, diversity, evenness and their functional equivalents)</w:t>
      </w:r>
      <w:r>
        <w:t xml:space="preserve"> could be temporary. Increase of </w:t>
      </w:r>
      <w:r>
        <w:rPr>
          <w:color w:val="0070C0"/>
        </w:rPr>
        <w:t>those metrics</w:t>
      </w:r>
      <w:r>
        <w:t xml:space="preserve"> has been partly attributed to generalist species colonisation in a context of climate change (Davey </w:t>
      </w:r>
      <w:r>
        <w:rPr>
          <w:i/>
        </w:rPr>
        <w:t>et al.</w:t>
      </w:r>
      <w:r>
        <w:t xml:space="preserve">, 2012), and generalists’ colonisation of disturbed landscapes is usually faster than specialists’ extinction due to several mechanisms including extinction debt of specialists (Semper-Pascual </w:t>
      </w:r>
      <w:r>
        <w:rPr>
          <w:i/>
        </w:rPr>
        <w:t>et al.</w:t>
      </w:r>
      <w:r>
        <w:t xml:space="preserve">, 2018; Warkentin &amp; Reed, 1999). Thus, the observed </w:t>
      </w:r>
      <w:r>
        <w:rPr>
          <w:color w:val="0070C0"/>
        </w:rPr>
        <w:t>diversity</w:t>
      </w:r>
      <w:r>
        <w:t xml:space="preserve"> increase could be attributed to the variable speed of gains </w:t>
      </w:r>
      <w:r>
        <w:rPr>
          <w:i/>
        </w:rPr>
        <w:t>vs.</w:t>
      </w:r>
      <w:r>
        <w:t xml:space="preserve"> losses. Another possibility is that communities are recovering from a massive decline driven by strong pressures on ecosystems during the mid-twentieth century (Gonzalez et al., 2016), which is the beginning of most of the analyses that we reviewed (Fig. 2A). </w:t>
      </w:r>
      <w:r>
        <w:rPr>
          <w:color w:val="0070C0"/>
        </w:rPr>
        <w:t xml:space="preserve">Also, changes in environmental conditions induced by climate change </w:t>
      </w:r>
      <w:proofErr w:type="gramStart"/>
      <w:r>
        <w:rPr>
          <w:color w:val="0070C0"/>
        </w:rPr>
        <w:t>lead</w:t>
      </w:r>
      <w:proofErr w:type="gramEnd"/>
      <w:r>
        <w:rPr>
          <w:color w:val="0070C0"/>
        </w:rPr>
        <w:t xml:space="preserve"> to species range shifts that colonise new areas, leading to a (presumably temporary) increase of biodiversity (Walther </w:t>
      </w:r>
      <w:r>
        <w:rPr>
          <w:i/>
          <w:color w:val="0070C0"/>
        </w:rPr>
        <w:t>et al.</w:t>
      </w:r>
      <w:r>
        <w:rPr>
          <w:color w:val="0070C0"/>
        </w:rPr>
        <w:t>, 2002).</w:t>
      </w:r>
      <w:r>
        <w:t xml:space="preserve"> Besides, we reported species-based, not population-based metrics (</w:t>
      </w:r>
      <w:proofErr w:type="gramStart"/>
      <w:r>
        <w:rPr>
          <w:i/>
        </w:rPr>
        <w:t>e.g.</w:t>
      </w:r>
      <w:proofErr w:type="gramEnd"/>
      <w:r>
        <w:t xml:space="preserve"> multi-species indicators such as farmland/woodland/urban birds indicator, the living planet index…), and potentially other metrics (</w:t>
      </w:r>
      <w:r>
        <w:rPr>
          <w:i/>
        </w:rPr>
        <w:t>e.g.</w:t>
      </w:r>
      <w:r>
        <w:t xml:space="preserve"> trait-based indicators), </w:t>
      </w:r>
      <w:r>
        <w:rPr>
          <w:color w:val="0070C0"/>
        </w:rPr>
        <w:t>but we stress that those abundance-based metrics, which are often found decreasing (</w:t>
      </w:r>
      <w:r>
        <w:rPr>
          <w:i/>
          <w:color w:val="0070C0"/>
        </w:rPr>
        <w:t>e.g.</w:t>
      </w:r>
      <w:r>
        <w:rPr>
          <w:color w:val="0070C0"/>
        </w:rPr>
        <w:t xml:space="preserve"> the Living Planet Index; Ford et al., 2009), are beyond the scope of our study. </w:t>
      </w:r>
      <w:r>
        <w:t xml:space="preserve">We thus see an opportunity for future comparisons of trends of both species-based and </w:t>
      </w:r>
      <w:proofErr w:type="spellStart"/>
      <w:proofErr w:type="gramStart"/>
      <w:r>
        <w:t>non species</w:t>
      </w:r>
      <w:proofErr w:type="spellEnd"/>
      <w:proofErr w:type="gramEnd"/>
      <w:r>
        <w:t xml:space="preserve">-based metrics. Indeed, it is possible to </w:t>
      </w:r>
      <w:proofErr w:type="gramStart"/>
      <w:r>
        <w:t>have,</w:t>
      </w:r>
      <w:proofErr w:type="gramEnd"/>
      <w:r>
        <w:t xml:space="preserve"> on average, species richness increase together with abundance decline (</w:t>
      </w:r>
      <w:proofErr w:type="spellStart"/>
      <w:r>
        <w:t>Barnagaud</w:t>
      </w:r>
      <w:proofErr w:type="spellEnd"/>
      <w:r>
        <w:t xml:space="preserve"> </w:t>
      </w:r>
      <w:r>
        <w:rPr>
          <w:i/>
        </w:rPr>
        <w:t>et al.</w:t>
      </w:r>
      <w:r>
        <w:t xml:space="preserve">, 2017; La </w:t>
      </w:r>
      <w:proofErr w:type="spellStart"/>
      <w:r>
        <w:t>Sorte</w:t>
      </w:r>
      <w:proofErr w:type="spellEnd"/>
      <w:r>
        <w:t xml:space="preserve"> &amp; </w:t>
      </w:r>
      <w:proofErr w:type="spellStart"/>
      <w:r>
        <w:t>Boecklen</w:t>
      </w:r>
      <w:proofErr w:type="spellEnd"/>
      <w:r>
        <w:t>, 2005) or abundance stability (</w:t>
      </w:r>
      <w:proofErr w:type="spellStart"/>
      <w:r>
        <w:t>Pilotto</w:t>
      </w:r>
      <w:proofErr w:type="spellEnd"/>
      <w:r>
        <w:t xml:space="preserve"> </w:t>
      </w:r>
      <w:r>
        <w:rPr>
          <w:i/>
        </w:rPr>
        <w:t>et al.</w:t>
      </w:r>
      <w:r>
        <w:t xml:space="preserve">, 2020). </w:t>
      </w:r>
    </w:p>
    <w:p w14:paraId="2E5D36E8" w14:textId="77777777" w:rsidR="009D6447" w:rsidRDefault="00000000" w:rsidP="00CF43E7">
      <w:pPr>
        <w:pStyle w:val="Heading2"/>
        <w:spacing w:line="480" w:lineRule="auto"/>
      </w:pPr>
      <w:bookmarkStart w:id="10" w:name="_heading=h.3rdcrjn" w:colFirst="0" w:colLast="0"/>
      <w:bookmarkEnd w:id="10"/>
      <w:r>
        <w:lastRenderedPageBreak/>
        <w:t xml:space="preserve">Issues of temporal grain </w:t>
      </w:r>
    </w:p>
    <w:p w14:paraId="49103AD9" w14:textId="77777777" w:rsidR="009D6447" w:rsidRDefault="00000000" w:rsidP="00CF43E7">
      <w:r>
        <w:t xml:space="preserve">The importance of temporal scaling of biodiversity is known since Grinnell (1922), who used California birds to demonstrate the species-time relationship </w:t>
      </w:r>
      <w:r>
        <w:rPr>
          <w:color w:val="0070C0"/>
        </w:rPr>
        <w:t>(</w:t>
      </w:r>
      <w:proofErr w:type="gramStart"/>
      <w:r>
        <w:rPr>
          <w:i/>
          <w:color w:val="0070C0"/>
        </w:rPr>
        <w:t>i.e.</w:t>
      </w:r>
      <w:proofErr w:type="gramEnd"/>
      <w:r>
        <w:rPr>
          <w:i/>
          <w:color w:val="0070C0"/>
        </w:rPr>
        <w:t xml:space="preserve"> </w:t>
      </w:r>
      <w:r>
        <w:rPr>
          <w:color w:val="0070C0"/>
        </w:rPr>
        <w:t>relationship between temporal grain and species richness)</w:t>
      </w:r>
      <w:r>
        <w:t xml:space="preserve">, which has later been proven to be common (White, 2004). However, we found that the description of the temporal grain in the studies was not straightforward (Table </w:t>
      </w:r>
      <w:r>
        <w:rPr>
          <w:color w:val="0070C0"/>
        </w:rPr>
        <w:t>2</w:t>
      </w:r>
      <w:r>
        <w:t>). Sometimes, the temporal grain of the sampling was specified precisely (</w:t>
      </w:r>
      <w:proofErr w:type="gramStart"/>
      <w:r>
        <w:rPr>
          <w:i/>
        </w:rPr>
        <w:t>e.g.</w:t>
      </w:r>
      <w:proofErr w:type="gramEnd"/>
      <w:r>
        <w:rPr>
          <w:i/>
        </w:rPr>
        <w:t xml:space="preserve"> </w:t>
      </w:r>
      <w:r>
        <w:t xml:space="preserve">time of each census point, as in Schipper </w:t>
      </w:r>
      <w:r>
        <w:rPr>
          <w:i/>
        </w:rPr>
        <w:t>et al.</w:t>
      </w:r>
      <w:r>
        <w:t>, 2016), and sometimes with inaccuracies (</w:t>
      </w:r>
      <w:r>
        <w:rPr>
          <w:i/>
        </w:rPr>
        <w:t>e.g.</w:t>
      </w:r>
      <w:r>
        <w:t xml:space="preserve"> </w:t>
      </w:r>
      <w:r>
        <w:rPr>
          <w:i/>
          <w:color w:val="0070C0"/>
        </w:rPr>
        <w:t>“During the survey, each observer records birds along two 1-km transect routes through each 1-km square.”</w:t>
      </w:r>
      <w:r>
        <w:rPr>
          <w:color w:val="0070C0"/>
        </w:rPr>
        <w:t xml:space="preserve">, Davey </w:t>
      </w:r>
      <w:r>
        <w:rPr>
          <w:i/>
          <w:color w:val="0070C0"/>
        </w:rPr>
        <w:t>et al.</w:t>
      </w:r>
      <w:r>
        <w:rPr>
          <w:color w:val="0070C0"/>
        </w:rPr>
        <w:t>, 2012</w:t>
      </w:r>
      <w:r>
        <w:t xml:space="preserve">). </w:t>
      </w:r>
    </w:p>
    <w:p w14:paraId="0EAE6523" w14:textId="77777777" w:rsidR="009D6447" w:rsidRDefault="00000000" w:rsidP="00CF43E7">
      <w:pPr>
        <w:rPr>
          <w:color w:val="0070C0"/>
        </w:rPr>
      </w:pPr>
      <w:r>
        <w:t xml:space="preserve">Even if precisely specified, the temporal grain of the sampling does not always represent the temporal grain of the </w:t>
      </w:r>
      <w:r>
        <w:rPr>
          <w:color w:val="0070C0"/>
        </w:rPr>
        <w:t>analysis conducted (see the difference between Fig. 1C and 1D)</w:t>
      </w:r>
      <w:r>
        <w:t xml:space="preserve">. Some </w:t>
      </w:r>
      <w:r>
        <w:rPr>
          <w:color w:val="0070C0"/>
        </w:rPr>
        <w:t xml:space="preserve">samples </w:t>
      </w:r>
      <w:r>
        <w:t>are combined over a certain area (</w:t>
      </w:r>
      <w:proofErr w:type="gramStart"/>
      <w:r>
        <w:rPr>
          <w:i/>
        </w:rPr>
        <w:t>e.g.</w:t>
      </w:r>
      <w:proofErr w:type="gramEnd"/>
      <w:r>
        <w:t xml:space="preserve"> combining the species richness in an atlas square, such as in Van Turnhout </w:t>
      </w:r>
      <w:r>
        <w:rPr>
          <w:i/>
        </w:rPr>
        <w:t>et al.</w:t>
      </w:r>
      <w:r>
        <w:t>, 2007) and sometimes over both an area and a period of time (</w:t>
      </w:r>
      <w:r>
        <w:rPr>
          <w:i/>
        </w:rPr>
        <w:t>e.g.</w:t>
      </w:r>
      <w:r>
        <w:t xml:space="preserve"> Chase </w:t>
      </w:r>
      <w:r>
        <w:rPr>
          <w:i/>
        </w:rPr>
        <w:t>et al.</w:t>
      </w:r>
      <w:r>
        <w:t xml:space="preserve">, 2019). Analogically, </w:t>
      </w:r>
      <w:r>
        <w:rPr>
          <w:color w:val="0070C0"/>
        </w:rPr>
        <w:t xml:space="preserve">the temporal grain of the analysis should be the result of the same combination of the temporal extent of the samples </w:t>
      </w:r>
      <w:r>
        <w:t>(</w:t>
      </w:r>
      <w:proofErr w:type="gramStart"/>
      <w:r>
        <w:rPr>
          <w:i/>
        </w:rPr>
        <w:t>e.g.</w:t>
      </w:r>
      <w:proofErr w:type="gramEnd"/>
      <w:r>
        <w:rPr>
          <w:i/>
        </w:rPr>
        <w:t xml:space="preserve"> </w:t>
      </w:r>
      <w:r>
        <w:t xml:space="preserve">Fig. </w:t>
      </w:r>
      <w:r>
        <w:rPr>
          <w:color w:val="0070C0"/>
        </w:rPr>
        <w:t>1C</w:t>
      </w:r>
      <w:r>
        <w:t xml:space="preserve">, </w:t>
      </w:r>
      <w:r>
        <w:rPr>
          <w:color w:val="0070C0"/>
        </w:rPr>
        <w:t>the analysis is made at the temporal grain of the red boxes</w:t>
      </w:r>
      <w:r>
        <w:t xml:space="preserve"> </w:t>
      </w:r>
      <w:r>
        <w:rPr>
          <w:color w:val="0070C0"/>
        </w:rPr>
        <w:t>which is different from the temporal grain of the samples in Fig. 1D</w:t>
      </w:r>
      <w:r>
        <w:t xml:space="preserve">). However, </w:t>
      </w:r>
      <w:r>
        <w:rPr>
          <w:color w:val="0070C0"/>
        </w:rPr>
        <w:t xml:space="preserve">the process of how the temporal grain of the analysis is obtained from the temporal grain of the sampling was </w:t>
      </w:r>
      <w:r>
        <w:t xml:space="preserve">seldom specified in the papers that we reviewed. Usually, only the lag </w:t>
      </w:r>
      <w:r>
        <w:rPr>
          <w:color w:val="0070C0"/>
        </w:rPr>
        <w:t xml:space="preserve">at the analysis level </w:t>
      </w:r>
      <w:r>
        <w:t>is reported (Fig. 1</w:t>
      </w:r>
      <w:r>
        <w:rPr>
          <w:color w:val="0070C0"/>
        </w:rPr>
        <w:t>C</w:t>
      </w:r>
      <w:r>
        <w:t xml:space="preserve">). </w:t>
      </w:r>
      <w:r>
        <w:rPr>
          <w:color w:val="0070C0"/>
        </w:rPr>
        <w:t>It is also important to consider the temporal lag of the sampling as well as how those samples are clumped in time (Fig. 2D, the samples can be spread homogeneously or clumped in the red box). That is, the temporal lag between samples, and aggregation of the samples, can vary and we can expect different temporal distance decay of similarity for a given temporal grain of the analysis (</w:t>
      </w:r>
      <w:proofErr w:type="gramStart"/>
      <w:r>
        <w:rPr>
          <w:i/>
          <w:color w:val="0070C0"/>
        </w:rPr>
        <w:t>i.e.</w:t>
      </w:r>
      <w:proofErr w:type="gramEnd"/>
      <w:r>
        <w:rPr>
          <w:i/>
          <w:color w:val="0070C0"/>
        </w:rPr>
        <w:t xml:space="preserve"> </w:t>
      </w:r>
      <w:r>
        <w:rPr>
          <w:color w:val="0070C0"/>
        </w:rPr>
        <w:t>temporal autocorrelation; Nekola and White, 1999).</w:t>
      </w:r>
    </w:p>
    <w:p w14:paraId="536A9C12" w14:textId="77777777" w:rsidR="009D6447" w:rsidRDefault="00000000" w:rsidP="00CF43E7">
      <w:r>
        <w:lastRenderedPageBreak/>
        <w:t xml:space="preserve">If one wants to study the temporal scaling of biodiversity trends </w:t>
      </w:r>
      <w:r>
        <w:rPr>
          <w:color w:val="0070C0"/>
          <w:u w:val="single"/>
        </w:rPr>
        <w:t>(</w:t>
      </w:r>
      <w:proofErr w:type="gramStart"/>
      <w:r>
        <w:rPr>
          <w:i/>
          <w:color w:val="0070C0"/>
          <w:u w:val="single"/>
        </w:rPr>
        <w:t>e.g.</w:t>
      </w:r>
      <w:proofErr w:type="gramEnd"/>
      <w:r>
        <w:rPr>
          <w:i/>
          <w:color w:val="0070C0"/>
          <w:u w:val="single"/>
        </w:rPr>
        <w:t xml:space="preserve"> </w:t>
      </w:r>
      <w:r>
        <w:rPr>
          <w:color w:val="0070C0"/>
          <w:u w:val="single"/>
        </w:rPr>
        <w:t>Thompson et al., 2002)</w:t>
      </w:r>
      <w:r>
        <w:t xml:space="preserve">, a clear definition and description of </w:t>
      </w:r>
      <w:r>
        <w:rPr>
          <w:color w:val="0070C0"/>
        </w:rPr>
        <w:t>all</w:t>
      </w:r>
      <w:r>
        <w:t xml:space="preserve"> the temporal </w:t>
      </w:r>
      <w:r>
        <w:rPr>
          <w:color w:val="0070C0"/>
        </w:rPr>
        <w:t>features</w:t>
      </w:r>
      <w:r>
        <w:t xml:space="preserve"> </w:t>
      </w:r>
      <w:r>
        <w:rPr>
          <w:color w:val="0070C0"/>
        </w:rPr>
        <w:t xml:space="preserve">of both the study design </w:t>
      </w:r>
      <w:r>
        <w:rPr>
          <w:b/>
          <w:color w:val="0070C0"/>
        </w:rPr>
        <w:t xml:space="preserve">and </w:t>
      </w:r>
      <w:r>
        <w:rPr>
          <w:color w:val="0070C0"/>
        </w:rPr>
        <w:t>the analysis</w:t>
      </w:r>
      <w:r>
        <w:t xml:space="preserve"> needs to be considered </w:t>
      </w:r>
      <w:r>
        <w:rPr>
          <w:color w:val="0070C0"/>
        </w:rPr>
        <w:t>(Fig. 1C, 1D)</w:t>
      </w:r>
      <w:r>
        <w:t>. Thus</w:t>
      </w:r>
      <w:r>
        <w:rPr>
          <w:color w:val="0070C0"/>
        </w:rPr>
        <w:t>, future studies should provide the following features:</w:t>
      </w:r>
      <w:r>
        <w:t xml:space="preserve"> </w:t>
      </w:r>
      <w:r>
        <w:rPr>
          <w:b/>
          <w:color w:val="0070C0"/>
        </w:rPr>
        <w:t>1)</w:t>
      </w:r>
      <w:r>
        <w:t xml:space="preserve"> </w:t>
      </w:r>
      <w:r>
        <w:rPr>
          <w:color w:val="0070C0"/>
        </w:rPr>
        <w:t>the temporal grain of the sampling (</w:t>
      </w:r>
      <w:r>
        <w:rPr>
          <w:i/>
          <w:color w:val="0070C0"/>
        </w:rPr>
        <w:t xml:space="preserve">i.e. </w:t>
      </w:r>
      <w:r>
        <w:rPr>
          <w:color w:val="0070C0"/>
        </w:rPr>
        <w:t xml:space="preserve">black dots in Fig. 1D), </w:t>
      </w:r>
      <w:r>
        <w:rPr>
          <w:b/>
          <w:color w:val="0070C0"/>
        </w:rPr>
        <w:t xml:space="preserve">2) </w:t>
      </w:r>
      <w:r>
        <w:rPr>
          <w:color w:val="0070C0"/>
        </w:rPr>
        <w:t xml:space="preserve">the temporal grain of the analysis (red boxes in Fig. 1C), </w:t>
      </w:r>
      <w:r>
        <w:rPr>
          <w:b/>
          <w:color w:val="0070C0"/>
        </w:rPr>
        <w:t xml:space="preserve">3) </w:t>
      </w:r>
      <w:r>
        <w:rPr>
          <w:color w:val="0070C0"/>
        </w:rPr>
        <w:t>the number of samples used to form the temporal grain of the analysis (</w:t>
      </w:r>
      <w:r>
        <w:rPr>
          <w:i/>
          <w:color w:val="0070C0"/>
        </w:rPr>
        <w:t xml:space="preserve">i.e. </w:t>
      </w:r>
      <w:r>
        <w:rPr>
          <w:color w:val="0070C0"/>
        </w:rPr>
        <w:t xml:space="preserve">the number of black dots in a red box in Fig. 1D), </w:t>
      </w:r>
      <w:r>
        <w:rPr>
          <w:b/>
          <w:color w:val="0070C0"/>
        </w:rPr>
        <w:t xml:space="preserve">4) </w:t>
      </w:r>
      <w:r>
        <w:rPr>
          <w:color w:val="0070C0"/>
        </w:rPr>
        <w:t xml:space="preserve">how these samples have been processed to obtain the temporal grain of the analysis (summed/averaged/modelled) </w:t>
      </w:r>
      <w:r>
        <w:rPr>
          <w:b/>
          <w:color w:val="0070C0"/>
        </w:rPr>
        <w:t xml:space="preserve">5) </w:t>
      </w:r>
      <w:r>
        <w:rPr>
          <w:color w:val="0070C0"/>
        </w:rPr>
        <w:t xml:space="preserve">how these samples are clumped or spread in time, </w:t>
      </w:r>
      <w:r>
        <w:rPr>
          <w:b/>
          <w:color w:val="0070C0"/>
        </w:rPr>
        <w:t xml:space="preserve">6) </w:t>
      </w:r>
      <w:r>
        <w:rPr>
          <w:color w:val="0070C0"/>
        </w:rPr>
        <w:t xml:space="preserve">the temporal lag of the analysis (Fig. 1C), and </w:t>
      </w:r>
      <w:r>
        <w:rPr>
          <w:b/>
          <w:color w:val="0070C0"/>
        </w:rPr>
        <w:t xml:space="preserve">7) </w:t>
      </w:r>
      <w:r>
        <w:rPr>
          <w:color w:val="0070C0"/>
        </w:rPr>
        <w:t xml:space="preserve">the temporal lag of the sampling (Fig. 1D). We argue that these guidelines allow for a complete representation of temporal </w:t>
      </w:r>
      <w:proofErr w:type="gramStart"/>
      <w:r>
        <w:rPr>
          <w:color w:val="0070C0"/>
        </w:rPr>
        <w:t>structure ,</w:t>
      </w:r>
      <w:proofErr w:type="gramEnd"/>
      <w:r>
        <w:rPr>
          <w:color w:val="0070C0"/>
        </w:rPr>
        <w:t xml:space="preserve"> as they differentiate the temporal features of the sampling from those of the analysis (</w:t>
      </w:r>
      <w:r>
        <w:rPr>
          <w:i/>
          <w:color w:val="0070C0"/>
        </w:rPr>
        <w:t xml:space="preserve">i.e. </w:t>
      </w:r>
      <w:r>
        <w:rPr>
          <w:color w:val="0070C0"/>
        </w:rPr>
        <w:t xml:space="preserve">difference between Fig. 1C and Fig. 1D). This would allow a </w:t>
      </w:r>
      <w:proofErr w:type="gramStart"/>
      <w:r>
        <w:rPr>
          <w:color w:val="0070C0"/>
        </w:rPr>
        <w:t>better  assessment</w:t>
      </w:r>
      <w:proofErr w:type="gramEnd"/>
      <w:r>
        <w:rPr>
          <w:color w:val="0070C0"/>
        </w:rPr>
        <w:t xml:space="preserve"> of the impact of the temporal features on biodiversity and its trends in the future. </w:t>
      </w:r>
      <w:r>
        <w:t xml:space="preserve">These recommendations also apply to spatial </w:t>
      </w:r>
      <w:r>
        <w:rPr>
          <w:color w:val="0070C0"/>
        </w:rPr>
        <w:t>features, which</w:t>
      </w:r>
      <w:r>
        <w:t xml:space="preserve"> </w:t>
      </w:r>
      <w:r>
        <w:rPr>
          <w:color w:val="0070C0"/>
        </w:rPr>
        <w:t>are more often considered and simpler to display with maps</w:t>
      </w:r>
      <w:r>
        <w:t xml:space="preserve">. </w:t>
      </w:r>
    </w:p>
    <w:p w14:paraId="3BF24CC2" w14:textId="77777777" w:rsidR="009D6447" w:rsidRDefault="00000000" w:rsidP="00CF43E7">
      <w:pPr>
        <w:pStyle w:val="Heading2"/>
        <w:spacing w:line="480" w:lineRule="auto"/>
      </w:pPr>
      <w:bookmarkStart w:id="11" w:name="_heading=h.3k4dsmc4g9uo" w:colFirst="0" w:colLast="0"/>
      <w:bookmarkEnd w:id="11"/>
      <w:r>
        <w:t>Lack of spatial replication</w:t>
      </w:r>
    </w:p>
    <w:p w14:paraId="59778FBB" w14:textId="77777777" w:rsidR="009D6447" w:rsidRDefault="00000000" w:rsidP="00CF43E7">
      <w:pPr>
        <w:spacing w:after="0"/>
      </w:pPr>
      <w:bookmarkStart w:id="12" w:name="_heading=h.lnxbz9" w:colFirst="0" w:colLast="0"/>
      <w:bookmarkEnd w:id="12"/>
      <w:r>
        <w:t xml:space="preserve">In order to better understand the link between spatial scales and biodiversity trends, we focused on articles reporting and summarising trends from more than a single location, since a trend from a single locality </w:t>
      </w:r>
      <w:r>
        <w:rPr>
          <w:color w:val="0070C0"/>
        </w:rPr>
        <w:t xml:space="preserve">gives little information on the patterns </w:t>
      </w:r>
      <w:r>
        <w:t xml:space="preserve">and can be driven by the site’s specific features. However, these spatially replicated studies are uncommon (we found 24 </w:t>
      </w:r>
      <w:r>
        <w:rPr>
          <w:color w:val="0070C0"/>
        </w:rPr>
        <w:t>studies out of 244 resulting from the queries made in Web of Science</w:t>
      </w:r>
      <w:r>
        <w:t xml:space="preserve">). This is partly due to a lack of data, especially outside of North America and Europe, but also to the way the data are processed. For instance, the North American BBS (Sauer </w:t>
      </w:r>
      <w:r>
        <w:rPr>
          <w:i/>
        </w:rPr>
        <w:t>et al.</w:t>
      </w:r>
      <w:r>
        <w:t>, 2013) follows a standardised sampling plan with spatial replications (</w:t>
      </w:r>
      <w:proofErr w:type="gramStart"/>
      <w:r>
        <w:rPr>
          <w:i/>
        </w:rPr>
        <w:t>i.e.</w:t>
      </w:r>
      <w:proofErr w:type="gramEnd"/>
      <w:r>
        <w:t xml:space="preserve"> multiple census plots representing roads). However, </w:t>
      </w:r>
      <w:r>
        <w:rPr>
          <w:color w:val="0070C0"/>
        </w:rPr>
        <w:t xml:space="preserve">authors can decide to aggregate and summarise the trends at the scale of a state or of the entire US, resulting in </w:t>
      </w:r>
      <w:r>
        <w:t>no spatial replication (</w:t>
      </w:r>
      <w:proofErr w:type="gramStart"/>
      <w:r>
        <w:rPr>
          <w:i/>
        </w:rPr>
        <w:t>e.g.</w:t>
      </w:r>
      <w:proofErr w:type="gramEnd"/>
      <w:r>
        <w:rPr>
          <w:i/>
        </w:rPr>
        <w:t xml:space="preserve"> </w:t>
      </w:r>
      <w:r>
        <w:t xml:space="preserve">Rosenberg </w:t>
      </w:r>
      <w:r>
        <w:rPr>
          <w:i/>
        </w:rPr>
        <w:t>et al.</w:t>
      </w:r>
      <w:r>
        <w:t xml:space="preserve">, 2017). Additionally, a </w:t>
      </w:r>
      <w:r>
        <w:lastRenderedPageBreak/>
        <w:t>common method encountered is to learn a predictive model from the data, predict the target feature (</w:t>
      </w:r>
      <w:proofErr w:type="gramStart"/>
      <w:r>
        <w:rPr>
          <w:i/>
        </w:rPr>
        <w:t>e.g.</w:t>
      </w:r>
      <w:proofErr w:type="gramEnd"/>
      <w:r>
        <w:t xml:space="preserve"> species richness, spatial 𝛽-diversity) and then compute the trend from the output of the model at the national spatial extent (this is very common for abundance-based metrics, </w:t>
      </w:r>
      <w:r>
        <w:rPr>
          <w:i/>
        </w:rPr>
        <w:t xml:space="preserve">e.g. </w:t>
      </w:r>
      <w:r>
        <w:t xml:space="preserve">Doxa </w:t>
      </w:r>
      <w:r>
        <w:rPr>
          <w:i/>
        </w:rPr>
        <w:t>et al.</w:t>
      </w:r>
      <w:r>
        <w:t xml:space="preserve">, 2010; Eglington &amp; Pearce-Higgins, 2012; </w:t>
      </w:r>
      <w:proofErr w:type="spellStart"/>
      <w:r>
        <w:t>Jiguet</w:t>
      </w:r>
      <w:proofErr w:type="spellEnd"/>
      <w:r>
        <w:t xml:space="preserve"> </w:t>
      </w:r>
      <w:r>
        <w:rPr>
          <w:i/>
        </w:rPr>
        <w:t>et al.</w:t>
      </w:r>
      <w:r>
        <w:t xml:space="preserve">, 2012; Sauer </w:t>
      </w:r>
      <w:r>
        <w:rPr>
          <w:i/>
        </w:rPr>
        <w:t>et al.</w:t>
      </w:r>
      <w:r>
        <w:t>, 2017). These analyses are useful for conservation practice, and are common (</w:t>
      </w:r>
      <w:proofErr w:type="spellStart"/>
      <w:r>
        <w:t>Fraixedas</w:t>
      </w:r>
      <w:proofErr w:type="spellEnd"/>
      <w:r>
        <w:t xml:space="preserve"> </w:t>
      </w:r>
      <w:r>
        <w:rPr>
          <w:i/>
        </w:rPr>
        <w:t>et al.</w:t>
      </w:r>
      <w:r>
        <w:t xml:space="preserve">, 2020). However, by reducing the number of trends computed, they also reduce the information on biodiversity dynamics at local grains. Only a few authors </w:t>
      </w:r>
      <w:proofErr w:type="spellStart"/>
      <w:r>
        <w:t>analyzed</w:t>
      </w:r>
      <w:proofErr w:type="spellEnd"/>
      <w:r>
        <w:t xml:space="preserve"> the trends of metrics with spatial replicates across more than one spatial grain. This is the case </w:t>
      </w:r>
      <w:r>
        <w:rPr>
          <w:color w:val="0070C0"/>
        </w:rPr>
        <w:t>of</w:t>
      </w:r>
      <w:r>
        <w:t xml:space="preserve"> Chase </w:t>
      </w:r>
      <w:r>
        <w:rPr>
          <w:i/>
        </w:rPr>
        <w:t>et al.</w:t>
      </w:r>
      <w:r>
        <w:t xml:space="preserve"> (2019), Jarzyna and </w:t>
      </w:r>
      <w:proofErr w:type="spellStart"/>
      <w:r>
        <w:t>Jetz</w:t>
      </w:r>
      <w:proofErr w:type="spellEnd"/>
      <w:r>
        <w:t xml:space="preserve"> (2018), Van Turnhout </w:t>
      </w:r>
      <w:r>
        <w:rPr>
          <w:i/>
        </w:rPr>
        <w:t>et al.</w:t>
      </w:r>
      <w:r>
        <w:t xml:space="preserve"> (2007) and McGill </w:t>
      </w:r>
      <w:r>
        <w:rPr>
          <w:i/>
        </w:rPr>
        <w:t>et al.</w:t>
      </w:r>
      <w:r>
        <w:t xml:space="preserve"> (2015). For that reason and in order to have a general overview of the current biodiversity crisis magnitude, this cross-scale approach deserves more attention. </w:t>
      </w:r>
    </w:p>
    <w:p w14:paraId="5AD1F04B" w14:textId="77777777" w:rsidR="009D6447" w:rsidRDefault="009D6447" w:rsidP="00CF43E7">
      <w:pPr>
        <w:spacing w:after="0"/>
      </w:pPr>
    </w:p>
    <w:p w14:paraId="42FC54A6" w14:textId="77777777" w:rsidR="009D6447" w:rsidRDefault="00000000" w:rsidP="00CF43E7">
      <w:pPr>
        <w:rPr>
          <w:color w:val="0070C0"/>
        </w:rPr>
      </w:pPr>
      <w:r>
        <w:t xml:space="preserve">We found no studies using spatial replicates at the national spatial grain, </w:t>
      </w:r>
      <w:proofErr w:type="gramStart"/>
      <w:r>
        <w:rPr>
          <w:i/>
        </w:rPr>
        <w:t>i.e.</w:t>
      </w:r>
      <w:proofErr w:type="gramEnd"/>
      <w:r>
        <w:t xml:space="preserve"> using countries as observational units and summarising the trends across them. This is expected for two reasons. First, as the spatial replications get more demanding in organisation and resources with increasing grain size, the number of datasets available is reduced. Second, biodiversity datasets are usually standardised at the scale of the country,</w:t>
      </w:r>
      <w:r>
        <w:rPr>
          <w:color w:val="0070C0"/>
        </w:rPr>
        <w:t xml:space="preserve"> but the standardisation criteria of the </w:t>
      </w:r>
      <w:proofErr w:type="spellStart"/>
      <w:r>
        <w:rPr>
          <w:color w:val="0070C0"/>
        </w:rPr>
        <w:t>spatio</w:t>
      </w:r>
      <w:proofErr w:type="spellEnd"/>
      <w:r>
        <w:rPr>
          <w:color w:val="0070C0"/>
        </w:rPr>
        <w:t xml:space="preserve">-temporal features are often specific to each country, making </w:t>
      </w:r>
      <w:r>
        <w:t xml:space="preserve">international merging of datasets and comparisons difficult. Fortunately, initiatives like the European Breeding Bird Atlas (Hagemeyer &amp; Blair, 1997; Keller </w:t>
      </w:r>
      <w:r>
        <w:rPr>
          <w:i/>
        </w:rPr>
        <w:t>et al.</w:t>
      </w:r>
      <w:r>
        <w:t>, 2020) or other citizen science projects (</w:t>
      </w:r>
      <w:r>
        <w:rPr>
          <w:i/>
        </w:rPr>
        <w:t xml:space="preserve">e.g. </w:t>
      </w:r>
      <w:r>
        <w:t xml:space="preserve">GBIF, https://www.gbif.org) are now making this possible </w:t>
      </w:r>
      <w:r>
        <w:rPr>
          <w:color w:val="0070C0"/>
        </w:rPr>
        <w:t>by providing data at large spatial extent,</w:t>
      </w:r>
      <w:r>
        <w:t xml:space="preserve"> and we hope to see trends with spatial replicates at regional or </w:t>
      </w:r>
      <w:proofErr w:type="gramStart"/>
      <w:r>
        <w:t>national  grains</w:t>
      </w:r>
      <w:proofErr w:type="gramEnd"/>
      <w:r>
        <w:t xml:space="preserve"> soon. </w:t>
      </w:r>
    </w:p>
    <w:p w14:paraId="65483141" w14:textId="77777777" w:rsidR="009D6447" w:rsidRDefault="00000000" w:rsidP="00CF43E7">
      <w:pPr>
        <w:pStyle w:val="Heading2"/>
        <w:spacing w:line="480" w:lineRule="auto"/>
      </w:pPr>
      <w:bookmarkStart w:id="13" w:name="_heading=h.35nkun2" w:colFirst="0" w:colLast="0"/>
      <w:bookmarkEnd w:id="13"/>
      <w:r>
        <w:t xml:space="preserve">Lack of </w:t>
      </w:r>
      <w:proofErr w:type="spellStart"/>
      <w:r>
        <w:t>spatio</w:t>
      </w:r>
      <w:proofErr w:type="spellEnd"/>
      <w:r>
        <w:t xml:space="preserve">-temporal coverage. </w:t>
      </w:r>
    </w:p>
    <w:p w14:paraId="1D96795C" w14:textId="77777777" w:rsidR="009D6447" w:rsidRDefault="00000000" w:rsidP="00CF43E7">
      <w:bookmarkStart w:id="14" w:name="_heading=h.1ksv4uv" w:colFirst="0" w:colLast="0"/>
      <w:bookmarkEnd w:id="14"/>
      <w:r>
        <w:t xml:space="preserve">A striking but expected result (see Meyer </w:t>
      </w:r>
      <w:r>
        <w:rPr>
          <w:i/>
        </w:rPr>
        <w:t>et al.</w:t>
      </w:r>
      <w:r>
        <w:t xml:space="preserve">, 2015), was the lack of studies with spatial replicates from outside of the high-income global North. Out of 24 papers, 11 assess trends in </w:t>
      </w:r>
      <w:r>
        <w:lastRenderedPageBreak/>
        <w:t xml:space="preserve">North America, 12 in Europe and 3 of them consider the globe, leading to biased spatial representativeness of biodiversity trends (Gonzalez </w:t>
      </w:r>
      <w:r>
        <w:rPr>
          <w:i/>
        </w:rPr>
        <w:t>et al.</w:t>
      </w:r>
      <w:r>
        <w:t xml:space="preserve">, 2016). This gap was also reported </w:t>
      </w:r>
      <w:r>
        <w:rPr>
          <w:color w:val="0070C0"/>
        </w:rPr>
        <w:t>in</w:t>
      </w:r>
      <w:r>
        <w:t xml:space="preserve"> </w:t>
      </w:r>
      <w:r>
        <w:rPr>
          <w:color w:val="0070C0"/>
        </w:rPr>
        <w:t>the literature review by</w:t>
      </w:r>
      <w:r>
        <w:t xml:space="preserve"> </w:t>
      </w:r>
      <w:proofErr w:type="spellStart"/>
      <w:r>
        <w:t>Fraixedas</w:t>
      </w:r>
      <w:proofErr w:type="spellEnd"/>
      <w:r>
        <w:t xml:space="preserve"> </w:t>
      </w:r>
      <w:r>
        <w:rPr>
          <w:i/>
        </w:rPr>
        <w:t>et al.</w:t>
      </w:r>
      <w:r>
        <w:t xml:space="preserve"> (2020). Even the “worldwide” studies often consider considerably more data from Europe and North America (</w:t>
      </w:r>
      <w:proofErr w:type="spellStart"/>
      <w:r>
        <w:t>Blowes</w:t>
      </w:r>
      <w:proofErr w:type="spellEnd"/>
      <w:r>
        <w:t xml:space="preserve"> </w:t>
      </w:r>
      <w:r>
        <w:rPr>
          <w:i/>
        </w:rPr>
        <w:t>et al.</w:t>
      </w:r>
      <w:r>
        <w:t xml:space="preserve">, 2019; Dornelas </w:t>
      </w:r>
      <w:r>
        <w:rPr>
          <w:i/>
        </w:rPr>
        <w:t>et al.</w:t>
      </w:r>
      <w:r>
        <w:t xml:space="preserve">, 2014). Yet, local biodiversity dynamics in Europe and North America may not be representative of local dynamics on other continents </w:t>
      </w:r>
      <w:r>
        <w:rPr>
          <w:color w:val="0070C0"/>
        </w:rPr>
        <w:t xml:space="preserve">as most of the species’ losses are currently happening in the global south (Marques </w:t>
      </w:r>
      <w:r>
        <w:rPr>
          <w:i/>
          <w:color w:val="0070C0"/>
        </w:rPr>
        <w:t>et al.</w:t>
      </w:r>
      <w:r>
        <w:rPr>
          <w:color w:val="0070C0"/>
        </w:rPr>
        <w:t>, 2019)</w:t>
      </w:r>
      <w:r>
        <w:t xml:space="preserve">. We have reasons to think that the dominant increase of diversity </w:t>
      </w:r>
      <w:r>
        <w:rPr>
          <w:color w:val="0070C0"/>
        </w:rPr>
        <w:t>(</w:t>
      </w:r>
      <w:proofErr w:type="gramStart"/>
      <w:r>
        <w:rPr>
          <w:i/>
          <w:color w:val="0070C0"/>
        </w:rPr>
        <w:t>e.g.</w:t>
      </w:r>
      <w:proofErr w:type="gramEnd"/>
      <w:r>
        <w:rPr>
          <w:color w:val="0070C0"/>
        </w:rPr>
        <w:t xml:space="preserve"> species richness, Shannon index…)</w:t>
      </w:r>
      <w:r>
        <w:t xml:space="preserve"> reported in the reviewed studies applies only on the north hemisphere, especially due to temperature increase that impact positively species richness through </w:t>
      </w:r>
      <w:r>
        <w:rPr>
          <w:color w:val="0070C0"/>
        </w:rPr>
        <w:t xml:space="preserve">species’ range shifts (Walther </w:t>
      </w:r>
      <w:r>
        <w:rPr>
          <w:i/>
          <w:color w:val="0070C0"/>
        </w:rPr>
        <w:t>et al.</w:t>
      </w:r>
      <w:r>
        <w:rPr>
          <w:color w:val="0070C0"/>
        </w:rPr>
        <w:t>, 2002) and because most of the extinctions in Europe and North America might have happened before data collection</w:t>
      </w:r>
      <w:r>
        <w:t xml:space="preserve">. Thus, studies of biodiversity trends at several </w:t>
      </w:r>
      <w:proofErr w:type="spellStart"/>
      <w:r>
        <w:t>spatio</w:t>
      </w:r>
      <w:proofErr w:type="spellEnd"/>
      <w:r>
        <w:t>-temporal scales are needed in other parts of the world, at local grains as well as at the spatial grain of regions, nations and continents (</w:t>
      </w:r>
      <w:proofErr w:type="gramStart"/>
      <w:r>
        <w:rPr>
          <w:i/>
        </w:rPr>
        <w:t>e.g.</w:t>
      </w:r>
      <w:proofErr w:type="gramEnd"/>
      <w:r>
        <w:t xml:space="preserve"> see Alroy, 2015 for amphibians and reptiles). Finally, most of the studies covered only</w:t>
      </w:r>
      <w:r>
        <w:rPr>
          <w:i/>
        </w:rPr>
        <w:t xml:space="preserve"> </w:t>
      </w:r>
      <w:r>
        <w:t xml:space="preserve">the last </w:t>
      </w:r>
      <w:r>
        <w:rPr>
          <w:i/>
        </w:rPr>
        <w:t>ca.</w:t>
      </w:r>
      <w:r>
        <w:t xml:space="preserve"> 50 years, while the only significantly long study (</w:t>
      </w:r>
      <w:proofErr w:type="gramStart"/>
      <w:r>
        <w:rPr>
          <w:i/>
        </w:rPr>
        <w:t>i.e.</w:t>
      </w:r>
      <w:proofErr w:type="gramEnd"/>
      <w:r>
        <w:rPr>
          <w:i/>
        </w:rPr>
        <w:t xml:space="preserve"> </w:t>
      </w:r>
      <w:r>
        <w:t xml:space="preserve">99 years) shows a clear decline of species richness at local grains (Tingley &amp; </w:t>
      </w:r>
      <w:proofErr w:type="spellStart"/>
      <w:r>
        <w:t>Beissinger</w:t>
      </w:r>
      <w:proofErr w:type="spellEnd"/>
      <w:r>
        <w:t xml:space="preserve">, 2013). These short temporal scope can bias assessment of temporal trends (Gonzalez </w:t>
      </w:r>
      <w:r>
        <w:rPr>
          <w:i/>
        </w:rPr>
        <w:t>et al.</w:t>
      </w:r>
      <w:r>
        <w:t xml:space="preserve">, 2016) and the lack of data before the industrial era prevents us from comparing the trends reported here with </w:t>
      </w:r>
      <w:r>
        <w:rPr>
          <w:color w:val="0070C0"/>
        </w:rPr>
        <w:t>historical changes of biodiversity</w:t>
      </w:r>
      <w:r>
        <w:t xml:space="preserve">. </w:t>
      </w:r>
    </w:p>
    <w:p w14:paraId="30BA83BB" w14:textId="77777777" w:rsidR="009D6447" w:rsidRDefault="00000000" w:rsidP="00CF43E7">
      <w:pPr>
        <w:pStyle w:val="Heading2"/>
        <w:spacing w:line="480" w:lineRule="auto"/>
      </w:pPr>
      <w:bookmarkStart w:id="15" w:name="_heading=h.44sinio" w:colFirst="0" w:colLast="0"/>
      <w:bookmarkEnd w:id="15"/>
      <w:r>
        <w:t>Conclusion</w:t>
      </w:r>
    </w:p>
    <w:p w14:paraId="7E5C7772" w14:textId="77777777" w:rsidR="009D6447" w:rsidRDefault="00000000" w:rsidP="00CF43E7">
      <w:r>
        <w:t xml:space="preserve">As observers, we only directly experience biodiversity at local scale, but focusing only on local trends can be misleading. Indeed, the reviewed literature indicates that avian diversity has different trends, </w:t>
      </w:r>
      <w:proofErr w:type="gramStart"/>
      <w:r>
        <w:t>i.e.</w:t>
      </w:r>
      <w:proofErr w:type="gramEnd"/>
      <w:r>
        <w:t xml:space="preserve"> mainly local increases vs. global decreases. Besides, increases of species richness at local and regional scales should not be interpreted as ecosystem well-being without considering the trend of other metrics (</w:t>
      </w:r>
      <w:proofErr w:type="gramStart"/>
      <w:r>
        <w:rPr>
          <w:i/>
        </w:rPr>
        <w:t>e.g.</w:t>
      </w:r>
      <w:proofErr w:type="gramEnd"/>
      <w:r>
        <w:rPr>
          <w:i/>
        </w:rPr>
        <w:t xml:space="preserve"> </w:t>
      </w:r>
      <w:r>
        <w:t xml:space="preserve">spatial and temporal beta-diversity) and all spatial </w:t>
      </w:r>
      <w:r>
        <w:lastRenderedPageBreak/>
        <w:t xml:space="preserve">scales. We have reasons to think that anthropogenic disturbances drive the local trends of biodiversity that is whether recovering from previous disturbances or is impacted by current ones. Temporal grain of the </w:t>
      </w:r>
      <w:r>
        <w:rPr>
          <w:color w:val="0070C0"/>
        </w:rPr>
        <w:t xml:space="preserve">analysis </w:t>
      </w:r>
      <w:r>
        <w:t xml:space="preserve">has either been confused with the temporal grain of the sampling plan, or not properly considered at all. This </w:t>
      </w:r>
      <w:r>
        <w:rPr>
          <w:color w:val="0070C0"/>
        </w:rPr>
        <w:t xml:space="preserve">can </w:t>
      </w:r>
      <w:r>
        <w:t xml:space="preserve">be addressed </w:t>
      </w:r>
      <w:r>
        <w:rPr>
          <w:color w:val="0070C0"/>
        </w:rPr>
        <w:t>by following our guidelines for specifying the full temporal features of a study</w:t>
      </w:r>
      <w:r>
        <w:t xml:space="preserve">. Finally, the gaps in </w:t>
      </w:r>
      <w:proofErr w:type="spellStart"/>
      <w:r>
        <w:t>spatio</w:t>
      </w:r>
      <w:proofErr w:type="spellEnd"/>
      <w:r>
        <w:t xml:space="preserve">-temporal coverage need to be filled with more data or interpolated over by </w:t>
      </w:r>
      <w:r>
        <w:rPr>
          <w:color w:val="0070C0"/>
        </w:rPr>
        <w:t xml:space="preserve">cross-scale </w:t>
      </w:r>
      <w:r>
        <w:t xml:space="preserve">models </w:t>
      </w:r>
      <w:r>
        <w:rPr>
          <w:color w:val="0070C0"/>
        </w:rPr>
        <w:t>(</w:t>
      </w:r>
      <w:r>
        <w:rPr>
          <w:i/>
          <w:color w:val="0070C0"/>
        </w:rPr>
        <w:t xml:space="preserve">e.g. </w:t>
      </w:r>
      <w:r>
        <w:rPr>
          <w:color w:val="0070C0"/>
        </w:rPr>
        <w:t>Keil &amp; Chase, 2019</w:t>
      </w:r>
      <w:proofErr w:type="gramStart"/>
      <w:r>
        <w:rPr>
          <w:color w:val="0070C0"/>
        </w:rPr>
        <w:t>)</w:t>
      </w:r>
      <w:r>
        <w:t xml:space="preserve"> .</w:t>
      </w:r>
      <w:proofErr w:type="gramEnd"/>
      <w:r>
        <w:t xml:space="preserve"> We hope that this review improves the current knowledge on </w:t>
      </w:r>
      <w:proofErr w:type="spellStart"/>
      <w:r>
        <w:t>spatio</w:t>
      </w:r>
      <w:proofErr w:type="spellEnd"/>
      <w:r>
        <w:t xml:space="preserve">-temporal scaling of biodiversity trends and illustrates that the current biodiversity change needs to be considered across both spatial and temporal grains. </w:t>
      </w:r>
    </w:p>
    <w:p w14:paraId="3C5F3A70" w14:textId="77777777" w:rsidR="009D6447" w:rsidRDefault="00000000" w:rsidP="00CF43E7">
      <w:pPr>
        <w:pStyle w:val="Heading2"/>
        <w:spacing w:line="480" w:lineRule="auto"/>
      </w:pPr>
      <w:r>
        <w:t>Acknowledgments</w:t>
      </w:r>
    </w:p>
    <w:p w14:paraId="2C51B56D" w14:textId="77777777" w:rsidR="009D6447" w:rsidRDefault="00000000" w:rsidP="00CF43E7">
      <w:r>
        <w:t>P.K and F.L. were supported by the REES grant of the Czech University of Life Sciences in Prague. J.R. was supported by Charles University (PRIMUS/17/SCI/16). D.S. was supported by the Czech Science Foundation (grant no. 20-29554X).</w:t>
      </w:r>
    </w:p>
    <w:p w14:paraId="55A9EF29" w14:textId="77777777" w:rsidR="009D6447" w:rsidRDefault="009D6447" w:rsidP="00CF43E7"/>
    <w:p w14:paraId="7348EC8E" w14:textId="77777777" w:rsidR="009D6447" w:rsidRDefault="00000000" w:rsidP="00CF43E7">
      <w:pPr>
        <w:rPr>
          <w:b/>
        </w:rPr>
      </w:pPr>
      <w:r>
        <w:rPr>
          <w:b/>
        </w:rPr>
        <w:t>Appendix A. Supplementary data</w:t>
      </w:r>
    </w:p>
    <w:p w14:paraId="4FA7FCAB" w14:textId="77777777" w:rsidR="009D6447" w:rsidRDefault="00000000" w:rsidP="00CF43E7">
      <w:r>
        <w:t>Supplementary data associated with this article can be found, in the online version, at XXXXX.</w:t>
      </w:r>
    </w:p>
    <w:p w14:paraId="7A951A56" w14:textId="77777777" w:rsidR="009D6447" w:rsidRDefault="009D6447" w:rsidP="00CF43E7"/>
    <w:p w14:paraId="45205CDD" w14:textId="77777777" w:rsidR="009D6447" w:rsidRDefault="00000000" w:rsidP="00CF43E7">
      <w:r>
        <w:br w:type="page"/>
      </w:r>
    </w:p>
    <w:p w14:paraId="05975B70" w14:textId="77777777" w:rsidR="009D6447" w:rsidRDefault="00000000" w:rsidP="00CF43E7">
      <w:pPr>
        <w:rPr>
          <w:i/>
        </w:rPr>
      </w:pPr>
      <w:r>
        <w:rPr>
          <w:b/>
          <w:i/>
        </w:rPr>
        <w:lastRenderedPageBreak/>
        <w:t xml:space="preserve">Table 1: </w:t>
      </w:r>
      <w:r>
        <w:rPr>
          <w:i/>
        </w:rPr>
        <w:t>definition of the metrics used in this review</w:t>
      </w:r>
    </w:p>
    <w:tbl>
      <w:tblPr>
        <w:tblStyle w:val="a4"/>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9D6447" w14:paraId="4026D8B4" w14:textId="77777777">
        <w:tc>
          <w:tcPr>
            <w:tcW w:w="2972" w:type="dxa"/>
          </w:tcPr>
          <w:p w14:paraId="1A9B804D" w14:textId="77777777" w:rsidR="009D6447" w:rsidRDefault="00000000" w:rsidP="00CF43E7">
            <w:pPr>
              <w:spacing w:line="480" w:lineRule="auto"/>
              <w:jc w:val="left"/>
              <w:rPr>
                <w:b/>
              </w:rPr>
            </w:pPr>
            <w:bookmarkStart w:id="16" w:name="_heading=h.2jxsxqh" w:colFirst="0" w:colLast="0"/>
            <w:bookmarkEnd w:id="16"/>
            <w:r>
              <w:rPr>
                <w:b/>
              </w:rPr>
              <w:t>Metric name</w:t>
            </w:r>
          </w:p>
        </w:tc>
        <w:tc>
          <w:tcPr>
            <w:tcW w:w="6044" w:type="dxa"/>
          </w:tcPr>
          <w:p w14:paraId="5A95CEAE" w14:textId="77777777" w:rsidR="009D6447" w:rsidRDefault="00000000" w:rsidP="00CF43E7">
            <w:pPr>
              <w:spacing w:line="480" w:lineRule="auto"/>
              <w:rPr>
                <w:b/>
              </w:rPr>
            </w:pPr>
            <w:r>
              <w:rPr>
                <w:b/>
              </w:rPr>
              <w:t>Definition</w:t>
            </w:r>
          </w:p>
        </w:tc>
      </w:tr>
      <w:tr w:rsidR="009D6447" w14:paraId="782EBD73" w14:textId="77777777">
        <w:tc>
          <w:tcPr>
            <w:tcW w:w="2972" w:type="dxa"/>
          </w:tcPr>
          <w:p w14:paraId="2D545605" w14:textId="77777777" w:rsidR="009D6447" w:rsidRDefault="00000000" w:rsidP="00CF43E7">
            <w:pPr>
              <w:spacing w:line="480" w:lineRule="auto"/>
              <w:jc w:val="left"/>
              <w:rPr>
                <w:i/>
              </w:rPr>
            </w:pPr>
            <w:r>
              <w:rPr>
                <w:i/>
              </w:rPr>
              <w:t>Species richness (</w:t>
            </w:r>
            <w:proofErr w:type="spellStart"/>
            <w:r>
              <w:rPr>
                <w:i/>
              </w:rPr>
              <w:t>sR</w:t>
            </w:r>
            <w:proofErr w:type="spellEnd"/>
            <w:r>
              <w:rPr>
                <w:i/>
              </w:rPr>
              <w:t>)</w:t>
            </w:r>
          </w:p>
        </w:tc>
        <w:tc>
          <w:tcPr>
            <w:tcW w:w="6044" w:type="dxa"/>
          </w:tcPr>
          <w:p w14:paraId="1774D57C" w14:textId="77777777" w:rsidR="009D6447" w:rsidRDefault="00000000" w:rsidP="00CF43E7">
            <w:pPr>
              <w:spacing w:line="480" w:lineRule="auto"/>
            </w:pPr>
            <w:r>
              <w:t>Number of species</w:t>
            </w:r>
          </w:p>
        </w:tc>
      </w:tr>
      <w:tr w:rsidR="009D6447" w14:paraId="12449128" w14:textId="77777777">
        <w:tc>
          <w:tcPr>
            <w:tcW w:w="2972" w:type="dxa"/>
          </w:tcPr>
          <w:p w14:paraId="3426E8F4" w14:textId="77777777" w:rsidR="009D6447" w:rsidRDefault="00000000" w:rsidP="00CF43E7">
            <w:pPr>
              <w:spacing w:line="480" w:lineRule="auto"/>
              <w:jc w:val="left"/>
              <w:rPr>
                <w:i/>
              </w:rPr>
            </w:pPr>
            <w:r>
              <w:rPr>
                <w:i/>
              </w:rPr>
              <w:t>Functional richness (</w:t>
            </w:r>
            <w:proofErr w:type="spellStart"/>
            <w:r>
              <w:rPr>
                <w:i/>
              </w:rPr>
              <w:t>fR</w:t>
            </w:r>
            <w:proofErr w:type="spellEnd"/>
            <w:r>
              <w:rPr>
                <w:i/>
              </w:rPr>
              <w:t>)</w:t>
            </w:r>
          </w:p>
        </w:tc>
        <w:tc>
          <w:tcPr>
            <w:tcW w:w="6044" w:type="dxa"/>
          </w:tcPr>
          <w:p w14:paraId="53C39C00" w14:textId="77777777" w:rsidR="009D6447" w:rsidRDefault="00000000" w:rsidP="00CF43E7">
            <w:pPr>
              <w:spacing w:line="480" w:lineRule="auto"/>
            </w:pPr>
            <w:r>
              <w:t>Number of morphological, physiological, and/or ecological traits spread across species.</w:t>
            </w:r>
          </w:p>
        </w:tc>
      </w:tr>
      <w:tr w:rsidR="009D6447" w14:paraId="104C1F6C" w14:textId="77777777">
        <w:tc>
          <w:tcPr>
            <w:tcW w:w="2972" w:type="dxa"/>
          </w:tcPr>
          <w:p w14:paraId="6B81673F" w14:textId="77777777" w:rsidR="009D6447" w:rsidRDefault="00000000" w:rsidP="00CF43E7">
            <w:pPr>
              <w:spacing w:line="480" w:lineRule="auto"/>
              <w:jc w:val="left"/>
              <w:rPr>
                <w:i/>
              </w:rPr>
            </w:pPr>
            <w:r>
              <w:rPr>
                <w:i/>
              </w:rPr>
              <w:t>Evenness (Eve)</w:t>
            </w:r>
          </w:p>
        </w:tc>
        <w:tc>
          <w:tcPr>
            <w:tcW w:w="6044" w:type="dxa"/>
          </w:tcPr>
          <w:p w14:paraId="5E62D32C" w14:textId="77777777" w:rsidR="009D6447" w:rsidRDefault="00000000" w:rsidP="00CF43E7">
            <w:pPr>
              <w:spacing w:line="480" w:lineRule="auto"/>
            </w:pPr>
            <w:r>
              <w:t xml:space="preserve">Similarity of the relative abundances between species. The closer are abundances of species to each other, the higher the evenness. Examples are </w:t>
            </w:r>
            <w:proofErr w:type="spellStart"/>
            <w:r>
              <w:t>Pielou’s</w:t>
            </w:r>
            <w:proofErr w:type="spellEnd"/>
            <w:r>
              <w:t xml:space="preserve"> or Simpson’s evenness indices.</w:t>
            </w:r>
          </w:p>
        </w:tc>
      </w:tr>
      <w:tr w:rsidR="009D6447" w14:paraId="17332191" w14:textId="77777777">
        <w:tc>
          <w:tcPr>
            <w:tcW w:w="2972" w:type="dxa"/>
          </w:tcPr>
          <w:p w14:paraId="535E1CF1" w14:textId="77777777" w:rsidR="009D6447" w:rsidRDefault="00000000" w:rsidP="00CF43E7">
            <w:pPr>
              <w:spacing w:line="480" w:lineRule="auto"/>
              <w:jc w:val="left"/>
              <w:rPr>
                <w:i/>
              </w:rPr>
            </w:pPr>
            <w:r>
              <w:rPr>
                <w:i/>
              </w:rPr>
              <w:t>Functional evenness (</w:t>
            </w:r>
            <w:proofErr w:type="spellStart"/>
            <w:r>
              <w:rPr>
                <w:i/>
              </w:rPr>
              <w:t>fEve</w:t>
            </w:r>
            <w:proofErr w:type="spellEnd"/>
            <w:r>
              <w:rPr>
                <w:i/>
              </w:rPr>
              <w:t>)</w:t>
            </w:r>
          </w:p>
        </w:tc>
        <w:tc>
          <w:tcPr>
            <w:tcW w:w="6044" w:type="dxa"/>
          </w:tcPr>
          <w:p w14:paraId="5C8937EB" w14:textId="77777777" w:rsidR="009D6447" w:rsidRDefault="00000000" w:rsidP="00CF43E7">
            <w:pPr>
              <w:spacing w:line="480" w:lineRule="auto"/>
            </w:pPr>
            <w:r>
              <w:t>Evenness applied to functional richness.</w:t>
            </w:r>
          </w:p>
        </w:tc>
      </w:tr>
      <w:tr w:rsidR="009D6447" w14:paraId="702DF271" w14:textId="77777777">
        <w:tc>
          <w:tcPr>
            <w:tcW w:w="2972" w:type="dxa"/>
          </w:tcPr>
          <w:p w14:paraId="1F9B806F" w14:textId="77777777" w:rsidR="009D6447" w:rsidRDefault="00000000" w:rsidP="00CF43E7">
            <w:pPr>
              <w:spacing w:line="480" w:lineRule="auto"/>
              <w:jc w:val="left"/>
              <w:rPr>
                <w:i/>
              </w:rPr>
            </w:pPr>
            <w:r>
              <w:rPr>
                <w:i/>
              </w:rPr>
              <w:t>Diversity (Div)</w:t>
            </w:r>
          </w:p>
        </w:tc>
        <w:tc>
          <w:tcPr>
            <w:tcW w:w="6044" w:type="dxa"/>
          </w:tcPr>
          <w:p w14:paraId="2B9AE41D" w14:textId="77777777" w:rsidR="009D6447" w:rsidRDefault="00000000" w:rsidP="00CF43E7">
            <w:pPr>
              <w:spacing w:line="480" w:lineRule="auto"/>
            </w:pPr>
            <w:r>
              <w:t xml:space="preserve">Diversity metrics which combine both richness and evenness. Examples </w:t>
            </w:r>
            <w:proofErr w:type="gramStart"/>
            <w:r>
              <w:t>are  the</w:t>
            </w:r>
            <w:proofErr w:type="gramEnd"/>
            <w:r>
              <w:t xml:space="preserve"> Simpson’s and Shannon’s indices.</w:t>
            </w:r>
          </w:p>
        </w:tc>
      </w:tr>
      <w:tr w:rsidR="009D6447" w14:paraId="4FE3058A" w14:textId="77777777">
        <w:tc>
          <w:tcPr>
            <w:tcW w:w="2972" w:type="dxa"/>
          </w:tcPr>
          <w:p w14:paraId="2DBAC4F3" w14:textId="77777777" w:rsidR="009D6447" w:rsidRDefault="00000000" w:rsidP="00CF43E7">
            <w:pPr>
              <w:spacing w:line="480" w:lineRule="auto"/>
              <w:jc w:val="left"/>
              <w:rPr>
                <w:i/>
              </w:rPr>
            </w:pPr>
            <w:r>
              <w:rPr>
                <w:i/>
              </w:rPr>
              <w:t>Functional diversity (</w:t>
            </w:r>
            <w:proofErr w:type="spellStart"/>
            <w:r>
              <w:rPr>
                <w:i/>
              </w:rPr>
              <w:t>fDiv</w:t>
            </w:r>
            <w:proofErr w:type="spellEnd"/>
            <w:r>
              <w:rPr>
                <w:i/>
              </w:rPr>
              <w:t>)</w:t>
            </w:r>
          </w:p>
        </w:tc>
        <w:tc>
          <w:tcPr>
            <w:tcW w:w="6044" w:type="dxa"/>
          </w:tcPr>
          <w:p w14:paraId="71226754" w14:textId="77777777" w:rsidR="009D6447" w:rsidRDefault="00000000" w:rsidP="00CF43E7">
            <w:pPr>
              <w:spacing w:line="480" w:lineRule="auto"/>
            </w:pPr>
            <w:r>
              <w:t>Diversity metrics which combine functional richness and functional evenness.</w:t>
            </w:r>
          </w:p>
        </w:tc>
      </w:tr>
      <w:tr w:rsidR="009D6447" w14:paraId="4E5CD251" w14:textId="77777777">
        <w:tc>
          <w:tcPr>
            <w:tcW w:w="2972" w:type="dxa"/>
          </w:tcPr>
          <w:p w14:paraId="53585B12" w14:textId="77777777" w:rsidR="009D6447" w:rsidRDefault="00000000" w:rsidP="00CF43E7">
            <w:pPr>
              <w:spacing w:line="480" w:lineRule="auto"/>
              <w:jc w:val="left"/>
              <w:rPr>
                <w:i/>
              </w:rPr>
            </w:pPr>
            <w:r>
              <w:rPr>
                <w:i/>
              </w:rPr>
              <w:t>Phylogenetic diversity (</w:t>
            </w:r>
            <w:proofErr w:type="spellStart"/>
            <w:r>
              <w:rPr>
                <w:i/>
              </w:rPr>
              <w:t>pDiv</w:t>
            </w:r>
            <w:proofErr w:type="spellEnd"/>
            <w:r>
              <w:rPr>
                <w:i/>
              </w:rPr>
              <w:t>)</w:t>
            </w:r>
          </w:p>
        </w:tc>
        <w:tc>
          <w:tcPr>
            <w:tcW w:w="6044" w:type="dxa"/>
          </w:tcPr>
          <w:p w14:paraId="7FAA9681" w14:textId="77777777" w:rsidR="009D6447" w:rsidRDefault="00000000" w:rsidP="00CF43E7">
            <w:pPr>
              <w:spacing w:line="480" w:lineRule="auto"/>
            </w:pPr>
            <w:r>
              <w:t>Diversity of evolutionary lineages, often measured as the sum of branch lengths of a phylogenetic tree. Example is Faith’s phylogenetic diversity (Faith, 2006).</w:t>
            </w:r>
          </w:p>
        </w:tc>
      </w:tr>
      <w:tr w:rsidR="009D6447" w14:paraId="7330EACB" w14:textId="77777777">
        <w:tc>
          <w:tcPr>
            <w:tcW w:w="2972" w:type="dxa"/>
          </w:tcPr>
          <w:p w14:paraId="59FD4637" w14:textId="77777777" w:rsidR="009D6447" w:rsidRDefault="00000000" w:rsidP="00CF43E7">
            <w:pPr>
              <w:spacing w:line="480" w:lineRule="auto"/>
              <w:jc w:val="left"/>
              <w:rPr>
                <w:i/>
              </w:rPr>
            </w:pPr>
            <w:r>
              <w:rPr>
                <w:i/>
              </w:rPr>
              <w:t>Temporal beta-diversity (</w:t>
            </w:r>
            <w:proofErr w:type="spellStart"/>
            <w:r>
              <w:rPr>
                <w:i/>
              </w:rPr>
              <w:t>tBetaDiv</w:t>
            </w:r>
            <w:proofErr w:type="spellEnd"/>
            <w:r>
              <w:rPr>
                <w:i/>
              </w:rPr>
              <w:t>)</w:t>
            </w:r>
          </w:p>
        </w:tc>
        <w:tc>
          <w:tcPr>
            <w:tcW w:w="6044" w:type="dxa"/>
          </w:tcPr>
          <w:p w14:paraId="647B8F2F" w14:textId="77777777" w:rsidR="009D6447" w:rsidRDefault="00000000" w:rsidP="00CF43E7">
            <w:pPr>
              <w:spacing w:line="480" w:lineRule="auto"/>
            </w:pPr>
            <w:r>
              <w:t xml:space="preserve">A measure of dissimilarity of species composition between two time periods at a single location. Example is the temporal Bray-Curtis distance. </w:t>
            </w:r>
          </w:p>
        </w:tc>
      </w:tr>
      <w:tr w:rsidR="009D6447" w14:paraId="6BD2F602" w14:textId="77777777">
        <w:tc>
          <w:tcPr>
            <w:tcW w:w="2972" w:type="dxa"/>
          </w:tcPr>
          <w:p w14:paraId="36AC5D17" w14:textId="77777777" w:rsidR="009D6447" w:rsidRDefault="00000000" w:rsidP="00CF43E7">
            <w:pPr>
              <w:spacing w:line="480" w:lineRule="auto"/>
              <w:jc w:val="left"/>
              <w:rPr>
                <w:i/>
              </w:rPr>
            </w:pPr>
            <w:r>
              <w:rPr>
                <w:i/>
              </w:rPr>
              <w:lastRenderedPageBreak/>
              <w:t>Spatial beta-diversity (</w:t>
            </w:r>
            <w:proofErr w:type="spellStart"/>
            <w:r>
              <w:rPr>
                <w:i/>
              </w:rPr>
              <w:t>sBetaDiv</w:t>
            </w:r>
            <w:proofErr w:type="spellEnd"/>
            <w:r>
              <w:rPr>
                <w:i/>
              </w:rPr>
              <w:t>)</w:t>
            </w:r>
          </w:p>
        </w:tc>
        <w:tc>
          <w:tcPr>
            <w:tcW w:w="6044" w:type="dxa"/>
          </w:tcPr>
          <w:p w14:paraId="0D7C1233" w14:textId="77777777" w:rsidR="009D6447" w:rsidRDefault="00000000" w:rsidP="00CF43E7">
            <w:pPr>
              <w:spacing w:line="480" w:lineRule="auto"/>
            </w:pPr>
            <w:r>
              <w:t>A measure of dissimilarity of species composition between two locations in space at a single temporal snapshot. Example is the spatial Bray-Curtis distance.</w:t>
            </w:r>
          </w:p>
        </w:tc>
      </w:tr>
      <w:tr w:rsidR="009D6447" w14:paraId="7549F3A0" w14:textId="77777777">
        <w:tc>
          <w:tcPr>
            <w:tcW w:w="2972" w:type="dxa"/>
          </w:tcPr>
          <w:p w14:paraId="17348F82" w14:textId="77777777" w:rsidR="009D6447" w:rsidRDefault="00000000" w:rsidP="00CF43E7">
            <w:pPr>
              <w:spacing w:line="480" w:lineRule="auto"/>
              <w:jc w:val="left"/>
              <w:rPr>
                <w:i/>
              </w:rPr>
            </w:pPr>
            <w:r>
              <w:rPr>
                <w:i/>
              </w:rPr>
              <w:t>Functional spatial beta-diversity (</w:t>
            </w:r>
            <w:proofErr w:type="spellStart"/>
            <w:r>
              <w:rPr>
                <w:i/>
              </w:rPr>
              <w:t>fsBetaDiv</w:t>
            </w:r>
            <w:proofErr w:type="spellEnd"/>
            <w:r>
              <w:rPr>
                <w:i/>
              </w:rPr>
              <w:t>)</w:t>
            </w:r>
          </w:p>
        </w:tc>
        <w:tc>
          <w:tcPr>
            <w:tcW w:w="6044" w:type="dxa"/>
          </w:tcPr>
          <w:p w14:paraId="56722D8A" w14:textId="77777777" w:rsidR="009D6447" w:rsidRDefault="00000000" w:rsidP="00CF43E7">
            <w:pPr>
              <w:spacing w:line="480" w:lineRule="auto"/>
            </w:pPr>
            <w:r>
              <w:t>Spatial beta-diversity applied to composition of functional traits in communities.</w:t>
            </w:r>
          </w:p>
        </w:tc>
      </w:tr>
      <w:tr w:rsidR="009D6447" w14:paraId="26D90AD3" w14:textId="77777777">
        <w:tc>
          <w:tcPr>
            <w:tcW w:w="2972" w:type="dxa"/>
          </w:tcPr>
          <w:p w14:paraId="311441EE" w14:textId="77777777" w:rsidR="009D6447" w:rsidRDefault="00000000" w:rsidP="00CF43E7">
            <w:pPr>
              <w:spacing w:line="480" w:lineRule="auto"/>
              <w:jc w:val="left"/>
              <w:rPr>
                <w:i/>
              </w:rPr>
            </w:pPr>
            <w:r>
              <w:rPr>
                <w:i/>
              </w:rPr>
              <w:t>Gamma diversity (</w:t>
            </w:r>
            <w:proofErr w:type="spellStart"/>
            <w:r>
              <w:rPr>
                <w:i/>
              </w:rPr>
              <w:t>GammaDiv</w:t>
            </w:r>
            <w:proofErr w:type="spellEnd"/>
            <w:r>
              <w:rPr>
                <w:i/>
              </w:rPr>
              <w:t>)</w:t>
            </w:r>
          </w:p>
        </w:tc>
        <w:tc>
          <w:tcPr>
            <w:tcW w:w="6044" w:type="dxa"/>
          </w:tcPr>
          <w:p w14:paraId="7132043A" w14:textId="77777777" w:rsidR="009D6447" w:rsidRDefault="00000000" w:rsidP="00CF43E7">
            <w:pPr>
              <w:spacing w:line="480" w:lineRule="auto"/>
            </w:pPr>
            <w:r>
              <w:t>Total diversity of all communities in a larger region.</w:t>
            </w:r>
          </w:p>
        </w:tc>
      </w:tr>
      <w:tr w:rsidR="009D6447" w14:paraId="0E8DE253" w14:textId="77777777">
        <w:tc>
          <w:tcPr>
            <w:tcW w:w="2972" w:type="dxa"/>
          </w:tcPr>
          <w:p w14:paraId="6F810DE7" w14:textId="77777777" w:rsidR="009D6447" w:rsidRDefault="00000000" w:rsidP="00CF43E7">
            <w:pPr>
              <w:spacing w:line="480" w:lineRule="auto"/>
              <w:jc w:val="left"/>
              <w:rPr>
                <w:i/>
              </w:rPr>
            </w:pPr>
            <w:r>
              <w:rPr>
                <w:i/>
              </w:rPr>
              <w:t>Functional gamma diversity (</w:t>
            </w:r>
            <w:proofErr w:type="spellStart"/>
            <w:r>
              <w:rPr>
                <w:i/>
              </w:rPr>
              <w:t>fGammaDiv</w:t>
            </w:r>
            <w:proofErr w:type="spellEnd"/>
            <w:r>
              <w:rPr>
                <w:i/>
              </w:rPr>
              <w:t>)</w:t>
            </w:r>
          </w:p>
        </w:tc>
        <w:tc>
          <w:tcPr>
            <w:tcW w:w="6044" w:type="dxa"/>
          </w:tcPr>
          <w:p w14:paraId="44FF3B2C" w14:textId="77777777" w:rsidR="009D6447" w:rsidRDefault="00000000" w:rsidP="00CF43E7">
            <w:pPr>
              <w:spacing w:line="480" w:lineRule="auto"/>
            </w:pPr>
            <w:r>
              <w:t>Total functional diversity of a larger region.</w:t>
            </w:r>
          </w:p>
        </w:tc>
      </w:tr>
    </w:tbl>
    <w:p w14:paraId="74304DBC" w14:textId="77777777" w:rsidR="009D6447" w:rsidRDefault="00000000" w:rsidP="00CF43E7">
      <w:pPr>
        <w:rPr>
          <w:b/>
        </w:rPr>
      </w:pPr>
      <w:r>
        <w:br w:type="page"/>
      </w:r>
    </w:p>
    <w:p w14:paraId="7C231F5A" w14:textId="77777777" w:rsidR="009D6447" w:rsidRDefault="00000000" w:rsidP="00CF43E7">
      <w:bookmarkStart w:id="17" w:name="_heading=h.z337ya" w:colFirst="0" w:colLast="0"/>
      <w:bookmarkEnd w:id="17"/>
      <w:r>
        <w:rPr>
          <w:b/>
          <w:i/>
        </w:rPr>
        <w:lastRenderedPageBreak/>
        <w:t xml:space="preserve">Table 2: </w:t>
      </w:r>
      <w:r>
        <w:t xml:space="preserve">Trends of different metrics of biodiversity at various spatial and temporal scales. Abbreviations: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 (</w:t>
      </w:r>
      <w:proofErr w:type="spellStart"/>
      <w:r>
        <w:rPr>
          <w:i/>
        </w:rPr>
        <w:t>GammaDiv</w:t>
      </w:r>
      <w:proofErr w:type="spellEnd"/>
      <w:r>
        <w:rPr>
          <w:i/>
        </w:rPr>
        <w:t>), functional gamma-diversity (</w:t>
      </w:r>
      <w:proofErr w:type="spellStart"/>
      <w:r>
        <w:rPr>
          <w:i/>
        </w:rPr>
        <w:t>fGammaDiv</w:t>
      </w:r>
      <w:proofErr w:type="spellEnd"/>
      <w:r>
        <w:rPr>
          <w:i/>
        </w:rPr>
        <w:t>), phylogenetic diversity (</w:t>
      </w:r>
      <w:proofErr w:type="spellStart"/>
      <w:r>
        <w:rPr>
          <w:i/>
        </w:rPr>
        <w:t>pDiv</w:t>
      </w:r>
      <w:proofErr w:type="spellEnd"/>
      <w:r>
        <w:rPr>
          <w:i/>
        </w:rPr>
        <w:t>).</w:t>
      </w:r>
    </w:p>
    <w:tbl>
      <w:tblPr>
        <w:tblStyle w:val="a5"/>
        <w:tblW w:w="11349" w:type="dxa"/>
        <w:tblInd w:w="-1133" w:type="dxa"/>
        <w:tblBorders>
          <w:top w:val="nil"/>
          <w:left w:val="nil"/>
          <w:bottom w:val="nil"/>
          <w:right w:val="nil"/>
          <w:insideH w:val="nil"/>
          <w:insideV w:val="nil"/>
        </w:tblBorders>
        <w:tblLayout w:type="fixed"/>
        <w:tblLook w:val="0400" w:firstRow="0" w:lastRow="0" w:firstColumn="0" w:lastColumn="0" w:noHBand="0" w:noVBand="1"/>
      </w:tblPr>
      <w:tblGrid>
        <w:gridCol w:w="1127"/>
        <w:gridCol w:w="1185"/>
        <w:gridCol w:w="1127"/>
        <w:gridCol w:w="1239"/>
        <w:gridCol w:w="1031"/>
        <w:gridCol w:w="1128"/>
        <w:gridCol w:w="1128"/>
        <w:gridCol w:w="1128"/>
        <w:gridCol w:w="1128"/>
        <w:gridCol w:w="1128"/>
      </w:tblGrid>
      <w:tr w:rsidR="009D6447" w14:paraId="4B7603BD" w14:textId="77777777">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A76BBD9" w14:textId="77777777" w:rsidR="009D6447" w:rsidRDefault="00000000" w:rsidP="00CF43E7">
            <w:pPr>
              <w:spacing w:before="100" w:after="100" w:line="480" w:lineRule="auto"/>
              <w:ind w:left="100" w:right="100"/>
              <w:rPr>
                <w:rFonts w:ascii="Arial" w:eastAsia="Arial" w:hAnsi="Arial" w:cs="Arial"/>
                <w:sz w:val="14"/>
                <w:szCs w:val="14"/>
              </w:rPr>
            </w:pPr>
            <w:r>
              <w:rPr>
                <w:rFonts w:ascii="Arial" w:eastAsia="Arial" w:hAnsi="Arial" w:cs="Arial"/>
                <w:sz w:val="14"/>
                <w:szCs w:val="14"/>
              </w:rPr>
              <w:t>Reference</w:t>
            </w:r>
          </w:p>
        </w:tc>
        <w:tc>
          <w:tcPr>
            <w:tcW w:w="1185"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8117348" w14:textId="77777777" w:rsidR="009D6447" w:rsidRDefault="00000000" w:rsidP="00CF43E7">
            <w:pPr>
              <w:spacing w:before="100" w:after="100" w:line="480" w:lineRule="auto"/>
              <w:ind w:left="100" w:right="100"/>
              <w:rPr>
                <w:rFonts w:ascii="Arial" w:eastAsia="Arial" w:hAnsi="Arial" w:cs="Arial"/>
                <w:sz w:val="14"/>
                <w:szCs w:val="14"/>
              </w:rPr>
            </w:pPr>
            <w:r>
              <w:rPr>
                <w:rFonts w:ascii="Arial" w:eastAsia="Arial" w:hAnsi="Arial" w:cs="Arial"/>
                <w:sz w:val="14"/>
                <w:szCs w:val="14"/>
              </w:rPr>
              <w:t>Metric</w:t>
            </w:r>
          </w:p>
        </w:tc>
        <w:tc>
          <w:tcPr>
            <w:tcW w:w="1127"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0080903D" w14:textId="77777777" w:rsidR="009D6447" w:rsidRDefault="00000000" w:rsidP="00CF43E7">
            <w:pPr>
              <w:spacing w:before="100" w:after="100" w:line="480" w:lineRule="auto"/>
              <w:ind w:left="100" w:right="100"/>
              <w:rPr>
                <w:rFonts w:ascii="Arial" w:eastAsia="Arial" w:hAnsi="Arial" w:cs="Arial"/>
                <w:sz w:val="14"/>
                <w:szCs w:val="14"/>
              </w:rPr>
            </w:pPr>
            <w:r>
              <w:rPr>
                <w:rFonts w:ascii="Arial" w:eastAsia="Arial" w:hAnsi="Arial" w:cs="Arial"/>
                <w:sz w:val="14"/>
                <w:szCs w:val="14"/>
              </w:rPr>
              <w:t>Spatial grain (km²)</w:t>
            </w:r>
          </w:p>
        </w:tc>
        <w:tc>
          <w:tcPr>
            <w:tcW w:w="1239"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F2A2A0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Spatial extent (km²)</w:t>
            </w:r>
          </w:p>
        </w:tc>
        <w:tc>
          <w:tcPr>
            <w:tcW w:w="1031"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F9B65B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Temporal lag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379B4AD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 xml:space="preserve">Temporal grain </w:t>
            </w:r>
            <w:r>
              <w:rPr>
                <w:rFonts w:ascii="Arial" w:eastAsia="Arial" w:hAnsi="Arial" w:cs="Arial"/>
                <w:color w:val="0070C0"/>
                <w:sz w:val="14"/>
                <w:szCs w:val="14"/>
              </w:rPr>
              <w:t>(decimal hour)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B922CA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Temporal extent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1C73499" w14:textId="77777777" w:rsidR="009D6447" w:rsidRDefault="00000000" w:rsidP="00CF43E7">
            <w:pPr>
              <w:spacing w:before="100" w:after="100" w:line="480" w:lineRule="auto"/>
              <w:ind w:left="100" w:right="100"/>
              <w:rPr>
                <w:rFonts w:ascii="Arial" w:eastAsia="Arial" w:hAnsi="Arial" w:cs="Arial"/>
                <w:sz w:val="14"/>
                <w:szCs w:val="14"/>
              </w:rPr>
            </w:pPr>
            <w:r>
              <w:rPr>
                <w:rFonts w:ascii="Arial" w:eastAsia="Arial" w:hAnsi="Arial" w:cs="Arial"/>
                <w:sz w:val="14"/>
                <w:szCs w:val="14"/>
              </w:rPr>
              <w:t>Temporal coverage</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22397AB8" w14:textId="77777777" w:rsidR="009D6447" w:rsidRDefault="00000000" w:rsidP="00CF43E7">
            <w:pPr>
              <w:spacing w:before="100" w:after="100" w:line="480" w:lineRule="auto"/>
              <w:ind w:left="100" w:right="100"/>
              <w:rPr>
                <w:rFonts w:ascii="Arial" w:eastAsia="Arial" w:hAnsi="Arial" w:cs="Arial"/>
                <w:sz w:val="14"/>
                <w:szCs w:val="14"/>
              </w:rPr>
            </w:pPr>
            <w:r>
              <w:rPr>
                <w:rFonts w:ascii="Arial" w:eastAsia="Arial" w:hAnsi="Arial" w:cs="Arial"/>
                <w:sz w:val="14"/>
                <w:szCs w:val="14"/>
              </w:rPr>
              <w:t>Location</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225B3F9" w14:textId="77777777" w:rsidR="009D6447" w:rsidRDefault="00000000" w:rsidP="00CF43E7">
            <w:pPr>
              <w:spacing w:before="100" w:after="100" w:line="480" w:lineRule="auto"/>
              <w:ind w:left="100" w:right="100"/>
              <w:rPr>
                <w:rFonts w:ascii="Arial" w:eastAsia="Arial" w:hAnsi="Arial" w:cs="Arial"/>
                <w:sz w:val="14"/>
                <w:szCs w:val="14"/>
              </w:rPr>
            </w:pPr>
            <w:r>
              <w:rPr>
                <w:rFonts w:ascii="Arial" w:eastAsia="Arial" w:hAnsi="Arial" w:cs="Arial"/>
                <w:sz w:val="14"/>
                <w:szCs w:val="14"/>
              </w:rPr>
              <w:t>Trend</w:t>
            </w:r>
          </w:p>
        </w:tc>
      </w:tr>
      <w:tr w:rsidR="009D6447" w14:paraId="65CB35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7A50EA"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Barnagaud</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47EE00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26516C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B28A16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C4814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D9F51D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13539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9867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8643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860E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CFE83D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FD4E037"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AA7472"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422AC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700DA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C9899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AFC38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7ED57A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7A04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DC364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1C33D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63227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B14D826"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9B50C2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1A153D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51B61F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89ECF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53937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54D4C1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16D04F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4662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B09C2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3432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2D0B37"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713FF5E"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538907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60A09F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2DAE3C"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821BA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B7FB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0EF26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766DB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5B57C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71216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77E9C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Chase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D50BD2E"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D765C8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0C8D0E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325A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5B8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6CE89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230A4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4ED69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E8BDFB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A20D13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BE578FE"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D5F9AEA"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7C6D98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94C83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0F51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564AE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84E69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9051A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86E9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7A6A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266948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0743E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Davey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C5111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782CA7B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42A2E6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14418F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C7F7261"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3F69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27C25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85CF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F2B71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127FEE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45D7243"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F53F0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5E80668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EE9571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8BE698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3B3DE"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78123C"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03F5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69F71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A1AE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E347E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6B4AC5" w14:textId="77777777" w:rsidR="009D6447" w:rsidRDefault="00000000" w:rsidP="00CF43E7">
            <w:pPr>
              <w:spacing w:before="100" w:after="100" w:line="480" w:lineRule="auto"/>
              <w:ind w:left="100" w:right="10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2059C2"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203A6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86E1DF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81948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2BF79B"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C6B2B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4477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F77B3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3F1A5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84DC82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4AA59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xml:space="preserve"> (2018)</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3BF53B8"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DFB86C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56F087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FA58F15"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EF32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2961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F53E1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5C89C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1E1D1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6CE7C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B036140"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67DC3"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3036D7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58A6C7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6F8744"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A50F8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52518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0DFEC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F32F2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65648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4734C6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7A56BE"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25E8433"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F0275C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C6E8BD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7F8C5A6"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C350C4"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FE326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E0E3B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8D1A8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3FA39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3E187C2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467A42"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CD1F54"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379BD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061E45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81ACA8"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C974B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8F2F2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FC3A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DD0CBA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E20DF0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62E6DC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5F22D5"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8C8103B"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E2392E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5C6ADD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08AEE2"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229E56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5256F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DF248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8A723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4B9F6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1E8DB5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36832B"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530FF2"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9976C3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11E4CE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78D6C4"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3F47E"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57771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7F933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3FFFE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49D12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58B55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D349313"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4FAF5EE"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B95D8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445515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4D6B64"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F1DA26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D649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43A21F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360AD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4A116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5B7ED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D4C5309"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1A478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F36D5E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5B963F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43D2BDC"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C8800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5202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00E6ED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BE708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F45F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9EA86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71E498A"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F7EC87"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539D62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6D876B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94F5CAA"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A2CE35"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CDA90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A99A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D46992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6D569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2CA5F3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AF6C4E"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Pilotto</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DAD3F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C02663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3187B3C"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D3CA788"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3D443"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722EF9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24E91B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981E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398C5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2640D3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B2B65D"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B0AE647"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C30F92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D2177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FDB1E13"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1DA3AE"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1D2FD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C0241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3564E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36D47B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938AAE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35CE959"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70F5C3"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E91326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34756E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DEED88"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4B6B06"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559F3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CCAF41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03567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192F4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0ED4A5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E00ACE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Ram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AF58C5B"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9165D9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12591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350,000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CF0369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6A64DF"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AC6CB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3D3A10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1998-2015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D5E07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10006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1858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499EE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Reif </w:t>
            </w:r>
            <w:r>
              <w:rPr>
                <w:rFonts w:ascii="Arial" w:eastAsia="Arial" w:hAnsi="Arial" w:cs="Arial"/>
                <w:i/>
                <w:sz w:val="14"/>
                <w:szCs w:val="14"/>
              </w:rPr>
              <w:t>et al.</w:t>
            </w:r>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563083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3EF68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1847CF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BC285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63718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08556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09A0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1909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75352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A4483B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AD4E344"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41F713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46DF5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AF3B5D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940F1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497E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13BCD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3FD0E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3F11F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183A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E3E25D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7E12D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Schipper </w:t>
            </w:r>
            <w:r>
              <w:rPr>
                <w:rFonts w:ascii="Arial" w:eastAsia="Arial" w:hAnsi="Arial" w:cs="Arial"/>
                <w:i/>
                <w:sz w:val="14"/>
                <w:szCs w:val="14"/>
              </w:rPr>
              <w:t>et al.</w:t>
            </w:r>
            <w:r>
              <w:rPr>
                <w:rFonts w:ascii="Arial" w:eastAsia="Arial" w:hAnsi="Arial" w:cs="Arial"/>
                <w:sz w:val="14"/>
                <w:szCs w:val="14"/>
              </w:rPr>
              <w:t xml:space="preserve"> (2016)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A4C82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89E323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F84EF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FAAA1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5CAD1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6A338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47EE3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38B10A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0A612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87CE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3F12BB"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E776A"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4F7CB2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38EF4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416B4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BCC0B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39B1A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11B9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6CA4C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FB661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24737DD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610B2A4"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A217B7"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A74B50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51967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705898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78D78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142B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98424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34D1E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45DE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0AAF453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AEDABF"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0ABC1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EDE64A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4C7E0D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8615C"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38BB91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47DFA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5BDAA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E0932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7A58D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B23748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0FF144B"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BA3565"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9F4DB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8754B9C"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6E2694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CA45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68E97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0F72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9A6A89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DF09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7B4D9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A39FDD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&amp; </w:t>
            </w:r>
            <w:proofErr w:type="spellStart"/>
            <w:r>
              <w:rPr>
                <w:rFonts w:ascii="Arial" w:eastAsia="Arial" w:hAnsi="Arial" w:cs="Arial"/>
                <w:sz w:val="14"/>
                <w:szCs w:val="14"/>
              </w:rPr>
              <w:t>Boecklen</w:t>
            </w:r>
            <w:proofErr w:type="spellEnd"/>
            <w:r>
              <w:rPr>
                <w:rFonts w:ascii="Arial" w:eastAsia="Arial" w:hAnsi="Arial" w:cs="Arial"/>
                <w:sz w:val="14"/>
                <w:szCs w:val="14"/>
              </w:rPr>
              <w:t xml:space="preserve"> (2005)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DCBEDA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136A1E7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920084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CEB9E5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250DD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910CC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A525E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BAC24C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0BA48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548C7F5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0D49CF"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8D541A5"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84440A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719EE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AEA32B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A8DA7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D2F43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EF665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356C8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1198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44686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FE3B1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Van Turnhout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02EDA2C"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0748F8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B2AA5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B3EDC2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915FC6"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3F60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D29F9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4077E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43FCC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3ADF84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672897"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68D0099"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5CBBF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2A37FB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566936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191B0"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AEDA6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9FDE74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9F6A2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B8840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DB3B40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41A9FAC"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Wretenberg</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C6C6831"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E6106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610B30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9B0414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C4E356" w14:textId="77777777" w:rsidR="009D6447" w:rsidRDefault="00000000" w:rsidP="00CF43E7">
            <w:pPr>
              <w:spacing w:before="100" w:after="100" w:line="480" w:lineRule="auto"/>
              <w:ind w:left="100" w:right="100"/>
              <w:jc w:val="right"/>
            </w:pPr>
            <w:r>
              <w:rPr>
                <w:rFonts w:ascii="Arial" w:eastAsia="Arial" w:hAnsi="Arial" w:cs="Arial"/>
                <w:color w:val="0070C0"/>
                <w:sz w:val="14"/>
                <w:szCs w:val="14"/>
              </w:rPr>
              <w:t>0.08</w:t>
            </w: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15229F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20CCC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1994-2004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5C1B1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95CA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4650BF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20E501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Keller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22D98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FF9D6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4578D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11,075,000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38B6F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CF7DFD"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213A7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CC9BC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1972-2017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80219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96707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CEC42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38936A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Monnet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201C344"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ACB61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4D22E2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E42596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D85B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AF6C2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D540F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29A53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B4CB6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9ED4C1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B0B9CE"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CD51649"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5C4D17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AA5F35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743FC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F3E2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BF88F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6A48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11C00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FC9C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037B2C2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F8CABA6"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2A20055"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BF38EA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9B3707C"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EF0F2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525174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FB871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79638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EC0F6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17C8B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EB1762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75AC08C"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997A8C"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FF35D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C1189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4D8A45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251E0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FEDC5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5907D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8DDEE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BAE098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23869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0EDA1D"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9D24E7F"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41A2E4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B6F742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DC8B64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05395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75113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1A88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ACBC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9A7B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1B21169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EF0609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Spasov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6B78BF3"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80E17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565332"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110,994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C26B3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983D2D"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6FCE8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2C91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2005-2010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5F94C1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Bulgaria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7E945A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09E981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F6B93C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11816D"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39F12A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89B8BA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4855B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0DFA9F"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5459C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0469E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608C0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7D33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13664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F3D32D3"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D39048"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4530CE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21A46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ABB6C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0903AE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30696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47E10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03F6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DE24C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7D3F51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EC10E05" w14:textId="77777777" w:rsidR="009D6447" w:rsidRDefault="009D6447" w:rsidP="00CF43E7">
            <w:pPr>
              <w:spacing w:before="100" w:after="100" w:line="480" w:lineRule="auto"/>
              <w:ind w:left="100" w:right="100"/>
              <w:jc w:val="left"/>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7F43D97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pDiv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FA899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7E2EB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9D304C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6B78D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07F0F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0B47FF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EC63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279D8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3FE98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6DC55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Tingley &amp; </w:t>
            </w:r>
            <w:proofErr w:type="spellStart"/>
            <w:r>
              <w:rPr>
                <w:rFonts w:ascii="Arial" w:eastAsia="Arial" w:hAnsi="Arial" w:cs="Arial"/>
                <w:sz w:val="14"/>
                <w:szCs w:val="14"/>
              </w:rPr>
              <w:t>Beissinger</w:t>
            </w:r>
            <w:proofErr w:type="spellEnd"/>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338D34D"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60F275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65CDF5" w14:textId="77777777" w:rsidR="009D6447" w:rsidRDefault="00000000" w:rsidP="00CF43E7">
            <w:pPr>
              <w:spacing w:before="100" w:after="100" w:line="480"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9B3287"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E4F11"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C19D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581EB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1911-2009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9EB1C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184AE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34D1A1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1DCD8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(2009)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636539"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B2F351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D14971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9F4F7C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D1ECB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726857"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D19BF3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1975-2001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C9E3F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3A86A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8B704E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FEF11F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(2006)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1910540"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833DE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CEA454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270420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2F2C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14847A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CF2CF6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0C742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CF95E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886F72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43018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Ma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59E976B"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023DBF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ABB0C9D"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125,384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4DFDA7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D1BF7"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B69B9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7AAC1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1980-2005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27F05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3B8C6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C532E3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CC39C6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Dornelas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541F70"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1470DF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F077F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D36ABC7"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68A67E"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084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F1E00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2C901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A1700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56CCFFA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21730A"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471143"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6E0DE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17691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F26CCCD"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8BB893"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34D30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9024C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DFEED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FD984E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781C9F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17903F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García-Navas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A98C63B"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1F9C08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55C58A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267</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C2F04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89390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5C80F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CCD7B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1999-2018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7BE8E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Switzerland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6A3084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7AEA7D9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2DBC5C"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Blowes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A9FCEAB"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FC8474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62F10A" w14:textId="77777777" w:rsidR="009D6447" w:rsidRDefault="00000000" w:rsidP="00CF43E7">
            <w:pPr>
              <w:spacing w:before="100" w:after="100" w:line="480"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BC5F7B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BCA3E2"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3E7F9B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64529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C1A55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3F14B8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C167ABC"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E0C8A6"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7E442D"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90A2AD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61A78AA" w14:textId="77777777" w:rsidR="009D6447" w:rsidRDefault="00000000" w:rsidP="00CF43E7">
            <w:pPr>
              <w:spacing w:before="100" w:after="100" w:line="480"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093BD4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D1AE2E"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13DC9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1C04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3A4B9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1E97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92AFD7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56F457A"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8C94897"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CF298A7"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D729AB" w14:textId="77777777" w:rsidR="009D6447" w:rsidRDefault="00000000" w:rsidP="00CF43E7">
            <w:pPr>
              <w:spacing w:before="100" w:after="100" w:line="480"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664749"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C97DE8"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0049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EC465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52F6EE"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AD7F05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5801D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14A6DE2" w14:textId="77777777" w:rsidR="009D6447" w:rsidRDefault="00000000" w:rsidP="00CF43E7">
            <w:pPr>
              <w:spacing w:before="100" w:after="100" w:line="480"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666506"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3E5C9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71E1CC" w14:textId="77777777" w:rsidR="009D6447" w:rsidRDefault="00000000" w:rsidP="00CF43E7">
            <w:pPr>
              <w:spacing w:before="100" w:after="100" w:line="480"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8F00EA6"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ED158" w14:textId="77777777" w:rsidR="009D6447" w:rsidRDefault="00000000" w:rsidP="00CF43E7">
            <w:pPr>
              <w:spacing w:before="100" w:after="100" w:line="480"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1EB0B"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2E92C"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383790"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895C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DE7B86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4B4E3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McGill </w:t>
            </w:r>
            <w:r>
              <w:rPr>
                <w:rFonts w:ascii="Arial" w:eastAsia="Arial" w:hAnsi="Arial" w:cs="Arial"/>
                <w:i/>
                <w:sz w:val="14"/>
                <w:szCs w:val="14"/>
              </w:rPr>
              <w:t>et al.</w:t>
            </w:r>
            <w:r>
              <w:rPr>
                <w:rFonts w:ascii="Arial" w:eastAsia="Arial" w:hAnsi="Arial" w:cs="Arial"/>
                <w:sz w:val="14"/>
                <w:szCs w:val="14"/>
              </w:rPr>
              <w:t xml:space="preserve"> (2015)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003E441"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58506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711618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64A4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EB33D8"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0C0F5"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6753F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0DFAB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57DDE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BB775A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D9A6C69" w14:textId="77777777" w:rsidR="009D6447" w:rsidRDefault="009D6447" w:rsidP="00CF43E7">
            <w:pPr>
              <w:spacing w:before="100" w:after="100" w:line="480" w:lineRule="auto"/>
              <w:ind w:left="100" w:right="10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383DD0EF"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6854408"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8FAD4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FF6D2AE"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D5A44"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7CC2B0"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45A7A4"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3CFFEB"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7329CD6"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26203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828DB6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 xml:space="preserve">Petchey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2753164"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4F4ADA9"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9B6E844" w14:textId="77777777" w:rsidR="009D6447" w:rsidRDefault="00000000" w:rsidP="00CF43E7">
            <w:pPr>
              <w:spacing w:before="100" w:after="100" w:line="480"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8F9313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E149B8" w14:textId="77777777" w:rsidR="009D6447" w:rsidRDefault="009D6447" w:rsidP="00CF43E7">
            <w:pPr>
              <w:spacing w:before="100" w:after="100" w:line="480"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4FD5E9AA"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C720615"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03FFA"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832653"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7D3ACCB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51D4107" w14:textId="77777777" w:rsidR="009D6447" w:rsidRDefault="009D6447" w:rsidP="00CF43E7">
            <w:pPr>
              <w:spacing w:before="100" w:after="100" w:line="480" w:lineRule="auto"/>
              <w:ind w:left="100" w:right="100"/>
              <w:jc w:val="left"/>
              <w:rPr>
                <w:rFonts w:ascii="Arial" w:eastAsia="Arial" w:hAnsi="Arial" w:cs="Arial"/>
                <w:color w:val="0000FF"/>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5E5481CF" w14:textId="77777777" w:rsidR="009D6447" w:rsidRDefault="00000000" w:rsidP="00CF43E7">
            <w:pPr>
              <w:spacing w:before="100" w:after="100" w:line="480"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B04BAFD"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F865F1E" w14:textId="77777777" w:rsidR="009D6447" w:rsidRDefault="00000000" w:rsidP="00CF43E7">
            <w:pPr>
              <w:spacing w:before="100" w:after="100" w:line="480"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0FBC841"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3E54F4" w14:textId="77777777" w:rsidR="009D6447" w:rsidRDefault="009D6447" w:rsidP="00CF43E7">
            <w:pPr>
              <w:spacing w:before="100" w:after="100" w:line="480"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004E11B3" w14:textId="77777777" w:rsidR="009D6447" w:rsidRDefault="00000000" w:rsidP="00CF43E7">
            <w:pPr>
              <w:spacing w:before="100" w:after="100" w:line="480"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09B992"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21030F"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7F49B1" w14:textId="77777777" w:rsidR="009D6447" w:rsidRDefault="00000000" w:rsidP="00CF43E7">
            <w:pPr>
              <w:spacing w:before="100" w:after="100" w:line="480" w:lineRule="auto"/>
              <w:ind w:left="100" w:right="100"/>
              <w:jc w:val="left"/>
              <w:rPr>
                <w:rFonts w:ascii="Arial" w:eastAsia="Arial" w:hAnsi="Arial" w:cs="Arial"/>
                <w:sz w:val="14"/>
                <w:szCs w:val="14"/>
              </w:rPr>
            </w:pPr>
            <w:r>
              <w:rPr>
                <w:rFonts w:ascii="Arial" w:eastAsia="Arial" w:hAnsi="Arial" w:cs="Arial"/>
                <w:sz w:val="14"/>
                <w:szCs w:val="14"/>
              </w:rPr>
              <w:t>Stable</w:t>
            </w:r>
          </w:p>
        </w:tc>
      </w:tr>
    </w:tbl>
    <w:p w14:paraId="53CC51E9" w14:textId="77777777" w:rsidR="009D6447" w:rsidRDefault="009D6447" w:rsidP="00CF43E7"/>
    <w:p w14:paraId="606F31C8" w14:textId="77777777" w:rsidR="009D6447" w:rsidRDefault="00000000" w:rsidP="00CF43E7">
      <w:pPr>
        <w:pStyle w:val="Title"/>
      </w:pPr>
      <w:bookmarkStart w:id="18" w:name="_heading=h.3j2qqm3" w:colFirst="0" w:colLast="0"/>
      <w:bookmarkEnd w:id="18"/>
      <w:r>
        <w:br w:type="page"/>
      </w:r>
    </w:p>
    <w:p w14:paraId="24D5B334" w14:textId="77777777" w:rsidR="009D6447" w:rsidRDefault="00000000" w:rsidP="00CF43E7">
      <w:pPr>
        <w:pStyle w:val="Heading1"/>
        <w:spacing w:line="480" w:lineRule="auto"/>
      </w:pPr>
      <w:bookmarkStart w:id="19" w:name="_heading=h.ql9fj42wccwf" w:colFirst="0" w:colLast="0"/>
      <w:bookmarkEnd w:id="19"/>
      <w:r>
        <w:lastRenderedPageBreak/>
        <w:t>Figure captions</w:t>
      </w:r>
    </w:p>
    <w:p w14:paraId="35489ACC" w14:textId="74C2DAAC" w:rsidR="009D6447" w:rsidRDefault="00000000" w:rsidP="00CF43E7">
      <w:pPr>
        <w:pStyle w:val="Heading1"/>
        <w:spacing w:line="480" w:lineRule="auto"/>
        <w:rPr>
          <w:rFonts w:ascii="Times New Roman" w:eastAsia="Times New Roman" w:hAnsi="Times New Roman" w:cs="Times New Roman"/>
          <w:b w:val="0"/>
          <w:i/>
          <w:color w:val="0070C0"/>
          <w:sz w:val="24"/>
          <w:szCs w:val="24"/>
        </w:rPr>
      </w:pPr>
      <w:bookmarkStart w:id="20" w:name="_heading=h.cx6vcmtj3ats" w:colFirst="0" w:colLast="0"/>
      <w:bookmarkEnd w:id="20"/>
      <w:r>
        <w:rPr>
          <w:rFonts w:ascii="Times New Roman" w:eastAsia="Times New Roman" w:hAnsi="Times New Roman" w:cs="Times New Roman"/>
          <w:i/>
          <w:sz w:val="24"/>
          <w:szCs w:val="24"/>
        </w:rPr>
        <w:t>Fig. 1 (in colours)</w:t>
      </w:r>
      <w:r>
        <w:rPr>
          <w:rFonts w:ascii="Times New Roman" w:eastAsia="Times New Roman" w:hAnsi="Times New Roman" w:cs="Times New Roman"/>
          <w:b w:val="0"/>
          <w:i/>
          <w:sz w:val="24"/>
          <w:szCs w:val="24"/>
        </w:rPr>
        <w:t xml:space="preserve">: Illustration of the concepts of spatial (A, B) and temporal (C, D) </w:t>
      </w:r>
      <w:r w:rsidR="00D92835" w:rsidRPr="00D92835">
        <w:rPr>
          <w:rFonts w:ascii="Times New Roman" w:eastAsia="Times New Roman" w:hAnsi="Times New Roman" w:cs="Times New Roman"/>
          <w:b w:val="0"/>
          <w:i/>
          <w:color w:val="0070C0"/>
          <w:sz w:val="24"/>
          <w:szCs w:val="24"/>
        </w:rPr>
        <w:t>features</w:t>
      </w:r>
      <w:r>
        <w:rPr>
          <w:rFonts w:ascii="Times New Roman" w:eastAsia="Times New Roman" w:hAnsi="Times New Roman" w:cs="Times New Roman"/>
          <w:b w:val="0"/>
          <w:i/>
          <w:sz w:val="24"/>
          <w:szCs w:val="24"/>
        </w:rPr>
        <w:t xml:space="preserve"> used in this review. </w:t>
      </w:r>
      <w:r>
        <w:rPr>
          <w:rFonts w:ascii="Times New Roman" w:eastAsia="Times New Roman" w:hAnsi="Times New Roman" w:cs="Times New Roman"/>
          <w:b w:val="0"/>
          <w:i/>
          <w:color w:val="0070C0"/>
          <w:sz w:val="24"/>
          <w:szCs w:val="24"/>
        </w:rPr>
        <w:t xml:space="preserve">Even though they are named in the same way, </w:t>
      </w:r>
      <w:proofErr w:type="spellStart"/>
      <w:r>
        <w:rPr>
          <w:rFonts w:ascii="Times New Roman" w:eastAsia="Times New Roman" w:hAnsi="Times New Roman" w:cs="Times New Roman"/>
          <w:b w:val="0"/>
          <w:i/>
          <w:color w:val="0070C0"/>
          <w:sz w:val="24"/>
          <w:szCs w:val="24"/>
        </w:rPr>
        <w:t>spatio</w:t>
      </w:r>
      <w:proofErr w:type="spellEnd"/>
      <w:r>
        <w:rPr>
          <w:rFonts w:ascii="Times New Roman" w:eastAsia="Times New Roman" w:hAnsi="Times New Roman" w:cs="Times New Roman"/>
          <w:b w:val="0"/>
          <w:i/>
          <w:color w:val="0070C0"/>
          <w:sz w:val="24"/>
          <w:szCs w:val="24"/>
        </w:rPr>
        <w:t xml:space="preserve">-temporal grains, extent </w:t>
      </w:r>
      <w:proofErr w:type="gramStart"/>
      <w:r>
        <w:rPr>
          <w:rFonts w:ascii="Times New Roman" w:eastAsia="Times New Roman" w:hAnsi="Times New Roman" w:cs="Times New Roman"/>
          <w:b w:val="0"/>
          <w:i/>
          <w:color w:val="0070C0"/>
          <w:sz w:val="24"/>
          <w:szCs w:val="24"/>
        </w:rPr>
        <w:t>and,</w:t>
      </w:r>
      <w:proofErr w:type="gramEnd"/>
      <w:r>
        <w:rPr>
          <w:rFonts w:ascii="Times New Roman" w:eastAsia="Times New Roman" w:hAnsi="Times New Roman" w:cs="Times New Roman"/>
          <w:b w:val="0"/>
          <w:i/>
          <w:color w:val="0070C0"/>
          <w:sz w:val="24"/>
          <w:szCs w:val="24"/>
        </w:rPr>
        <w:t xml:space="preserve"> lags are different according to whether one is referring to the analysis conducted (i.e. above the dotted grey line: A, C) or to the study design (i.e. below the dotted grey line: B, D).</w:t>
      </w:r>
    </w:p>
    <w:p w14:paraId="3D6753D5" w14:textId="77777777" w:rsidR="009D6447" w:rsidRDefault="009D6447" w:rsidP="00CF43E7"/>
    <w:p w14:paraId="4007F669" w14:textId="77777777" w:rsidR="009D6447" w:rsidRDefault="00000000" w:rsidP="00CF43E7">
      <w:pPr>
        <w:rPr>
          <w:i/>
        </w:rPr>
      </w:pPr>
      <w:bookmarkStart w:id="21" w:name="_heading=h.1fob9te" w:colFirst="0" w:colLast="0"/>
      <w:bookmarkEnd w:id="21"/>
      <w:r>
        <w:rPr>
          <w:b/>
          <w:i/>
        </w:rPr>
        <w:t>Fig. 2</w:t>
      </w:r>
      <w:r>
        <w:rPr>
          <w:i/>
        </w:rPr>
        <w:t xml:space="preserve"> </w:t>
      </w:r>
      <w:r>
        <w:rPr>
          <w:i/>
          <w:color w:val="0070C0"/>
        </w:rPr>
        <w:t>Maximum</w:t>
      </w:r>
      <w:r>
        <w:rPr>
          <w:i/>
        </w:rPr>
        <w:t xml:space="preserve"> temporal extents ranked by duration (A), and geographic extents (B, C) of 24 studies that we reviewed. </w:t>
      </w:r>
      <w:r>
        <w:rPr>
          <w:i/>
          <w:color w:val="0070C0"/>
        </w:rPr>
        <w:t>In (A), as each reference assesses temporal trends with spatial replicates, some trends can be shorter than the maximum displayed. In (B) and</w:t>
      </w:r>
      <w:r>
        <w:rPr>
          <w:b/>
          <w:i/>
          <w:color w:val="0070C0"/>
        </w:rPr>
        <w:t xml:space="preserve"> </w:t>
      </w:r>
      <w:r>
        <w:rPr>
          <w:i/>
          <w:color w:val="0070C0"/>
        </w:rPr>
        <w:t xml:space="preserve">(C), birds indicate countries where the studies were conducted. </w:t>
      </w:r>
      <w:r>
        <w:rPr>
          <w:i/>
        </w:rPr>
        <w:t>Worldwide studies (</w:t>
      </w:r>
      <w:proofErr w:type="gramStart"/>
      <w:r>
        <w:rPr>
          <w:i/>
        </w:rPr>
        <w:t>i.e.</w:t>
      </w:r>
      <w:proofErr w:type="gramEnd"/>
      <w:r>
        <w:rPr>
          <w:i/>
        </w:rPr>
        <w:t xml:space="preserve"> Dornelas et al., 2014; </w:t>
      </w:r>
      <w:proofErr w:type="spellStart"/>
      <w:r>
        <w:rPr>
          <w:i/>
        </w:rPr>
        <w:t>Blowes</w:t>
      </w:r>
      <w:proofErr w:type="spellEnd"/>
      <w:r>
        <w:rPr>
          <w:i/>
        </w:rPr>
        <w:t xml:space="preserve"> et al., 2019; Jarzyna and </w:t>
      </w:r>
      <w:proofErr w:type="spellStart"/>
      <w:r>
        <w:rPr>
          <w:i/>
        </w:rPr>
        <w:t>Jetz</w:t>
      </w:r>
      <w:proofErr w:type="spellEnd"/>
      <w:r>
        <w:rPr>
          <w:i/>
        </w:rPr>
        <w:t xml:space="preserve"> 2018) are not represented.</w:t>
      </w:r>
    </w:p>
    <w:p w14:paraId="0C84E06E" w14:textId="77777777" w:rsidR="009D6447" w:rsidRDefault="009D6447" w:rsidP="00CF43E7">
      <w:pPr>
        <w:rPr>
          <w:i/>
        </w:rPr>
      </w:pPr>
      <w:bookmarkStart w:id="22" w:name="_heading=h.7qbsheyaiz4i" w:colFirst="0" w:colLast="0"/>
      <w:bookmarkEnd w:id="22"/>
    </w:p>
    <w:p w14:paraId="60A29DF9" w14:textId="77777777" w:rsidR="009D6447" w:rsidRDefault="00000000" w:rsidP="00CF43E7">
      <w:pPr>
        <w:pStyle w:val="Title"/>
      </w:pPr>
      <w:bookmarkStart w:id="23" w:name="_heading=h.8qpunrla3e7a" w:colFirst="0" w:colLast="0"/>
      <w:bookmarkEnd w:id="23"/>
      <w:r>
        <w:rPr>
          <w:rFonts w:ascii="Times New Roman" w:eastAsia="Times New Roman" w:hAnsi="Times New Roman" w:cs="Times New Roman"/>
          <w:i/>
          <w:sz w:val="24"/>
          <w:szCs w:val="24"/>
        </w:rPr>
        <w:t xml:space="preserve">Fig. 3 (in colours): </w:t>
      </w:r>
      <w:r>
        <w:rPr>
          <w:rFonts w:ascii="Times New Roman" w:eastAsia="Times New Roman" w:hAnsi="Times New Roman" w:cs="Times New Roman"/>
          <w:b w:val="0"/>
          <w:i/>
          <w:sz w:val="24"/>
          <w:szCs w:val="24"/>
        </w:rPr>
        <w:t xml:space="preserve">Numbers of trends in each category (increase, stable, decrease) (A) for each spatial grain, (B) for each of the 12 metrics and (C) for each metric in each spatial grain. We accounted for </w:t>
      </w:r>
      <w:proofErr w:type="spellStart"/>
      <w:r>
        <w:rPr>
          <w:rFonts w:ascii="Times New Roman" w:eastAsia="Times New Roman" w:hAnsi="Times New Roman" w:cs="Times New Roman"/>
          <w:b w:val="0"/>
          <w:i/>
          <w:sz w:val="24"/>
          <w:szCs w:val="24"/>
        </w:rPr>
        <w:t>pseudoreplication</w:t>
      </w:r>
      <w:proofErr w:type="spellEnd"/>
      <w:r>
        <w:rPr>
          <w:rFonts w:ascii="Times New Roman" w:eastAsia="Times New Roman" w:hAnsi="Times New Roman" w:cs="Times New Roman"/>
          <w:b w:val="0"/>
          <w:i/>
          <w:sz w:val="24"/>
          <w:szCs w:val="24"/>
        </w:rPr>
        <w:t xml:space="preserve"> by removing the trends using the same datasets at the same spatial grain. Here, 46 trends from 21 articles are reported (out of 59 and 24, respectively). Note that each trend is an average trend from a given study, scale, and for a given metric, calculated over multiple sites (</w:t>
      </w:r>
      <w:proofErr w:type="gramStart"/>
      <w:r>
        <w:rPr>
          <w:rFonts w:ascii="Times New Roman" w:eastAsia="Times New Roman" w:hAnsi="Times New Roman" w:cs="Times New Roman"/>
          <w:b w:val="0"/>
          <w:i/>
          <w:sz w:val="24"/>
          <w:szCs w:val="24"/>
        </w:rPr>
        <w:t>i.e.</w:t>
      </w:r>
      <w:proofErr w:type="gramEnd"/>
      <w:r>
        <w:rPr>
          <w:rFonts w:ascii="Times New Roman" w:eastAsia="Times New Roman" w:hAnsi="Times New Roman" w:cs="Times New Roman"/>
          <w:b w:val="0"/>
          <w:i/>
          <w:sz w:val="24"/>
          <w:szCs w:val="24"/>
        </w:rPr>
        <w:t xml:space="preserve"> spatial replicates). Abbreviations: species richness (</w:t>
      </w:r>
      <w:proofErr w:type="spellStart"/>
      <w:r>
        <w:rPr>
          <w:rFonts w:ascii="Times New Roman" w:eastAsia="Times New Roman" w:hAnsi="Times New Roman" w:cs="Times New Roman"/>
          <w:b w:val="0"/>
          <w:i/>
          <w:sz w:val="24"/>
          <w:szCs w:val="24"/>
        </w:rPr>
        <w:t>sR</w:t>
      </w:r>
      <w:proofErr w:type="spellEnd"/>
      <w:r>
        <w:rPr>
          <w:rFonts w:ascii="Times New Roman" w:eastAsia="Times New Roman" w:hAnsi="Times New Roman" w:cs="Times New Roman"/>
          <w:b w:val="0"/>
          <w:i/>
          <w:sz w:val="24"/>
          <w:szCs w:val="24"/>
        </w:rPr>
        <w:t>), functional richness (</w:t>
      </w:r>
      <w:proofErr w:type="spellStart"/>
      <w:r>
        <w:rPr>
          <w:rFonts w:ascii="Times New Roman" w:eastAsia="Times New Roman" w:hAnsi="Times New Roman" w:cs="Times New Roman"/>
          <w:b w:val="0"/>
          <w:i/>
          <w:sz w:val="24"/>
          <w:szCs w:val="24"/>
        </w:rPr>
        <w:t>fR</w:t>
      </w:r>
      <w:proofErr w:type="spellEnd"/>
      <w:r>
        <w:rPr>
          <w:rFonts w:ascii="Times New Roman" w:eastAsia="Times New Roman" w:hAnsi="Times New Roman" w:cs="Times New Roman"/>
          <w:b w:val="0"/>
          <w:i/>
          <w:sz w:val="24"/>
          <w:szCs w:val="24"/>
        </w:rPr>
        <w:t>), evenness (Eve), functional evenness (</w:t>
      </w:r>
      <w:proofErr w:type="spellStart"/>
      <w:r>
        <w:rPr>
          <w:rFonts w:ascii="Times New Roman" w:eastAsia="Times New Roman" w:hAnsi="Times New Roman" w:cs="Times New Roman"/>
          <w:b w:val="0"/>
          <w:i/>
          <w:sz w:val="24"/>
          <w:szCs w:val="24"/>
        </w:rPr>
        <w:t>fEve</w:t>
      </w:r>
      <w:proofErr w:type="spellEnd"/>
      <w:r>
        <w:rPr>
          <w:rFonts w:ascii="Times New Roman" w:eastAsia="Times New Roman" w:hAnsi="Times New Roman" w:cs="Times New Roman"/>
          <w:b w:val="0"/>
          <w:i/>
          <w:sz w:val="24"/>
          <w:szCs w:val="24"/>
        </w:rPr>
        <w:t>), taxonomic diversity (Div), functional diversity (</w:t>
      </w:r>
      <w:proofErr w:type="spellStart"/>
      <w:r>
        <w:rPr>
          <w:rFonts w:ascii="Times New Roman" w:eastAsia="Times New Roman" w:hAnsi="Times New Roman" w:cs="Times New Roman"/>
          <w:b w:val="0"/>
          <w:i/>
          <w:sz w:val="24"/>
          <w:szCs w:val="24"/>
        </w:rPr>
        <w:t>fDiv</w:t>
      </w:r>
      <w:proofErr w:type="spellEnd"/>
      <w:r>
        <w:rPr>
          <w:rFonts w:ascii="Times New Roman" w:eastAsia="Times New Roman" w:hAnsi="Times New Roman" w:cs="Times New Roman"/>
          <w:b w:val="0"/>
          <w:i/>
          <w:sz w:val="24"/>
          <w:szCs w:val="24"/>
        </w:rPr>
        <w:t>), temporal beta-diversity (</w:t>
      </w:r>
      <w:proofErr w:type="spellStart"/>
      <w:r>
        <w:rPr>
          <w:rFonts w:ascii="Times New Roman" w:eastAsia="Times New Roman" w:hAnsi="Times New Roman" w:cs="Times New Roman"/>
          <w:b w:val="0"/>
          <w:i/>
          <w:sz w:val="24"/>
          <w:szCs w:val="24"/>
        </w:rPr>
        <w:t>tBetaDiv</w:t>
      </w:r>
      <w:proofErr w:type="spellEnd"/>
      <w:r>
        <w:rPr>
          <w:rFonts w:ascii="Times New Roman" w:eastAsia="Times New Roman" w:hAnsi="Times New Roman" w:cs="Times New Roman"/>
          <w:b w:val="0"/>
          <w:i/>
          <w:sz w:val="24"/>
          <w:szCs w:val="24"/>
        </w:rPr>
        <w:t>), spatial beta-diversity (</w:t>
      </w:r>
      <w:proofErr w:type="spellStart"/>
      <w:r>
        <w:rPr>
          <w:rFonts w:ascii="Times New Roman" w:eastAsia="Times New Roman" w:hAnsi="Times New Roman" w:cs="Times New Roman"/>
          <w:b w:val="0"/>
          <w:i/>
          <w:sz w:val="24"/>
          <w:szCs w:val="24"/>
        </w:rPr>
        <w:t>sBetaDiv</w:t>
      </w:r>
      <w:proofErr w:type="spellEnd"/>
      <w:r>
        <w:rPr>
          <w:rFonts w:ascii="Times New Roman" w:eastAsia="Times New Roman" w:hAnsi="Times New Roman" w:cs="Times New Roman"/>
          <w:b w:val="0"/>
          <w:i/>
          <w:sz w:val="24"/>
          <w:szCs w:val="24"/>
        </w:rPr>
        <w:t>), functional spatial beta-diversity (</w:t>
      </w:r>
      <w:proofErr w:type="spellStart"/>
      <w:r>
        <w:rPr>
          <w:rFonts w:ascii="Times New Roman" w:eastAsia="Times New Roman" w:hAnsi="Times New Roman" w:cs="Times New Roman"/>
          <w:b w:val="0"/>
          <w:i/>
          <w:sz w:val="24"/>
          <w:szCs w:val="24"/>
        </w:rPr>
        <w:t>fsBetaDiv</w:t>
      </w:r>
      <w:proofErr w:type="spellEnd"/>
      <w:r>
        <w:rPr>
          <w:rFonts w:ascii="Times New Roman" w:eastAsia="Times New Roman" w:hAnsi="Times New Roman" w:cs="Times New Roman"/>
          <w:b w:val="0"/>
          <w:i/>
          <w:sz w:val="24"/>
          <w:szCs w:val="24"/>
        </w:rPr>
        <w:t>), gamma-diversity (</w:t>
      </w:r>
      <w:proofErr w:type="spellStart"/>
      <w:r>
        <w:rPr>
          <w:rFonts w:ascii="Times New Roman" w:eastAsia="Times New Roman" w:hAnsi="Times New Roman" w:cs="Times New Roman"/>
          <w:b w:val="0"/>
          <w:i/>
          <w:sz w:val="24"/>
          <w:szCs w:val="24"/>
        </w:rPr>
        <w:t>GammaDiv</w:t>
      </w:r>
      <w:proofErr w:type="spellEnd"/>
      <w:r>
        <w:rPr>
          <w:rFonts w:ascii="Times New Roman" w:eastAsia="Times New Roman" w:hAnsi="Times New Roman" w:cs="Times New Roman"/>
          <w:b w:val="0"/>
          <w:i/>
          <w:sz w:val="24"/>
          <w:szCs w:val="24"/>
        </w:rPr>
        <w:t>), functional gamma-diversity (</w:t>
      </w:r>
      <w:proofErr w:type="spellStart"/>
      <w:r>
        <w:rPr>
          <w:rFonts w:ascii="Times New Roman" w:eastAsia="Times New Roman" w:hAnsi="Times New Roman" w:cs="Times New Roman"/>
          <w:b w:val="0"/>
          <w:i/>
          <w:sz w:val="24"/>
          <w:szCs w:val="24"/>
        </w:rPr>
        <w:t>fGammaDiv</w:t>
      </w:r>
      <w:proofErr w:type="spellEnd"/>
      <w:r>
        <w:rPr>
          <w:rFonts w:ascii="Times New Roman" w:eastAsia="Times New Roman" w:hAnsi="Times New Roman" w:cs="Times New Roman"/>
          <w:b w:val="0"/>
          <w:i/>
          <w:sz w:val="24"/>
          <w:szCs w:val="24"/>
        </w:rPr>
        <w:t>), phylogenetic diversity (</w:t>
      </w:r>
      <w:proofErr w:type="spellStart"/>
      <w:r>
        <w:rPr>
          <w:rFonts w:ascii="Times New Roman" w:eastAsia="Times New Roman" w:hAnsi="Times New Roman" w:cs="Times New Roman"/>
          <w:b w:val="0"/>
          <w:i/>
          <w:sz w:val="24"/>
          <w:szCs w:val="24"/>
        </w:rPr>
        <w:t>pDiv</w:t>
      </w:r>
      <w:proofErr w:type="spellEnd"/>
      <w:r>
        <w:rPr>
          <w:rFonts w:ascii="Times New Roman" w:eastAsia="Times New Roman" w:hAnsi="Times New Roman" w:cs="Times New Roman"/>
          <w:b w:val="0"/>
          <w:i/>
          <w:sz w:val="24"/>
          <w:szCs w:val="24"/>
        </w:rPr>
        <w:t>).</w:t>
      </w:r>
      <w:r>
        <w:br w:type="page"/>
      </w:r>
    </w:p>
    <w:p w14:paraId="59933445" w14:textId="77777777" w:rsidR="009D6447" w:rsidRPr="00CF43E7" w:rsidRDefault="00000000" w:rsidP="00CF43E7">
      <w:pPr>
        <w:pStyle w:val="Title"/>
        <w:rPr>
          <w:lang w:val="fr-FR"/>
        </w:rPr>
      </w:pPr>
      <w:proofErr w:type="spellStart"/>
      <w:r w:rsidRPr="00CF43E7">
        <w:rPr>
          <w:lang w:val="fr-FR"/>
        </w:rPr>
        <w:lastRenderedPageBreak/>
        <w:t>References</w:t>
      </w:r>
      <w:proofErr w:type="spellEnd"/>
    </w:p>
    <w:p w14:paraId="6EB626EC" w14:textId="77777777" w:rsidR="00595CF2" w:rsidRPr="00595CF2" w:rsidRDefault="00022376" w:rsidP="00595CF2">
      <w:pPr>
        <w:pStyle w:val="Bibliography"/>
      </w:pPr>
      <w:r>
        <w:rPr>
          <w:color w:val="000000"/>
          <w:lang w:val="fr-FR"/>
        </w:rPr>
        <w:fldChar w:fldCharType="begin"/>
      </w:r>
      <w:r w:rsidR="00E2193E">
        <w:rPr>
          <w:color w:val="000000"/>
          <w:lang w:val="en-US"/>
        </w:rPr>
        <w:instrText xml:space="preserve"> ADDIN ZOTERO_BIBL {"uncited":[],"omitted":[],"custom":[]} CSL_BIBLIOGRAPHY </w:instrText>
      </w:r>
      <w:r>
        <w:rPr>
          <w:color w:val="000000"/>
          <w:lang w:val="fr-FR"/>
        </w:rPr>
        <w:fldChar w:fldCharType="separate"/>
      </w:r>
      <w:r w:rsidR="00595CF2" w:rsidRPr="00595CF2">
        <w:t xml:space="preserve">Adler, P. B., &amp; Lauenroth, W. K. (2003). The power of time: Spatiotemporal scaling of species diversity. </w:t>
      </w:r>
      <w:r w:rsidR="00595CF2" w:rsidRPr="00595CF2">
        <w:rPr>
          <w:i/>
          <w:iCs/>
        </w:rPr>
        <w:t>Ecology Letters</w:t>
      </w:r>
      <w:r w:rsidR="00595CF2" w:rsidRPr="00595CF2">
        <w:t xml:space="preserve">, </w:t>
      </w:r>
      <w:r w:rsidR="00595CF2" w:rsidRPr="00595CF2">
        <w:rPr>
          <w:i/>
          <w:iCs/>
        </w:rPr>
        <w:t>6</w:t>
      </w:r>
      <w:r w:rsidR="00595CF2" w:rsidRPr="00595CF2">
        <w:t>(8), 749–756. https://doi.org/10.1046/j.1461-0248.2003.00497.x</w:t>
      </w:r>
    </w:p>
    <w:p w14:paraId="5D001754" w14:textId="77777777" w:rsidR="00595CF2" w:rsidRPr="00595CF2" w:rsidRDefault="00595CF2" w:rsidP="00595CF2">
      <w:pPr>
        <w:pStyle w:val="Bibliography"/>
      </w:pPr>
      <w:r w:rsidRPr="00595CF2">
        <w:t xml:space="preserve">Adler, P. B., White, E. P., Lauenroth, W. K., Kaufman, D. M., </w:t>
      </w:r>
      <w:proofErr w:type="spellStart"/>
      <w:r w:rsidRPr="00595CF2">
        <w:t>Rassweiler</w:t>
      </w:r>
      <w:proofErr w:type="spellEnd"/>
      <w:r w:rsidRPr="00595CF2">
        <w:t xml:space="preserve">, A., &amp; Rusak, J. A. (2005). Evidence for a General Species–Time–Area Relationship. </w:t>
      </w:r>
      <w:r w:rsidRPr="00595CF2">
        <w:rPr>
          <w:i/>
          <w:iCs/>
        </w:rPr>
        <w:t>Ecology</w:t>
      </w:r>
      <w:r w:rsidRPr="00595CF2">
        <w:t xml:space="preserve">, </w:t>
      </w:r>
      <w:r w:rsidRPr="00595CF2">
        <w:rPr>
          <w:i/>
          <w:iCs/>
        </w:rPr>
        <w:t>86</w:t>
      </w:r>
      <w:r w:rsidRPr="00595CF2">
        <w:t>(8), 2032–2039. https://doi.org/10.1890/05-0067</w:t>
      </w:r>
    </w:p>
    <w:p w14:paraId="678BEB6C" w14:textId="77777777" w:rsidR="00595CF2" w:rsidRPr="00595CF2" w:rsidRDefault="00595CF2" w:rsidP="00595CF2">
      <w:pPr>
        <w:pStyle w:val="Bibliography"/>
      </w:pPr>
      <w:r w:rsidRPr="00595CF2">
        <w:t xml:space="preserve">Arrhenius, O. (1921). Species and Area. </w:t>
      </w:r>
      <w:r w:rsidRPr="00595CF2">
        <w:rPr>
          <w:i/>
          <w:iCs/>
        </w:rPr>
        <w:t>Journal of Ecology</w:t>
      </w:r>
      <w:r w:rsidRPr="00595CF2">
        <w:t xml:space="preserve">, </w:t>
      </w:r>
      <w:r w:rsidRPr="00595CF2">
        <w:rPr>
          <w:i/>
          <w:iCs/>
        </w:rPr>
        <w:t>9</w:t>
      </w:r>
      <w:r w:rsidRPr="00595CF2">
        <w:t>(1), 95–99. https://doi.org/10.2307/2255763</w:t>
      </w:r>
    </w:p>
    <w:p w14:paraId="7DD37C60" w14:textId="77777777" w:rsidR="00595CF2" w:rsidRPr="00595CF2" w:rsidRDefault="00595CF2" w:rsidP="00595CF2">
      <w:pPr>
        <w:pStyle w:val="Bibliography"/>
      </w:pPr>
      <w:proofErr w:type="spellStart"/>
      <w:r w:rsidRPr="00595CF2">
        <w:t>Bejček</w:t>
      </w:r>
      <w:proofErr w:type="spellEnd"/>
      <w:r w:rsidRPr="00595CF2">
        <w:t xml:space="preserve">, V. &amp; Šťastný, Karel. (2016). </w:t>
      </w:r>
      <w:proofErr w:type="spellStart"/>
      <w:r w:rsidRPr="00595CF2">
        <w:t>Velké</w:t>
      </w:r>
      <w:proofErr w:type="spellEnd"/>
      <w:r w:rsidRPr="00595CF2">
        <w:t xml:space="preserve"> </w:t>
      </w:r>
      <w:proofErr w:type="spellStart"/>
      <w:r w:rsidRPr="00595CF2">
        <w:t>ptačí</w:t>
      </w:r>
      <w:proofErr w:type="spellEnd"/>
      <w:r w:rsidRPr="00595CF2">
        <w:t xml:space="preserve"> </w:t>
      </w:r>
      <w:proofErr w:type="spellStart"/>
      <w:r w:rsidRPr="00595CF2">
        <w:t>mapování</w:t>
      </w:r>
      <w:proofErr w:type="spellEnd"/>
      <w:r w:rsidRPr="00595CF2">
        <w:t xml:space="preserve">. </w:t>
      </w:r>
      <w:proofErr w:type="spellStart"/>
      <w:r w:rsidRPr="00595CF2">
        <w:rPr>
          <w:i/>
          <w:iCs/>
        </w:rPr>
        <w:t>Vesmír</w:t>
      </w:r>
      <w:proofErr w:type="spellEnd"/>
      <w:r w:rsidRPr="00595CF2">
        <w:t>. https://vesmir.cz/cz/on-line-clanky/2016/04/velke-ptaci-mapovani.html</w:t>
      </w:r>
    </w:p>
    <w:p w14:paraId="35576F87" w14:textId="77777777" w:rsidR="00595CF2" w:rsidRPr="00595CF2" w:rsidRDefault="00595CF2" w:rsidP="00595CF2">
      <w:pPr>
        <w:pStyle w:val="Bibliography"/>
      </w:pPr>
      <w:proofErr w:type="spellStart"/>
      <w:r w:rsidRPr="00595CF2">
        <w:t>Blowes</w:t>
      </w:r>
      <w:proofErr w:type="spellEnd"/>
      <w:r w:rsidRPr="00595CF2">
        <w:t xml:space="preserve">, S. A., Supp, S. R., Antão, L. H., Bates, A., </w:t>
      </w:r>
      <w:proofErr w:type="spellStart"/>
      <w:r w:rsidRPr="00595CF2">
        <w:t>Bruelheide</w:t>
      </w:r>
      <w:proofErr w:type="spellEnd"/>
      <w:r w:rsidRPr="00595CF2">
        <w:t xml:space="preserve">, H., Chase, J. M., Moyes, F., </w:t>
      </w:r>
      <w:proofErr w:type="spellStart"/>
      <w:r w:rsidRPr="00595CF2">
        <w:t>Magurran</w:t>
      </w:r>
      <w:proofErr w:type="spellEnd"/>
      <w:r w:rsidRPr="00595CF2">
        <w:t xml:space="preserve">, A., McGill, B., Myers-Smith, I. H., Winter, M., Bjorkman, A. D., Bowler, D. E., Byrnes, J. E. K., Gonzalez, A., Hines, J., Isbell, F., Jones, H. P., Navarro, L. M., … Dornelas, M. (2019). The geography of biodiversity change in marine and terrestrial assemblages. </w:t>
      </w:r>
      <w:r w:rsidRPr="00595CF2">
        <w:rPr>
          <w:i/>
          <w:iCs/>
        </w:rPr>
        <w:t>Science</w:t>
      </w:r>
      <w:r w:rsidRPr="00595CF2">
        <w:t xml:space="preserve">, </w:t>
      </w:r>
      <w:r w:rsidRPr="00595CF2">
        <w:rPr>
          <w:i/>
          <w:iCs/>
        </w:rPr>
        <w:t>366</w:t>
      </w:r>
      <w:r w:rsidRPr="00595CF2">
        <w:t>(6463), 339–345. https://doi.org/10.1126/science.aaw1620</w:t>
      </w:r>
    </w:p>
    <w:p w14:paraId="765E633C" w14:textId="77777777" w:rsidR="00595CF2" w:rsidRPr="00595CF2" w:rsidRDefault="00595CF2" w:rsidP="00595CF2">
      <w:pPr>
        <w:pStyle w:val="Bibliography"/>
      </w:pPr>
      <w:r w:rsidRPr="00595CF2">
        <w:t xml:space="preserve">Bowler, D., &amp; </w:t>
      </w:r>
      <w:proofErr w:type="spellStart"/>
      <w:r w:rsidRPr="00595CF2">
        <w:t>Böhning-Gaese</w:t>
      </w:r>
      <w:proofErr w:type="spellEnd"/>
      <w:r w:rsidRPr="00595CF2">
        <w:t xml:space="preserve">, K. (2017). Improving the community-temperature index as a climate change indicator. </w:t>
      </w:r>
      <w:r w:rsidRPr="00595CF2">
        <w:rPr>
          <w:i/>
          <w:iCs/>
        </w:rPr>
        <w:t>PLOS ONE</w:t>
      </w:r>
      <w:r w:rsidRPr="00595CF2">
        <w:t xml:space="preserve">, </w:t>
      </w:r>
      <w:r w:rsidRPr="00595CF2">
        <w:rPr>
          <w:i/>
          <w:iCs/>
        </w:rPr>
        <w:t>12</w:t>
      </w:r>
      <w:r w:rsidRPr="00595CF2">
        <w:t>(9), e0184275. https://doi.org/10.1371/journal.pone.0184275</w:t>
      </w:r>
    </w:p>
    <w:p w14:paraId="1E11E2CB" w14:textId="77777777" w:rsidR="00595CF2" w:rsidRPr="00595CF2" w:rsidRDefault="00595CF2" w:rsidP="00595CF2">
      <w:pPr>
        <w:pStyle w:val="Bibliography"/>
      </w:pPr>
      <w:r w:rsidRPr="00595CF2">
        <w:t xml:space="preserve">Cardinale, B. J., Gonzalez, A., Allington, G. R. H., &amp; </w:t>
      </w:r>
      <w:proofErr w:type="spellStart"/>
      <w:r w:rsidRPr="00595CF2">
        <w:t>Loreau</w:t>
      </w:r>
      <w:proofErr w:type="spellEnd"/>
      <w:r w:rsidRPr="00595CF2">
        <w:t xml:space="preserve">, M. (2018). Is local biodiversity declining or not? A summary of the debate over analysis of species richness time trends. </w:t>
      </w:r>
      <w:r w:rsidRPr="00595CF2">
        <w:rPr>
          <w:i/>
          <w:iCs/>
        </w:rPr>
        <w:t>Biological Conservation</w:t>
      </w:r>
      <w:r w:rsidRPr="00595CF2">
        <w:t xml:space="preserve">, </w:t>
      </w:r>
      <w:r w:rsidRPr="00595CF2">
        <w:rPr>
          <w:i/>
          <w:iCs/>
        </w:rPr>
        <w:t>219</w:t>
      </w:r>
      <w:r w:rsidRPr="00595CF2">
        <w:t>, 175–183. https://doi.org/10.1016/j.biocon.2017.12.021</w:t>
      </w:r>
    </w:p>
    <w:p w14:paraId="2F365219" w14:textId="77777777" w:rsidR="00595CF2" w:rsidRPr="00595CF2" w:rsidRDefault="00595CF2" w:rsidP="00595CF2">
      <w:pPr>
        <w:pStyle w:val="Bibliography"/>
      </w:pPr>
      <w:r w:rsidRPr="00595CF2">
        <w:t xml:space="preserve">Chase, J. M., McGill, B. J., Thompson, P. L., Antão, L. H., Bates, A. E., </w:t>
      </w:r>
      <w:proofErr w:type="spellStart"/>
      <w:r w:rsidRPr="00595CF2">
        <w:t>Blowes</w:t>
      </w:r>
      <w:proofErr w:type="spellEnd"/>
      <w:r w:rsidRPr="00595CF2">
        <w:t xml:space="preserve">, S. A., Dornelas, M., Gonzalez, A., </w:t>
      </w:r>
      <w:proofErr w:type="spellStart"/>
      <w:r w:rsidRPr="00595CF2">
        <w:t>Magurran</w:t>
      </w:r>
      <w:proofErr w:type="spellEnd"/>
      <w:r w:rsidRPr="00595CF2">
        <w:t xml:space="preserve">, A. E., Supp, S. R., Winter, M., Bjorkman, A. D., </w:t>
      </w:r>
      <w:proofErr w:type="spellStart"/>
      <w:r w:rsidRPr="00595CF2">
        <w:t>Bruelheide</w:t>
      </w:r>
      <w:proofErr w:type="spellEnd"/>
      <w:r w:rsidRPr="00595CF2">
        <w:t xml:space="preserve">, H., Byrnes, J. E. K., Cabral, J. S., Elahi, R., Gomez, C., Guzman, H. </w:t>
      </w:r>
      <w:r w:rsidRPr="00595CF2">
        <w:lastRenderedPageBreak/>
        <w:t xml:space="preserve">M., Isbell, F., … O’Connor, M. (2019). Species richness change across spatial scales. </w:t>
      </w:r>
      <w:r w:rsidRPr="00595CF2">
        <w:rPr>
          <w:i/>
          <w:iCs/>
        </w:rPr>
        <w:t>Oikos</w:t>
      </w:r>
      <w:r w:rsidRPr="00595CF2">
        <w:t xml:space="preserve">, </w:t>
      </w:r>
      <w:r w:rsidRPr="00595CF2">
        <w:rPr>
          <w:i/>
          <w:iCs/>
        </w:rPr>
        <w:t>128</w:t>
      </w:r>
      <w:r w:rsidRPr="00595CF2">
        <w:t>(8), 1079–1091. https://doi.org/10.1111/oik.05968</w:t>
      </w:r>
    </w:p>
    <w:p w14:paraId="51F86671" w14:textId="77777777" w:rsidR="00595CF2" w:rsidRPr="00595CF2" w:rsidRDefault="00595CF2" w:rsidP="00595CF2">
      <w:pPr>
        <w:pStyle w:val="Bibliography"/>
      </w:pPr>
      <w:proofErr w:type="spellStart"/>
      <w:r w:rsidRPr="00595CF2">
        <w:rPr>
          <w:lang w:val="fr-FR"/>
        </w:rPr>
        <w:t>Devictor</w:t>
      </w:r>
      <w:proofErr w:type="spellEnd"/>
      <w:r w:rsidRPr="00595CF2">
        <w:rPr>
          <w:lang w:val="fr-FR"/>
        </w:rPr>
        <w:t xml:space="preserve">, V., Julliard, R., Clavel, J., </w:t>
      </w:r>
      <w:proofErr w:type="spellStart"/>
      <w:r w:rsidRPr="00595CF2">
        <w:rPr>
          <w:lang w:val="fr-FR"/>
        </w:rPr>
        <w:t>Jiguet</w:t>
      </w:r>
      <w:proofErr w:type="spellEnd"/>
      <w:r w:rsidRPr="00595CF2">
        <w:rPr>
          <w:lang w:val="fr-FR"/>
        </w:rPr>
        <w:t xml:space="preserve">, F., Lee, A., &amp; Couvet, D. (2008). </w:t>
      </w:r>
      <w:r w:rsidRPr="00595CF2">
        <w:t xml:space="preserve">Functional biotic homogenization of bird communities in disturbed landscapes. </w:t>
      </w:r>
      <w:r w:rsidRPr="00595CF2">
        <w:rPr>
          <w:i/>
          <w:iCs/>
        </w:rPr>
        <w:t>Global Ecology and Biogeography</w:t>
      </w:r>
      <w:r w:rsidRPr="00595CF2">
        <w:t xml:space="preserve">, </w:t>
      </w:r>
      <w:r w:rsidRPr="00595CF2">
        <w:rPr>
          <w:i/>
          <w:iCs/>
        </w:rPr>
        <w:t>17</w:t>
      </w:r>
      <w:r w:rsidRPr="00595CF2">
        <w:t>(2), 252–261. https://doi.org/10.1111/j.1466-8238.2007.00364.x</w:t>
      </w:r>
    </w:p>
    <w:p w14:paraId="417EE354" w14:textId="77777777" w:rsidR="00595CF2" w:rsidRPr="00595CF2" w:rsidRDefault="00595CF2" w:rsidP="00595CF2">
      <w:pPr>
        <w:pStyle w:val="Bibliography"/>
      </w:pPr>
      <w:r w:rsidRPr="00595CF2">
        <w:t xml:space="preserve">Dornelas, M., Gotelli, N. J., McGill, B., Shimadzu, H., Moyes, F., Sievers, C., &amp; </w:t>
      </w:r>
      <w:proofErr w:type="spellStart"/>
      <w:r w:rsidRPr="00595CF2">
        <w:t>Magurran</w:t>
      </w:r>
      <w:proofErr w:type="spellEnd"/>
      <w:r w:rsidRPr="00595CF2">
        <w:t xml:space="preserve">, A. E. (2014). Assemblage Time Series Reveal Biodiversity Change but Not Systematic Loss. </w:t>
      </w:r>
      <w:r w:rsidRPr="00595CF2">
        <w:rPr>
          <w:i/>
          <w:iCs/>
        </w:rPr>
        <w:t>Science</w:t>
      </w:r>
      <w:r w:rsidRPr="00595CF2">
        <w:t xml:space="preserve">, </w:t>
      </w:r>
      <w:r w:rsidRPr="00595CF2">
        <w:rPr>
          <w:i/>
          <w:iCs/>
        </w:rPr>
        <w:t>344</w:t>
      </w:r>
      <w:r w:rsidRPr="00595CF2">
        <w:t>(6181), 296–299. https://doi.org/10.1126/science.1248484</w:t>
      </w:r>
    </w:p>
    <w:p w14:paraId="3BE3E508" w14:textId="77777777" w:rsidR="00595CF2" w:rsidRPr="00595CF2" w:rsidRDefault="00595CF2" w:rsidP="00595CF2">
      <w:pPr>
        <w:pStyle w:val="Bibliography"/>
      </w:pPr>
      <w:r w:rsidRPr="00595CF2">
        <w:t>Dungan, J. L., Perry, J. N., Dale, M. R. T., Legendre, P., Citron-</w:t>
      </w:r>
      <w:proofErr w:type="spellStart"/>
      <w:r w:rsidRPr="00595CF2">
        <w:t>Pousty</w:t>
      </w:r>
      <w:proofErr w:type="spellEnd"/>
      <w:r w:rsidRPr="00595CF2">
        <w:t xml:space="preserve">, S., Fortin, M.-J., </w:t>
      </w:r>
      <w:proofErr w:type="spellStart"/>
      <w:r w:rsidRPr="00595CF2">
        <w:t>Jakomulska</w:t>
      </w:r>
      <w:proofErr w:type="spellEnd"/>
      <w:r w:rsidRPr="00595CF2">
        <w:t xml:space="preserve">, A., Miriti, M., &amp; Rosenberg, M. S. (2002). A balanced view of scale in spatial statistical analysis. </w:t>
      </w:r>
      <w:proofErr w:type="spellStart"/>
      <w:r w:rsidRPr="00595CF2">
        <w:rPr>
          <w:i/>
          <w:iCs/>
        </w:rPr>
        <w:t>Ecography</w:t>
      </w:r>
      <w:proofErr w:type="spellEnd"/>
      <w:r w:rsidRPr="00595CF2">
        <w:t xml:space="preserve">, </w:t>
      </w:r>
      <w:r w:rsidRPr="00595CF2">
        <w:rPr>
          <w:i/>
          <w:iCs/>
        </w:rPr>
        <w:t>25</w:t>
      </w:r>
      <w:r w:rsidRPr="00595CF2">
        <w:t>(5), 626–640. https://doi.org/10.1034/j.1600-0587.2002.250510.x</w:t>
      </w:r>
    </w:p>
    <w:p w14:paraId="30D643BE" w14:textId="77777777" w:rsidR="00595CF2" w:rsidRPr="00595CF2" w:rsidRDefault="00595CF2" w:rsidP="00595CF2">
      <w:pPr>
        <w:pStyle w:val="Bibliography"/>
      </w:pPr>
      <w:r w:rsidRPr="00595CF2">
        <w:t xml:space="preserve">Finderup Nielsen, T., Sand‐Jensen, K., Dornelas, M., &amp; Bruun, H. H. (2019). More is less: Net gain in species richness, but biotic homogenization over 140 years. </w:t>
      </w:r>
      <w:r w:rsidRPr="00595CF2">
        <w:rPr>
          <w:i/>
          <w:iCs/>
        </w:rPr>
        <w:t>Ecology Letters</w:t>
      </w:r>
      <w:r w:rsidRPr="00595CF2">
        <w:t xml:space="preserve">, </w:t>
      </w:r>
      <w:r w:rsidRPr="00595CF2">
        <w:rPr>
          <w:i/>
          <w:iCs/>
        </w:rPr>
        <w:t>22</w:t>
      </w:r>
      <w:r w:rsidRPr="00595CF2">
        <w:t>(10), 1650–1657. https://doi.org/10.1111/ele.13361</w:t>
      </w:r>
    </w:p>
    <w:p w14:paraId="26F18FB7" w14:textId="77777777" w:rsidR="00595CF2" w:rsidRPr="00595CF2" w:rsidRDefault="00595CF2" w:rsidP="00595CF2">
      <w:pPr>
        <w:pStyle w:val="Bibliography"/>
      </w:pPr>
      <w:r w:rsidRPr="00595CF2">
        <w:t xml:space="preserve">Foote, M. (1994). Temporal variation in extinction risk and temporal scaling of extinction metrics. </w:t>
      </w:r>
      <w:r w:rsidRPr="00595CF2">
        <w:rPr>
          <w:i/>
          <w:iCs/>
        </w:rPr>
        <w:t>Paleobiology</w:t>
      </w:r>
      <w:r w:rsidRPr="00595CF2">
        <w:t xml:space="preserve">, </w:t>
      </w:r>
      <w:r w:rsidRPr="00595CF2">
        <w:rPr>
          <w:i/>
          <w:iCs/>
        </w:rPr>
        <w:t>20</w:t>
      </w:r>
      <w:r w:rsidRPr="00595CF2">
        <w:t>(4), 424–444. https://doi.org/10.1017/S0094837300012914</w:t>
      </w:r>
    </w:p>
    <w:p w14:paraId="1C232218" w14:textId="77777777" w:rsidR="00595CF2" w:rsidRPr="00595CF2" w:rsidRDefault="00595CF2" w:rsidP="00595CF2">
      <w:pPr>
        <w:pStyle w:val="Bibliography"/>
      </w:pPr>
      <w:proofErr w:type="spellStart"/>
      <w:r w:rsidRPr="00595CF2">
        <w:t>Fraixedas</w:t>
      </w:r>
      <w:proofErr w:type="spellEnd"/>
      <w:r w:rsidRPr="00595CF2">
        <w:t xml:space="preserve">, S., Lindén, A., Piha, M., Cabeza, M., Gregory, R., &amp; Lehikoinen, A. (2020). A </w:t>
      </w:r>
      <w:proofErr w:type="gramStart"/>
      <w:r w:rsidRPr="00595CF2">
        <w:t>state of the art</w:t>
      </w:r>
      <w:proofErr w:type="gramEnd"/>
      <w:r w:rsidRPr="00595CF2">
        <w:t xml:space="preserve"> review on birds as indicators of biodiversity: Advances, challenges, and future directions. </w:t>
      </w:r>
      <w:r w:rsidRPr="00595CF2">
        <w:rPr>
          <w:i/>
          <w:iCs/>
        </w:rPr>
        <w:t>Ecological Indicators</w:t>
      </w:r>
      <w:r w:rsidRPr="00595CF2">
        <w:t xml:space="preserve">, </w:t>
      </w:r>
      <w:r w:rsidRPr="00595CF2">
        <w:rPr>
          <w:i/>
          <w:iCs/>
        </w:rPr>
        <w:t>118</w:t>
      </w:r>
      <w:r w:rsidRPr="00595CF2">
        <w:t>, 106728. https://doi.org/10.1016/j.ecolind.2020.106728</w:t>
      </w:r>
    </w:p>
    <w:p w14:paraId="0ADFB88E" w14:textId="77777777" w:rsidR="00595CF2" w:rsidRPr="00595CF2" w:rsidRDefault="00595CF2" w:rsidP="00595CF2">
      <w:pPr>
        <w:pStyle w:val="Bibliography"/>
      </w:pPr>
      <w:r w:rsidRPr="00595CF2">
        <w:t xml:space="preserve">Fricke, E. C., Ordonez, A., Rogers, H. S., &amp; Svenning, J.-C. (2022). The effects of defaunation on plants’ capacity to track climate change. </w:t>
      </w:r>
      <w:r w:rsidRPr="00595CF2">
        <w:rPr>
          <w:i/>
          <w:iCs/>
        </w:rPr>
        <w:t>Science</w:t>
      </w:r>
      <w:r w:rsidRPr="00595CF2">
        <w:t>. https://doi.org/10.1126/science.abk3510</w:t>
      </w:r>
    </w:p>
    <w:p w14:paraId="43B7DE27" w14:textId="77777777" w:rsidR="00595CF2" w:rsidRPr="00595CF2" w:rsidRDefault="00595CF2" w:rsidP="00595CF2">
      <w:pPr>
        <w:pStyle w:val="Bibliography"/>
      </w:pPr>
      <w:r w:rsidRPr="00595CF2">
        <w:lastRenderedPageBreak/>
        <w:t xml:space="preserve">Gregory, R. D., &amp; van </w:t>
      </w:r>
      <w:proofErr w:type="spellStart"/>
      <w:r w:rsidRPr="00595CF2">
        <w:t>Strien</w:t>
      </w:r>
      <w:proofErr w:type="spellEnd"/>
      <w:r w:rsidRPr="00595CF2">
        <w:t xml:space="preserve">, A. (2010). Wild bird indicators: Using composite population trends of birds as measures of environmental health. </w:t>
      </w:r>
      <w:r w:rsidRPr="00595CF2">
        <w:rPr>
          <w:i/>
          <w:iCs/>
        </w:rPr>
        <w:t>Ornithological Science</w:t>
      </w:r>
      <w:r w:rsidRPr="00595CF2">
        <w:t xml:space="preserve">, </w:t>
      </w:r>
      <w:r w:rsidRPr="00595CF2">
        <w:rPr>
          <w:i/>
          <w:iCs/>
        </w:rPr>
        <w:t>9</w:t>
      </w:r>
      <w:r w:rsidRPr="00595CF2">
        <w:t>(1), 3–22. https://doi.org/10.2326/osj.9.3</w:t>
      </w:r>
    </w:p>
    <w:p w14:paraId="7FD24B57" w14:textId="77777777" w:rsidR="00595CF2" w:rsidRPr="00595CF2" w:rsidRDefault="00595CF2" w:rsidP="00595CF2">
      <w:pPr>
        <w:pStyle w:val="Bibliography"/>
      </w:pPr>
      <w:r w:rsidRPr="00595CF2">
        <w:t xml:space="preserve">Gregory, R. D., Vorisek, P., </w:t>
      </w:r>
      <w:proofErr w:type="spellStart"/>
      <w:r w:rsidRPr="00595CF2">
        <w:t>Strien</w:t>
      </w:r>
      <w:proofErr w:type="spellEnd"/>
      <w:r w:rsidRPr="00595CF2">
        <w:t xml:space="preserve">, A. V., Meyling, A. W. G., </w:t>
      </w:r>
      <w:proofErr w:type="spellStart"/>
      <w:r w:rsidRPr="00595CF2">
        <w:t>Jiguet</w:t>
      </w:r>
      <w:proofErr w:type="spellEnd"/>
      <w:r w:rsidRPr="00595CF2">
        <w:t xml:space="preserve">, F., </w:t>
      </w:r>
      <w:proofErr w:type="spellStart"/>
      <w:r w:rsidRPr="00595CF2">
        <w:t>Fornasari</w:t>
      </w:r>
      <w:proofErr w:type="spellEnd"/>
      <w:r w:rsidRPr="00595CF2">
        <w:t xml:space="preserve">, L., Reif, J., </w:t>
      </w:r>
      <w:proofErr w:type="spellStart"/>
      <w:r w:rsidRPr="00595CF2">
        <w:t>Chylarecki</w:t>
      </w:r>
      <w:proofErr w:type="spellEnd"/>
      <w:r w:rsidRPr="00595CF2">
        <w:t xml:space="preserve">, P., &amp; Burfield, I. J. (2007). Population trends of widespread woodland birds in Europe. </w:t>
      </w:r>
      <w:r w:rsidRPr="00595CF2">
        <w:rPr>
          <w:i/>
          <w:iCs/>
        </w:rPr>
        <w:t>Ibis</w:t>
      </w:r>
      <w:r w:rsidRPr="00595CF2">
        <w:t xml:space="preserve">, </w:t>
      </w:r>
      <w:r w:rsidRPr="00595CF2">
        <w:rPr>
          <w:i/>
          <w:iCs/>
        </w:rPr>
        <w:t>149</w:t>
      </w:r>
      <w:r w:rsidRPr="00595CF2">
        <w:t>(s2), 78–97. https://doi.org/10.1111/j.1474-919X.2007.00698.x</w:t>
      </w:r>
    </w:p>
    <w:p w14:paraId="41A14C41" w14:textId="77777777" w:rsidR="00595CF2" w:rsidRPr="00595CF2" w:rsidRDefault="00595CF2" w:rsidP="00595CF2">
      <w:pPr>
        <w:pStyle w:val="Bibliography"/>
      </w:pPr>
      <w:r w:rsidRPr="00595CF2">
        <w:t xml:space="preserve">Hill. (1973). Diversity and Evenness: A Unifying Notation and Its Consequences. </w:t>
      </w:r>
      <w:r w:rsidRPr="00595CF2">
        <w:rPr>
          <w:i/>
          <w:iCs/>
        </w:rPr>
        <w:t>Ecology</w:t>
      </w:r>
      <w:r w:rsidRPr="00595CF2">
        <w:t xml:space="preserve">, </w:t>
      </w:r>
      <w:r w:rsidRPr="00595CF2">
        <w:rPr>
          <w:i/>
          <w:iCs/>
        </w:rPr>
        <w:t>54</w:t>
      </w:r>
      <w:r w:rsidRPr="00595CF2">
        <w:t>(2), 427–432. https://doi.org/10.2307/1934352</w:t>
      </w:r>
    </w:p>
    <w:p w14:paraId="63F738FF" w14:textId="77777777" w:rsidR="00595CF2" w:rsidRPr="00595CF2" w:rsidRDefault="00595CF2" w:rsidP="00595CF2">
      <w:pPr>
        <w:pStyle w:val="Bibliography"/>
      </w:pPr>
      <w:proofErr w:type="spellStart"/>
      <w:r w:rsidRPr="00595CF2">
        <w:t>Jiguet</w:t>
      </w:r>
      <w:proofErr w:type="spellEnd"/>
      <w:r w:rsidRPr="00595CF2">
        <w:t xml:space="preserve">, F., </w:t>
      </w:r>
      <w:proofErr w:type="spellStart"/>
      <w:r w:rsidRPr="00595CF2">
        <w:t>Devictor</w:t>
      </w:r>
      <w:proofErr w:type="spellEnd"/>
      <w:r w:rsidRPr="00595CF2">
        <w:t xml:space="preserve">, V., Julliard, R., &amp; </w:t>
      </w:r>
      <w:proofErr w:type="spellStart"/>
      <w:r w:rsidRPr="00595CF2">
        <w:t>Couvet</w:t>
      </w:r>
      <w:proofErr w:type="spellEnd"/>
      <w:r w:rsidRPr="00595CF2">
        <w:t xml:space="preserve">, D. (2012). French citizens monitoring ordinary birds provide tools for conservation and ecological sciences. </w:t>
      </w:r>
      <w:r w:rsidRPr="00595CF2">
        <w:rPr>
          <w:i/>
          <w:iCs/>
        </w:rPr>
        <w:t xml:space="preserve">Acta </w:t>
      </w:r>
      <w:proofErr w:type="spellStart"/>
      <w:r w:rsidRPr="00595CF2">
        <w:rPr>
          <w:i/>
          <w:iCs/>
        </w:rPr>
        <w:t>Oecologica</w:t>
      </w:r>
      <w:proofErr w:type="spellEnd"/>
      <w:r w:rsidRPr="00595CF2">
        <w:t xml:space="preserve">, </w:t>
      </w:r>
      <w:r w:rsidRPr="00595CF2">
        <w:rPr>
          <w:i/>
          <w:iCs/>
        </w:rPr>
        <w:t>44</w:t>
      </w:r>
      <w:r w:rsidRPr="00595CF2">
        <w:t>, 58–66. https://doi.org/10.1016/j.actao.2011.05.003</w:t>
      </w:r>
    </w:p>
    <w:p w14:paraId="1E52713F" w14:textId="77777777" w:rsidR="00595CF2" w:rsidRPr="00595CF2" w:rsidRDefault="00595CF2" w:rsidP="00595CF2">
      <w:pPr>
        <w:pStyle w:val="Bibliography"/>
      </w:pPr>
      <w:r w:rsidRPr="00595CF2">
        <w:t xml:space="preserve">Kamp, J., Frank, C., Trautmann, S., Busch, M., </w:t>
      </w:r>
      <w:proofErr w:type="spellStart"/>
      <w:r w:rsidRPr="00595CF2">
        <w:t>Dröschmeister</w:t>
      </w:r>
      <w:proofErr w:type="spellEnd"/>
      <w:r w:rsidRPr="00595CF2">
        <w:t xml:space="preserve">, R., Flade, M., Gerlach, B., </w:t>
      </w:r>
      <w:proofErr w:type="spellStart"/>
      <w:r w:rsidRPr="00595CF2">
        <w:t>Karthäuser</w:t>
      </w:r>
      <w:proofErr w:type="spellEnd"/>
      <w:r w:rsidRPr="00595CF2">
        <w:t xml:space="preserve">, J., Kunz, F., Mitschke, A., Schwarz, J., &amp; </w:t>
      </w:r>
      <w:proofErr w:type="spellStart"/>
      <w:r w:rsidRPr="00595CF2">
        <w:t>Sudfeldt</w:t>
      </w:r>
      <w:proofErr w:type="spellEnd"/>
      <w:r w:rsidRPr="00595CF2">
        <w:t xml:space="preserve">, C. (2021). Population trends of common breeding birds in Germany 1990–2018. </w:t>
      </w:r>
      <w:r w:rsidRPr="00595CF2">
        <w:rPr>
          <w:i/>
          <w:iCs/>
        </w:rPr>
        <w:t>Journal of Ornithology</w:t>
      </w:r>
      <w:r w:rsidRPr="00595CF2">
        <w:t xml:space="preserve">, </w:t>
      </w:r>
      <w:r w:rsidRPr="00595CF2">
        <w:rPr>
          <w:i/>
          <w:iCs/>
        </w:rPr>
        <w:t>162</w:t>
      </w:r>
      <w:r w:rsidRPr="00595CF2">
        <w:t>(1), 1–15. https://doi.org/10.1007/s10336-020-01830-4</w:t>
      </w:r>
    </w:p>
    <w:p w14:paraId="5BCF32DC" w14:textId="77777777" w:rsidR="00595CF2" w:rsidRPr="00595CF2" w:rsidRDefault="00595CF2" w:rsidP="00595CF2">
      <w:pPr>
        <w:pStyle w:val="Bibliography"/>
      </w:pPr>
      <w:r w:rsidRPr="00595CF2">
        <w:t xml:space="preserve">Keil, P., </w:t>
      </w:r>
      <w:proofErr w:type="spellStart"/>
      <w:r w:rsidRPr="00595CF2">
        <w:t>Biesmeijer</w:t>
      </w:r>
      <w:proofErr w:type="spellEnd"/>
      <w:r w:rsidRPr="00595CF2">
        <w:t xml:space="preserve">, J. C., Barendregt, A., Reemer, M., &amp; Kunin, W. E. (2011). Biodiversity change is scale-dependent: An example from Dutch and UK hoverflies (Diptera, </w:t>
      </w:r>
      <w:proofErr w:type="spellStart"/>
      <w:r w:rsidRPr="00595CF2">
        <w:t>Syrphidae</w:t>
      </w:r>
      <w:proofErr w:type="spellEnd"/>
      <w:r w:rsidRPr="00595CF2">
        <w:t xml:space="preserve">). </w:t>
      </w:r>
      <w:proofErr w:type="spellStart"/>
      <w:r w:rsidRPr="00595CF2">
        <w:rPr>
          <w:i/>
          <w:iCs/>
        </w:rPr>
        <w:t>Ecography</w:t>
      </w:r>
      <w:proofErr w:type="spellEnd"/>
      <w:r w:rsidRPr="00595CF2">
        <w:t xml:space="preserve">, </w:t>
      </w:r>
      <w:r w:rsidRPr="00595CF2">
        <w:rPr>
          <w:i/>
          <w:iCs/>
        </w:rPr>
        <w:t>34</w:t>
      </w:r>
      <w:r w:rsidRPr="00595CF2">
        <w:t>(3), 392–401. https://doi.org/10.1111/j.1600-0587.2010.06554.x</w:t>
      </w:r>
    </w:p>
    <w:p w14:paraId="36DF0BDF" w14:textId="77777777" w:rsidR="00595CF2" w:rsidRPr="00595CF2" w:rsidRDefault="00595CF2" w:rsidP="00595CF2">
      <w:pPr>
        <w:pStyle w:val="Bibliography"/>
      </w:pPr>
      <w:r w:rsidRPr="00595CF2">
        <w:t xml:space="preserve">Keil, P., Pereira, H. M., Cabral, J. S., Chase, J. M., May, F., Martins, I. S., &amp; Winter, M. (2018). Spatial scaling of extinction rates: Theory and data reveal nonlinearity and a major upscaling and downscaling challenge. </w:t>
      </w:r>
      <w:r w:rsidRPr="00595CF2">
        <w:rPr>
          <w:i/>
          <w:iCs/>
        </w:rPr>
        <w:t>Global Ecology and Biogeography</w:t>
      </w:r>
      <w:r w:rsidRPr="00595CF2">
        <w:t xml:space="preserve">, </w:t>
      </w:r>
      <w:r w:rsidRPr="00595CF2">
        <w:rPr>
          <w:i/>
          <w:iCs/>
        </w:rPr>
        <w:t>27</w:t>
      </w:r>
      <w:r w:rsidRPr="00595CF2">
        <w:t>(1), 2–13. https://doi.org/10.1111/geb.12669</w:t>
      </w:r>
    </w:p>
    <w:p w14:paraId="25D73DB5" w14:textId="77777777" w:rsidR="00595CF2" w:rsidRPr="00595CF2" w:rsidRDefault="00595CF2" w:rsidP="00595CF2">
      <w:pPr>
        <w:pStyle w:val="Bibliography"/>
      </w:pPr>
      <w:r w:rsidRPr="00595CF2">
        <w:lastRenderedPageBreak/>
        <w:t xml:space="preserve">Koleff, P., Gaston, K. J., &amp; Lennon, J. J. (2003). Measuring beta diversity for presence-absence data. </w:t>
      </w:r>
      <w:r w:rsidRPr="00595CF2">
        <w:rPr>
          <w:i/>
          <w:iCs/>
        </w:rPr>
        <w:t>Journal of Animal Ecology</w:t>
      </w:r>
      <w:r w:rsidRPr="00595CF2">
        <w:t xml:space="preserve">, </w:t>
      </w:r>
      <w:r w:rsidRPr="00595CF2">
        <w:rPr>
          <w:i/>
          <w:iCs/>
        </w:rPr>
        <w:t>72</w:t>
      </w:r>
      <w:r w:rsidRPr="00595CF2">
        <w:t>(3), 367–382. https://doi.org/10.1046/j.1365-2656.2003.00710.x</w:t>
      </w:r>
    </w:p>
    <w:p w14:paraId="4D671E79" w14:textId="77777777" w:rsidR="00595CF2" w:rsidRPr="00595CF2" w:rsidRDefault="00595CF2" w:rsidP="00595CF2">
      <w:pPr>
        <w:pStyle w:val="Bibliography"/>
      </w:pPr>
      <w:r w:rsidRPr="00595CF2">
        <w:t xml:space="preserve">Levin, S. A. (1992). The Problem of Pattern and Scale in Ecology: The Robert H. MacArthur Award Lecture. </w:t>
      </w:r>
      <w:r w:rsidRPr="00595CF2">
        <w:rPr>
          <w:i/>
          <w:iCs/>
        </w:rPr>
        <w:t>Ecology</w:t>
      </w:r>
      <w:r w:rsidRPr="00595CF2">
        <w:t xml:space="preserve">, </w:t>
      </w:r>
      <w:r w:rsidRPr="00595CF2">
        <w:rPr>
          <w:i/>
          <w:iCs/>
        </w:rPr>
        <w:t>73</w:t>
      </w:r>
      <w:r w:rsidRPr="00595CF2">
        <w:t>(6), 1943–1967. https://doi.org/10.2307/1941447</w:t>
      </w:r>
    </w:p>
    <w:p w14:paraId="0808DA02" w14:textId="77777777" w:rsidR="00595CF2" w:rsidRPr="00595CF2" w:rsidRDefault="00595CF2" w:rsidP="00595CF2">
      <w:pPr>
        <w:pStyle w:val="Bibliography"/>
      </w:pPr>
      <w:r w:rsidRPr="00595CF2">
        <w:t xml:space="preserve">McGill, B. J., Dornelas, M., Gotelli, N. J., &amp; </w:t>
      </w:r>
      <w:proofErr w:type="spellStart"/>
      <w:r w:rsidRPr="00595CF2">
        <w:t>Magurran</w:t>
      </w:r>
      <w:proofErr w:type="spellEnd"/>
      <w:r w:rsidRPr="00595CF2">
        <w:t xml:space="preserve">, A. E. (2015). Fifteen forms of biodiversity trend in the Anthropocene. </w:t>
      </w:r>
      <w:r w:rsidRPr="00595CF2">
        <w:rPr>
          <w:i/>
          <w:iCs/>
        </w:rPr>
        <w:t>Trends in Ecology &amp; Evolution</w:t>
      </w:r>
      <w:r w:rsidRPr="00595CF2">
        <w:t xml:space="preserve">, </w:t>
      </w:r>
      <w:r w:rsidRPr="00595CF2">
        <w:rPr>
          <w:i/>
          <w:iCs/>
        </w:rPr>
        <w:t>30</w:t>
      </w:r>
      <w:r w:rsidRPr="00595CF2">
        <w:t>(2), 104–113. https://doi.org/10.1016/j.tree.2014.11.006</w:t>
      </w:r>
    </w:p>
    <w:p w14:paraId="56A02E3B" w14:textId="77777777" w:rsidR="00595CF2" w:rsidRPr="00595CF2" w:rsidRDefault="00595CF2" w:rsidP="00595CF2">
      <w:pPr>
        <w:pStyle w:val="Bibliography"/>
      </w:pPr>
      <w:r w:rsidRPr="00595CF2">
        <w:t xml:space="preserve">McGill, B. J., Enquist, B. J., Weiher, E., &amp; Westoby, M. (2006). Rebuilding community ecology from functional traits. </w:t>
      </w:r>
      <w:r w:rsidRPr="00595CF2">
        <w:rPr>
          <w:i/>
          <w:iCs/>
        </w:rPr>
        <w:t>Trends in Ecology &amp; Evolution</w:t>
      </w:r>
      <w:r w:rsidRPr="00595CF2">
        <w:t xml:space="preserve">, </w:t>
      </w:r>
      <w:r w:rsidRPr="00595CF2">
        <w:rPr>
          <w:i/>
          <w:iCs/>
        </w:rPr>
        <w:t>21</w:t>
      </w:r>
      <w:r w:rsidRPr="00595CF2">
        <w:t>(4), 178–185. https://doi.org/10.1016/j.tree.2006.02.002</w:t>
      </w:r>
    </w:p>
    <w:p w14:paraId="5A1A6D6A" w14:textId="77777777" w:rsidR="00595CF2" w:rsidRPr="00595CF2" w:rsidRDefault="00595CF2" w:rsidP="00595CF2">
      <w:pPr>
        <w:pStyle w:val="Bibliography"/>
        <w:rPr>
          <w:lang w:val="fr-FR"/>
        </w:rPr>
      </w:pPr>
      <w:r w:rsidRPr="00595CF2">
        <w:t xml:space="preserve">Meyer, C., Kreft, H., Guralnick, R., &amp; </w:t>
      </w:r>
      <w:proofErr w:type="spellStart"/>
      <w:r w:rsidRPr="00595CF2">
        <w:t>Jetz</w:t>
      </w:r>
      <w:proofErr w:type="spellEnd"/>
      <w:r w:rsidRPr="00595CF2">
        <w:t xml:space="preserve">, W. (2015). Global priorities for an effective information basis of biodiversity distributions. </w:t>
      </w:r>
      <w:r w:rsidRPr="00595CF2">
        <w:rPr>
          <w:i/>
          <w:iCs/>
          <w:lang w:val="fr-FR"/>
        </w:rPr>
        <w:t>Nature Communications</w:t>
      </w:r>
      <w:r w:rsidRPr="00595CF2">
        <w:rPr>
          <w:lang w:val="fr-FR"/>
        </w:rPr>
        <w:t xml:space="preserve">, </w:t>
      </w:r>
      <w:r w:rsidRPr="00595CF2">
        <w:rPr>
          <w:i/>
          <w:iCs/>
          <w:lang w:val="fr-FR"/>
        </w:rPr>
        <w:t>6</w:t>
      </w:r>
      <w:r w:rsidRPr="00595CF2">
        <w:rPr>
          <w:lang w:val="fr-FR"/>
        </w:rPr>
        <w:t>(1), 8221. https://doi.org/10.1038/ncomms9221</w:t>
      </w:r>
    </w:p>
    <w:p w14:paraId="42E46F7F" w14:textId="77777777" w:rsidR="00595CF2" w:rsidRPr="00595CF2" w:rsidRDefault="00595CF2" w:rsidP="00595CF2">
      <w:pPr>
        <w:pStyle w:val="Bibliography"/>
      </w:pPr>
      <w:proofErr w:type="spellStart"/>
      <w:r w:rsidRPr="00595CF2">
        <w:rPr>
          <w:lang w:val="fr-FR"/>
        </w:rPr>
        <w:t>Mouquet</w:t>
      </w:r>
      <w:proofErr w:type="spellEnd"/>
      <w:r w:rsidRPr="00595CF2">
        <w:rPr>
          <w:lang w:val="fr-FR"/>
        </w:rPr>
        <w:t xml:space="preserve">, N., </w:t>
      </w:r>
      <w:proofErr w:type="spellStart"/>
      <w:r w:rsidRPr="00595CF2">
        <w:rPr>
          <w:lang w:val="fr-FR"/>
        </w:rPr>
        <w:t>Devictor</w:t>
      </w:r>
      <w:proofErr w:type="spellEnd"/>
      <w:r w:rsidRPr="00595CF2">
        <w:rPr>
          <w:lang w:val="fr-FR"/>
        </w:rPr>
        <w:t xml:space="preserve">, V., Meynard, C. N., Munoz, F., </w:t>
      </w:r>
      <w:proofErr w:type="spellStart"/>
      <w:r w:rsidRPr="00595CF2">
        <w:rPr>
          <w:lang w:val="fr-FR"/>
        </w:rPr>
        <w:t>Bersier</w:t>
      </w:r>
      <w:proofErr w:type="spellEnd"/>
      <w:r w:rsidRPr="00595CF2">
        <w:rPr>
          <w:lang w:val="fr-FR"/>
        </w:rPr>
        <w:t xml:space="preserve">, L.-F., Chave, J., </w:t>
      </w:r>
      <w:proofErr w:type="spellStart"/>
      <w:r w:rsidRPr="00595CF2">
        <w:rPr>
          <w:lang w:val="fr-FR"/>
        </w:rPr>
        <w:t>Couteron</w:t>
      </w:r>
      <w:proofErr w:type="spellEnd"/>
      <w:r w:rsidRPr="00595CF2">
        <w:rPr>
          <w:lang w:val="fr-FR"/>
        </w:rPr>
        <w:t xml:space="preserve">, P., </w:t>
      </w:r>
      <w:proofErr w:type="spellStart"/>
      <w:r w:rsidRPr="00595CF2">
        <w:rPr>
          <w:lang w:val="fr-FR"/>
        </w:rPr>
        <w:t>Dalecky</w:t>
      </w:r>
      <w:proofErr w:type="spellEnd"/>
      <w:r w:rsidRPr="00595CF2">
        <w:rPr>
          <w:lang w:val="fr-FR"/>
        </w:rPr>
        <w:t xml:space="preserve">, A., Fontaine, C., Gravel, D., Hardy, O. J., Jabot, F., Lavergne, S., </w:t>
      </w:r>
      <w:proofErr w:type="spellStart"/>
      <w:r w:rsidRPr="00595CF2">
        <w:rPr>
          <w:lang w:val="fr-FR"/>
        </w:rPr>
        <w:t>Leibold</w:t>
      </w:r>
      <w:proofErr w:type="spellEnd"/>
      <w:r w:rsidRPr="00595CF2">
        <w:rPr>
          <w:lang w:val="fr-FR"/>
        </w:rPr>
        <w:t xml:space="preserve">, M., Mouillot, D., </w:t>
      </w:r>
      <w:proofErr w:type="spellStart"/>
      <w:r w:rsidRPr="00595CF2">
        <w:rPr>
          <w:lang w:val="fr-FR"/>
        </w:rPr>
        <w:t>Münkemüller</w:t>
      </w:r>
      <w:proofErr w:type="spellEnd"/>
      <w:r w:rsidRPr="00595CF2">
        <w:rPr>
          <w:lang w:val="fr-FR"/>
        </w:rPr>
        <w:t xml:space="preserve">, T., </w:t>
      </w:r>
      <w:proofErr w:type="spellStart"/>
      <w:r w:rsidRPr="00595CF2">
        <w:rPr>
          <w:lang w:val="fr-FR"/>
        </w:rPr>
        <w:t>Pavoine</w:t>
      </w:r>
      <w:proofErr w:type="spellEnd"/>
      <w:r w:rsidRPr="00595CF2">
        <w:rPr>
          <w:lang w:val="fr-FR"/>
        </w:rPr>
        <w:t xml:space="preserve">, S., </w:t>
      </w:r>
      <w:proofErr w:type="spellStart"/>
      <w:r w:rsidRPr="00595CF2">
        <w:rPr>
          <w:lang w:val="fr-FR"/>
        </w:rPr>
        <w:t>Prinzing</w:t>
      </w:r>
      <w:proofErr w:type="spellEnd"/>
      <w:r w:rsidRPr="00595CF2">
        <w:rPr>
          <w:lang w:val="fr-FR"/>
        </w:rPr>
        <w:t xml:space="preserve">, A., Rodrigues, A. S. L., … </w:t>
      </w:r>
      <w:proofErr w:type="spellStart"/>
      <w:r w:rsidRPr="00595CF2">
        <w:t>Thuiller</w:t>
      </w:r>
      <w:proofErr w:type="spellEnd"/>
      <w:r w:rsidRPr="00595CF2">
        <w:t xml:space="preserve">, W. (2012). </w:t>
      </w:r>
      <w:proofErr w:type="spellStart"/>
      <w:r w:rsidRPr="00595CF2">
        <w:t>Ecophylogenetics</w:t>
      </w:r>
      <w:proofErr w:type="spellEnd"/>
      <w:r w:rsidRPr="00595CF2">
        <w:t xml:space="preserve">: Advances and perspectives. </w:t>
      </w:r>
      <w:r w:rsidRPr="00595CF2">
        <w:rPr>
          <w:i/>
          <w:iCs/>
        </w:rPr>
        <w:t>Biological Reviews</w:t>
      </w:r>
      <w:r w:rsidRPr="00595CF2">
        <w:t xml:space="preserve">, </w:t>
      </w:r>
      <w:r w:rsidRPr="00595CF2">
        <w:rPr>
          <w:i/>
          <w:iCs/>
        </w:rPr>
        <w:t>87</w:t>
      </w:r>
      <w:r w:rsidRPr="00595CF2">
        <w:t>(4), 769–785. https://doi.org/10.1111/j.1469-185X.2012.00224.x</w:t>
      </w:r>
    </w:p>
    <w:p w14:paraId="50963BDE" w14:textId="77777777" w:rsidR="00595CF2" w:rsidRPr="00595CF2" w:rsidRDefault="00595CF2" w:rsidP="00595CF2">
      <w:pPr>
        <w:pStyle w:val="Bibliography"/>
      </w:pPr>
      <w:r w:rsidRPr="00595CF2">
        <w:t xml:space="preserve">Preston, F. W. (1960). Time and Space and the Variation of Species. </w:t>
      </w:r>
      <w:r w:rsidRPr="00595CF2">
        <w:rPr>
          <w:i/>
          <w:iCs/>
        </w:rPr>
        <w:t>Ecology</w:t>
      </w:r>
      <w:r w:rsidRPr="00595CF2">
        <w:t xml:space="preserve">, </w:t>
      </w:r>
      <w:r w:rsidRPr="00595CF2">
        <w:rPr>
          <w:i/>
          <w:iCs/>
        </w:rPr>
        <w:t>41</w:t>
      </w:r>
      <w:r w:rsidRPr="00595CF2">
        <w:t>(4), 611–627. https://doi.org/10.2307/1931793</w:t>
      </w:r>
    </w:p>
    <w:p w14:paraId="2E83A098" w14:textId="77777777" w:rsidR="00595CF2" w:rsidRPr="00595CF2" w:rsidRDefault="00595CF2" w:rsidP="00595CF2">
      <w:pPr>
        <w:pStyle w:val="Bibliography"/>
      </w:pPr>
      <w:r w:rsidRPr="00595CF2">
        <w:t xml:space="preserve">Rahbek, C. (2005). The role of spatial scale and the perception of large-scale species-richness patterns. </w:t>
      </w:r>
      <w:r w:rsidRPr="00595CF2">
        <w:rPr>
          <w:i/>
          <w:iCs/>
        </w:rPr>
        <w:t>Ecology Letters</w:t>
      </w:r>
      <w:r w:rsidRPr="00595CF2">
        <w:t xml:space="preserve">, </w:t>
      </w:r>
      <w:r w:rsidRPr="00595CF2">
        <w:rPr>
          <w:i/>
          <w:iCs/>
        </w:rPr>
        <w:t>8</w:t>
      </w:r>
      <w:r w:rsidRPr="00595CF2">
        <w:t>(2), 224–239. https://doi.org/10.1111/j.1461-0248.2004.00701.x</w:t>
      </w:r>
    </w:p>
    <w:p w14:paraId="0AB4C51C" w14:textId="77777777" w:rsidR="00595CF2" w:rsidRPr="00595CF2" w:rsidRDefault="00595CF2" w:rsidP="00595CF2">
      <w:pPr>
        <w:pStyle w:val="Bibliography"/>
      </w:pPr>
      <w:r w:rsidRPr="00595CF2">
        <w:lastRenderedPageBreak/>
        <w:t xml:space="preserve">Sauer, J. R., Link, W. A., Fallon, J. E., Pardieck, K. L., &amp; Ziolkowski, D. J., Jr. (2013). The North American Breeding Bird Survey 1966–2011: Summary Analysis and Species Accounts. </w:t>
      </w:r>
      <w:r w:rsidRPr="00595CF2">
        <w:rPr>
          <w:i/>
          <w:iCs/>
        </w:rPr>
        <w:t>North American Fauna</w:t>
      </w:r>
      <w:r w:rsidRPr="00595CF2">
        <w:t xml:space="preserve">, </w:t>
      </w:r>
      <w:r w:rsidRPr="00595CF2">
        <w:rPr>
          <w:i/>
          <w:iCs/>
        </w:rPr>
        <w:t>79 (79)</w:t>
      </w:r>
      <w:r w:rsidRPr="00595CF2">
        <w:t>, 1–32. https://doi.org/10.3996/nafa.79.0001</w:t>
      </w:r>
    </w:p>
    <w:p w14:paraId="53FA6723" w14:textId="77777777" w:rsidR="00595CF2" w:rsidRPr="00595CF2" w:rsidRDefault="00595CF2" w:rsidP="00595CF2">
      <w:pPr>
        <w:pStyle w:val="Bibliography"/>
      </w:pPr>
      <w:r w:rsidRPr="00595CF2">
        <w:t xml:space="preserve">Shannon, C. E. (1948). A mathematical theory of communication. </w:t>
      </w:r>
      <w:r w:rsidRPr="00595CF2">
        <w:rPr>
          <w:i/>
          <w:iCs/>
        </w:rPr>
        <w:t>The Bell System Technical Journal</w:t>
      </w:r>
      <w:r w:rsidRPr="00595CF2">
        <w:t xml:space="preserve">, </w:t>
      </w:r>
      <w:r w:rsidRPr="00595CF2">
        <w:rPr>
          <w:i/>
          <w:iCs/>
        </w:rPr>
        <w:t>27</w:t>
      </w:r>
      <w:r w:rsidRPr="00595CF2">
        <w:t>(3), 379–423. https://doi.org/10.1002/j.1538-7305.1948.tb01338.x</w:t>
      </w:r>
    </w:p>
    <w:p w14:paraId="48538ABF" w14:textId="77777777" w:rsidR="00595CF2" w:rsidRPr="00595CF2" w:rsidRDefault="00595CF2" w:rsidP="00595CF2">
      <w:pPr>
        <w:pStyle w:val="Bibliography"/>
        <w:rPr>
          <w:lang w:val="fr-FR"/>
        </w:rPr>
      </w:pPr>
      <w:r w:rsidRPr="00595CF2">
        <w:t xml:space="preserve">Simpson, E. H. (1949). Measurement of Diversity. </w:t>
      </w:r>
      <w:r w:rsidRPr="00595CF2">
        <w:rPr>
          <w:i/>
          <w:iCs/>
          <w:lang w:val="fr-FR"/>
        </w:rPr>
        <w:t>Nature</w:t>
      </w:r>
      <w:r w:rsidRPr="00595CF2">
        <w:rPr>
          <w:lang w:val="fr-FR"/>
        </w:rPr>
        <w:t xml:space="preserve">, </w:t>
      </w:r>
      <w:r w:rsidRPr="00595CF2">
        <w:rPr>
          <w:i/>
          <w:iCs/>
          <w:lang w:val="fr-FR"/>
        </w:rPr>
        <w:t>163</w:t>
      </w:r>
      <w:r w:rsidRPr="00595CF2">
        <w:rPr>
          <w:lang w:val="fr-FR"/>
        </w:rPr>
        <w:t>(4148), 688–688. https://doi.org/10.1038/163688a0</w:t>
      </w:r>
    </w:p>
    <w:p w14:paraId="47FEA3D8" w14:textId="77777777" w:rsidR="00595CF2" w:rsidRPr="00595CF2" w:rsidRDefault="00595CF2" w:rsidP="00595CF2">
      <w:pPr>
        <w:pStyle w:val="Bibliography"/>
      </w:pPr>
      <w:proofErr w:type="spellStart"/>
      <w:r w:rsidRPr="00595CF2">
        <w:rPr>
          <w:lang w:val="fr-FR"/>
        </w:rPr>
        <w:t>Storch</w:t>
      </w:r>
      <w:proofErr w:type="spellEnd"/>
      <w:r w:rsidRPr="00595CF2">
        <w:rPr>
          <w:lang w:val="fr-FR"/>
        </w:rPr>
        <w:t>, D., Marquet, P., &amp; Brown, J. (</w:t>
      </w:r>
      <w:proofErr w:type="spellStart"/>
      <w:r w:rsidRPr="00595CF2">
        <w:rPr>
          <w:lang w:val="fr-FR"/>
        </w:rPr>
        <w:t>Eds</w:t>
      </w:r>
      <w:proofErr w:type="spellEnd"/>
      <w:r w:rsidRPr="00595CF2">
        <w:rPr>
          <w:lang w:val="fr-FR"/>
        </w:rPr>
        <w:t xml:space="preserve">.). </w:t>
      </w:r>
      <w:r w:rsidRPr="00595CF2">
        <w:t xml:space="preserve">(2007). </w:t>
      </w:r>
      <w:r w:rsidRPr="00595CF2">
        <w:rPr>
          <w:i/>
          <w:iCs/>
        </w:rPr>
        <w:t>Scaling Biodiversity</w:t>
      </w:r>
      <w:r w:rsidRPr="00595CF2">
        <w:t>. Cambridge University Press. https://doi.org/10.1017/CBO9780511814938</w:t>
      </w:r>
    </w:p>
    <w:p w14:paraId="0EE062DF" w14:textId="77777777" w:rsidR="00595CF2" w:rsidRPr="00595CF2" w:rsidRDefault="00595CF2" w:rsidP="00595CF2">
      <w:pPr>
        <w:pStyle w:val="Bibliography"/>
      </w:pPr>
      <w:r w:rsidRPr="00595CF2">
        <w:t xml:space="preserve">Sullivan, B. L., Wood, C. L., Iliff, M. J., Bonney, R. E., Fink, D., &amp; Kelling, S. (2009). eBird: A citizen-based bird observation network in the biological sciences. </w:t>
      </w:r>
      <w:r w:rsidRPr="00595CF2">
        <w:rPr>
          <w:i/>
          <w:iCs/>
        </w:rPr>
        <w:t>Biological Conservation</w:t>
      </w:r>
      <w:r w:rsidRPr="00595CF2">
        <w:t xml:space="preserve">, </w:t>
      </w:r>
      <w:r w:rsidRPr="00595CF2">
        <w:rPr>
          <w:i/>
          <w:iCs/>
        </w:rPr>
        <w:t>142</w:t>
      </w:r>
      <w:r w:rsidRPr="00595CF2">
        <w:t>(10), 2282–2292. https://doi.org/10.1016/j.biocon.2009.05.006</w:t>
      </w:r>
    </w:p>
    <w:p w14:paraId="513DD0D7" w14:textId="77777777" w:rsidR="00595CF2" w:rsidRPr="00595CF2" w:rsidRDefault="00595CF2" w:rsidP="00595CF2">
      <w:pPr>
        <w:pStyle w:val="Bibliography"/>
      </w:pPr>
      <w:r w:rsidRPr="00595CF2">
        <w:t xml:space="preserve">The Convention on Biological Diversity, B. (2021, May 21). </w:t>
      </w:r>
      <w:r w:rsidRPr="00595CF2">
        <w:rPr>
          <w:i/>
          <w:iCs/>
        </w:rPr>
        <w:t>The Convention on Biological Diversity</w:t>
      </w:r>
      <w:r w:rsidRPr="00595CF2">
        <w:t>. Secretariat of the Convention on Biological Diversity. https://www.cbd.int/convention/</w:t>
      </w:r>
    </w:p>
    <w:p w14:paraId="4B819B0D" w14:textId="77777777" w:rsidR="00595CF2" w:rsidRPr="00595CF2" w:rsidRDefault="00595CF2" w:rsidP="00595CF2">
      <w:pPr>
        <w:pStyle w:val="Bibliography"/>
      </w:pPr>
      <w:r w:rsidRPr="00595CF2">
        <w:t xml:space="preserve">Vaidyanathan, G. (2021). The world’s species are playing musical chairs: How will it end? </w:t>
      </w:r>
      <w:r w:rsidRPr="00595CF2">
        <w:rPr>
          <w:i/>
          <w:iCs/>
        </w:rPr>
        <w:t>Nature</w:t>
      </w:r>
      <w:r w:rsidRPr="00595CF2">
        <w:t xml:space="preserve">, </w:t>
      </w:r>
      <w:r w:rsidRPr="00595CF2">
        <w:rPr>
          <w:i/>
          <w:iCs/>
        </w:rPr>
        <w:t>596</w:t>
      </w:r>
      <w:r w:rsidRPr="00595CF2">
        <w:t>(7870), 22–25. https://doi.org/10.1038/d41586-021-02088-3</w:t>
      </w:r>
    </w:p>
    <w:p w14:paraId="46261E7C" w14:textId="77777777" w:rsidR="00595CF2" w:rsidRPr="00595CF2" w:rsidRDefault="00595CF2" w:rsidP="00595CF2">
      <w:pPr>
        <w:pStyle w:val="Bibliography"/>
      </w:pPr>
      <w:proofErr w:type="spellStart"/>
      <w:r w:rsidRPr="00595CF2">
        <w:t>Vellend</w:t>
      </w:r>
      <w:proofErr w:type="spellEnd"/>
      <w:r w:rsidRPr="00595CF2">
        <w:t xml:space="preserve">, M., Baeten, L., Myers-Smith, I. H., Elmendorf, S. C., Beausejour, R., Brown, C. D., De Frenne, P., Verheyen, K., &amp; Wipf, S. (2013). Global meta-analysis reveals no net change in local-scale plant biodiversity over time. </w:t>
      </w:r>
      <w:r w:rsidRPr="00595CF2">
        <w:rPr>
          <w:i/>
          <w:iCs/>
        </w:rPr>
        <w:t>Proceedings of the National Academy of Sciences</w:t>
      </w:r>
      <w:r w:rsidRPr="00595CF2">
        <w:t xml:space="preserve">, </w:t>
      </w:r>
      <w:r w:rsidRPr="00595CF2">
        <w:rPr>
          <w:i/>
          <w:iCs/>
        </w:rPr>
        <w:t>110</w:t>
      </w:r>
      <w:r w:rsidRPr="00595CF2">
        <w:t>(48), 19456–19459. https://doi.org/10.1073/pnas.1312779110</w:t>
      </w:r>
    </w:p>
    <w:p w14:paraId="3F6C4FF1" w14:textId="77777777" w:rsidR="00595CF2" w:rsidRPr="00595CF2" w:rsidRDefault="00595CF2" w:rsidP="00595CF2">
      <w:pPr>
        <w:pStyle w:val="Bibliography"/>
      </w:pPr>
      <w:r w:rsidRPr="00595CF2">
        <w:t xml:space="preserve">Webb, C. O., Ackerly, D. D., McPeek, M. A., &amp; Donoghue, M. J. (2002). Phylogenies and Community Ecology. </w:t>
      </w:r>
      <w:r w:rsidRPr="00595CF2">
        <w:rPr>
          <w:i/>
          <w:iCs/>
        </w:rPr>
        <w:t>Annual Review of Ecology and Systematics</w:t>
      </w:r>
      <w:r w:rsidRPr="00595CF2">
        <w:t xml:space="preserve">, </w:t>
      </w:r>
      <w:r w:rsidRPr="00595CF2">
        <w:rPr>
          <w:i/>
          <w:iCs/>
        </w:rPr>
        <w:t>33</w:t>
      </w:r>
      <w:r w:rsidRPr="00595CF2">
        <w:t>(1), 475–505. https://doi.org/10.1146/annurev.ecolsys.33.010802.150448</w:t>
      </w:r>
    </w:p>
    <w:p w14:paraId="3943A2AC" w14:textId="77777777" w:rsidR="00595CF2" w:rsidRPr="00595CF2" w:rsidRDefault="00595CF2" w:rsidP="00595CF2">
      <w:pPr>
        <w:pStyle w:val="Bibliography"/>
      </w:pPr>
      <w:r w:rsidRPr="00595CF2">
        <w:lastRenderedPageBreak/>
        <w:t xml:space="preserve">Whittaker, R. H. (1960). Vegetation of the </w:t>
      </w:r>
      <w:proofErr w:type="spellStart"/>
      <w:r w:rsidRPr="00595CF2">
        <w:t>Siskiyou</w:t>
      </w:r>
      <w:proofErr w:type="spellEnd"/>
      <w:r w:rsidRPr="00595CF2">
        <w:t xml:space="preserve"> Mountains, Oregon and California. </w:t>
      </w:r>
      <w:r w:rsidRPr="00595CF2">
        <w:rPr>
          <w:i/>
          <w:iCs/>
        </w:rPr>
        <w:t>Ecological Monographs</w:t>
      </w:r>
      <w:r w:rsidRPr="00595CF2">
        <w:t xml:space="preserve">, </w:t>
      </w:r>
      <w:r w:rsidRPr="00595CF2">
        <w:rPr>
          <w:i/>
          <w:iCs/>
        </w:rPr>
        <w:t>30</w:t>
      </w:r>
      <w:r w:rsidRPr="00595CF2">
        <w:t>(3), 279–338. https://doi.org/10.2307/1943563</w:t>
      </w:r>
    </w:p>
    <w:p w14:paraId="72C47D51" w14:textId="77777777" w:rsidR="00595CF2" w:rsidRPr="00595CF2" w:rsidRDefault="00595CF2" w:rsidP="00595CF2">
      <w:pPr>
        <w:pStyle w:val="Bibliography"/>
      </w:pPr>
      <w:r w:rsidRPr="00595CF2">
        <w:t xml:space="preserve">Whittaker, R. H. (1972). Evolution and Measurement of Species Diversity. </w:t>
      </w:r>
      <w:r w:rsidRPr="00595CF2">
        <w:rPr>
          <w:i/>
          <w:iCs/>
        </w:rPr>
        <w:t>TAXON</w:t>
      </w:r>
      <w:r w:rsidRPr="00595CF2">
        <w:t xml:space="preserve">, </w:t>
      </w:r>
      <w:r w:rsidRPr="00595CF2">
        <w:rPr>
          <w:i/>
          <w:iCs/>
        </w:rPr>
        <w:t>21</w:t>
      </w:r>
      <w:r w:rsidRPr="00595CF2">
        <w:t>(2–3), 213–251. https://doi.org/10.2307/1218190</w:t>
      </w:r>
    </w:p>
    <w:p w14:paraId="7F491A99" w14:textId="4DEFBF26" w:rsidR="009D6447" w:rsidRPr="00CF43E7" w:rsidRDefault="00022376" w:rsidP="00022376">
      <w:pPr>
        <w:pBdr>
          <w:top w:val="nil"/>
          <w:left w:val="nil"/>
          <w:bottom w:val="nil"/>
          <w:right w:val="nil"/>
          <w:between w:val="nil"/>
        </w:pBdr>
        <w:spacing w:after="0"/>
        <w:ind w:left="720" w:hanging="720"/>
        <w:jc w:val="left"/>
        <w:rPr>
          <w:color w:val="000000"/>
          <w:lang w:val="fr-FR"/>
        </w:rPr>
      </w:pPr>
      <w:r>
        <w:rPr>
          <w:color w:val="000000"/>
          <w:lang w:val="fr-FR"/>
        </w:rPr>
        <w:fldChar w:fldCharType="end"/>
      </w:r>
    </w:p>
    <w:sectPr w:rsidR="009D6447" w:rsidRPr="00CF43E7" w:rsidSect="00CF43E7">
      <w:footerReference w:type="default" r:id="rId15"/>
      <w:pgSz w:w="11906" w:h="16838"/>
      <w:pgMar w:top="1440" w:right="1440" w:bottom="1440" w:left="1440"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FAB3" w14:textId="77777777" w:rsidR="00283760" w:rsidRDefault="00283760">
      <w:pPr>
        <w:spacing w:after="0" w:line="240" w:lineRule="auto"/>
      </w:pPr>
      <w:r>
        <w:separator/>
      </w:r>
    </w:p>
  </w:endnote>
  <w:endnote w:type="continuationSeparator" w:id="0">
    <w:p w14:paraId="30C0C87F" w14:textId="77777777" w:rsidR="00283760" w:rsidRDefault="0028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77D" w14:textId="77777777" w:rsidR="009D6447" w:rsidRDefault="00000000">
    <w:pPr>
      <w:jc w:val="right"/>
    </w:pPr>
    <w:r>
      <w:fldChar w:fldCharType="begin"/>
    </w:r>
    <w:r>
      <w:instrText>PAGE</w:instrText>
    </w:r>
    <w:r>
      <w:fldChar w:fldCharType="separate"/>
    </w:r>
    <w:r w:rsidR="00CF43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4DF0" w14:textId="77777777" w:rsidR="00283760" w:rsidRDefault="00283760">
      <w:pPr>
        <w:spacing w:after="0" w:line="240" w:lineRule="auto"/>
      </w:pPr>
      <w:r>
        <w:separator/>
      </w:r>
    </w:p>
  </w:footnote>
  <w:footnote w:type="continuationSeparator" w:id="0">
    <w:p w14:paraId="774E9A47" w14:textId="77777777" w:rsidR="00283760" w:rsidRDefault="00283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D3C"/>
    <w:multiLevelType w:val="multilevel"/>
    <w:tmpl w:val="D3923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9667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47"/>
    <w:rsid w:val="00022376"/>
    <w:rsid w:val="001412C7"/>
    <w:rsid w:val="00151BFB"/>
    <w:rsid w:val="00155A98"/>
    <w:rsid w:val="00182A36"/>
    <w:rsid w:val="00283760"/>
    <w:rsid w:val="002B6DB4"/>
    <w:rsid w:val="00316EF6"/>
    <w:rsid w:val="00595CF2"/>
    <w:rsid w:val="007B5E81"/>
    <w:rsid w:val="008944B2"/>
    <w:rsid w:val="008C66E8"/>
    <w:rsid w:val="009073AB"/>
    <w:rsid w:val="009D2DFA"/>
    <w:rsid w:val="009D6447"/>
    <w:rsid w:val="00A21029"/>
    <w:rsid w:val="00A45BFE"/>
    <w:rsid w:val="00BE7668"/>
    <w:rsid w:val="00C05C99"/>
    <w:rsid w:val="00C375D1"/>
    <w:rsid w:val="00CF43E7"/>
    <w:rsid w:val="00D66BF0"/>
    <w:rsid w:val="00D923EF"/>
    <w:rsid w:val="00D92835"/>
    <w:rsid w:val="00E2193E"/>
    <w:rsid w:val="00ED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4F5"/>
  <w15:docId w15:val="{55B6E639-5F50-4C33-B37A-61FFB52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00" w:line="276" w:lineRule="auto"/>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before="40" w:after="200" w:line="276" w:lineRule="auto"/>
      <w:outlineLvl w:val="1"/>
    </w:pPr>
    <w:rPr>
      <w:rFonts w:ascii="Arial" w:eastAsia="Arial" w:hAnsi="Arial" w:cs="Arial"/>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b/>
      <w:color w:val="4F81BD"/>
      <w:sz w:val="22"/>
      <w:szCs w:val="22"/>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4F81BD"/>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4F81B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4F81BD"/>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0"/>
    </w:pPr>
    <w:rPr>
      <w:rFonts w:ascii="Arial" w:eastAsia="Arial" w:hAnsi="Arial" w:cs="Arial"/>
      <w:b/>
      <w:sz w:val="28"/>
      <w:szCs w:val="28"/>
    </w:rPr>
  </w:style>
  <w:style w:type="paragraph" w:styleId="Subtitle">
    <w:name w:val="Subtitle"/>
    <w:basedOn w:val="Normal"/>
    <w:next w:val="Normal"/>
    <w:uiPriority w:val="11"/>
    <w:qFormat/>
    <w:rPr>
      <w:rFonts w:ascii="Calibri" w:eastAsia="Calibri" w:hAnsi="Calibri" w:cs="Calibri"/>
      <w:b/>
      <w:color w:val="345A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391B08"/>
    <w:pPr>
      <w:spacing w:after="0"/>
      <w:ind w:left="720" w:hanging="720"/>
    </w:pPr>
  </w:style>
  <w:style w:type="character" w:styleId="LineNumber">
    <w:name w:val="line number"/>
    <w:basedOn w:val="DefaultParagraphFont"/>
    <w:uiPriority w:val="99"/>
    <w:semiHidden/>
    <w:unhideWhenUsed/>
    <w:rsid w:val="00DE0657"/>
  </w:style>
  <w:style w:type="character" w:styleId="CommentReference">
    <w:name w:val="annotation reference"/>
    <w:basedOn w:val="DefaultParagraphFont"/>
    <w:uiPriority w:val="99"/>
    <w:semiHidden/>
    <w:unhideWhenUsed/>
    <w:rsid w:val="007964C9"/>
    <w:rPr>
      <w:sz w:val="16"/>
      <w:szCs w:val="16"/>
    </w:rPr>
  </w:style>
  <w:style w:type="paragraph" w:styleId="CommentText">
    <w:name w:val="annotation text"/>
    <w:basedOn w:val="Normal"/>
    <w:link w:val="CommentTextChar"/>
    <w:uiPriority w:val="99"/>
    <w:unhideWhenUsed/>
    <w:rsid w:val="007964C9"/>
    <w:pPr>
      <w:spacing w:line="240" w:lineRule="auto"/>
    </w:pPr>
    <w:rPr>
      <w:sz w:val="20"/>
      <w:szCs w:val="20"/>
    </w:rPr>
  </w:style>
  <w:style w:type="character" w:customStyle="1" w:styleId="CommentTextChar">
    <w:name w:val="Comment Text Char"/>
    <w:basedOn w:val="DefaultParagraphFont"/>
    <w:link w:val="CommentText"/>
    <w:uiPriority w:val="99"/>
    <w:rsid w:val="007964C9"/>
    <w:rPr>
      <w:sz w:val="20"/>
      <w:szCs w:val="20"/>
    </w:rPr>
  </w:style>
  <w:style w:type="character" w:styleId="PlaceholderText">
    <w:name w:val="Placeholder Text"/>
    <w:basedOn w:val="DefaultParagraphFont"/>
    <w:uiPriority w:val="99"/>
    <w:semiHidden/>
    <w:rsid w:val="007B7D73"/>
    <w:rPr>
      <w:color w:val="808080"/>
    </w:rPr>
  </w:style>
  <w:style w:type="paragraph" w:styleId="Revision">
    <w:name w:val="Revision"/>
    <w:hidden/>
    <w:uiPriority w:val="99"/>
    <w:semiHidden/>
    <w:rsid w:val="002A2902"/>
    <w:pPr>
      <w:spacing w:after="0" w:line="240" w:lineRule="auto"/>
      <w:jc w:val="left"/>
    </w:pPr>
  </w:style>
  <w:style w:type="table" w:styleId="TableGrid">
    <w:name w:val="Table Grid"/>
    <w:basedOn w:val="TableNormal"/>
    <w:uiPriority w:val="39"/>
    <w:rsid w:val="002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C4551"/>
    <w:rPr>
      <w:b/>
      <w:bCs/>
    </w:rPr>
  </w:style>
  <w:style w:type="character" w:customStyle="1" w:styleId="CommentSubjectChar">
    <w:name w:val="Comment Subject Char"/>
    <w:basedOn w:val="CommentTextChar"/>
    <w:link w:val="CommentSubject"/>
    <w:uiPriority w:val="99"/>
    <w:semiHidden/>
    <w:rsid w:val="00FC4551"/>
    <w:rPr>
      <w:b/>
      <w:bCs/>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eroy@fzp.czu.cz"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FrsLry/BAAE_SI_litrev"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EB+Dkcq2G4f0CdngDDHa9CrLg==">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21452</Words>
  <Characters>122278</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Leroy Francois</cp:lastModifiedBy>
  <cp:revision>21</cp:revision>
  <dcterms:created xsi:type="dcterms:W3CDTF">2022-02-18T10:16:00Z</dcterms:created>
  <dcterms:modified xsi:type="dcterms:W3CDTF">2022-11-10T15:32:00Z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id="X9tZU8YZ"/&gt;&lt;style id="http://www.zotero.org/styles/apa" locale="en-US" hasBibliography="1" bibliographyStyleHasBeenSet="1"/&gt;&lt;prefs&gt;&lt;pref name="fieldType" value="Field"/&gt;&lt;/prefs&gt;&lt;/data&gt;</vt:lpwstr>
  </property>
</Properties>
</file>