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FA5E" w14:textId="77777777" w:rsidR="006A44B1" w:rsidRDefault="00526463">
      <w:pPr>
        <w:pStyle w:val="Title"/>
      </w:pPr>
      <w:r>
        <w:t>Scaling Biodiversity Trends</w:t>
      </w:r>
    </w:p>
    <w:p w14:paraId="0626B33B" w14:textId="77777777" w:rsidR="006A44B1" w:rsidRDefault="00526463">
      <w:pPr>
        <w:pStyle w:val="Author"/>
      </w:pPr>
      <w:r>
        <w:t>François Leroy, PhD student at CZU</w:t>
      </w:r>
    </w:p>
    <w:p w14:paraId="15B69210" w14:textId="77777777" w:rsidR="006A44B1" w:rsidRDefault="00526463">
      <w:pPr>
        <w:pStyle w:val="Date"/>
      </w:pPr>
      <w:r>
        <w:t>2021-09-30</w:t>
      </w:r>
    </w:p>
    <w:sdt>
      <w:sdtPr>
        <w:rPr>
          <w:rFonts w:asciiTheme="minorHAnsi" w:eastAsiaTheme="minorHAnsi" w:hAnsiTheme="minorHAnsi" w:cstheme="minorBidi"/>
          <w:color w:val="auto"/>
          <w:sz w:val="24"/>
          <w:szCs w:val="24"/>
        </w:rPr>
        <w:id w:val="161824198"/>
        <w:docPartObj>
          <w:docPartGallery w:val="Table of Contents"/>
          <w:docPartUnique/>
        </w:docPartObj>
      </w:sdtPr>
      <w:sdtEndPr/>
      <w:sdtContent>
        <w:p w14:paraId="180E290F" w14:textId="77777777" w:rsidR="006A44B1" w:rsidRDefault="00526463">
          <w:pPr>
            <w:pStyle w:val="TOCHeading"/>
          </w:pPr>
          <w:r>
            <w:t>Table of Contents</w:t>
          </w:r>
        </w:p>
        <w:p w14:paraId="160D77BD" w14:textId="5070F3A5" w:rsidR="00202A08" w:rsidRDefault="00526463">
          <w:pPr>
            <w:pStyle w:val="TOC1"/>
            <w:tabs>
              <w:tab w:val="left" w:pos="440"/>
              <w:tab w:val="right" w:leader="dot" w:pos="9396"/>
            </w:tabs>
            <w:rPr>
              <w:noProof/>
            </w:rPr>
          </w:pPr>
          <w:r>
            <w:fldChar w:fldCharType="begin"/>
          </w:r>
          <w:r>
            <w:instrText>TOC \o "1-3" \h \z \u</w:instrText>
          </w:r>
          <w:r>
            <w:fldChar w:fldCharType="separate"/>
          </w:r>
          <w:hyperlink w:anchor="_Toc83902214" w:history="1">
            <w:r w:rsidR="00202A08" w:rsidRPr="0078091D">
              <w:rPr>
                <w:rStyle w:val="Hyperlink"/>
                <w:noProof/>
              </w:rPr>
              <w:t>1</w:t>
            </w:r>
            <w:r w:rsidR="00202A08">
              <w:rPr>
                <w:noProof/>
              </w:rPr>
              <w:tab/>
            </w:r>
            <w:r w:rsidR="00202A08" w:rsidRPr="0078091D">
              <w:rPr>
                <w:rStyle w:val="Hyperlink"/>
                <w:noProof/>
              </w:rPr>
              <w:t>Introduction</w:t>
            </w:r>
            <w:r w:rsidR="00202A08">
              <w:rPr>
                <w:noProof/>
                <w:webHidden/>
              </w:rPr>
              <w:tab/>
            </w:r>
            <w:r w:rsidR="00202A08">
              <w:rPr>
                <w:noProof/>
                <w:webHidden/>
              </w:rPr>
              <w:fldChar w:fldCharType="begin"/>
            </w:r>
            <w:r w:rsidR="00202A08">
              <w:rPr>
                <w:noProof/>
                <w:webHidden/>
              </w:rPr>
              <w:instrText xml:space="preserve"> PAGEREF _Toc83902214 \h </w:instrText>
            </w:r>
            <w:r w:rsidR="00202A08">
              <w:rPr>
                <w:noProof/>
                <w:webHidden/>
              </w:rPr>
            </w:r>
            <w:r w:rsidR="00202A08">
              <w:rPr>
                <w:noProof/>
                <w:webHidden/>
              </w:rPr>
              <w:fldChar w:fldCharType="separate"/>
            </w:r>
            <w:r w:rsidR="00202A08">
              <w:rPr>
                <w:noProof/>
                <w:webHidden/>
              </w:rPr>
              <w:t>1</w:t>
            </w:r>
            <w:r w:rsidR="00202A08">
              <w:rPr>
                <w:noProof/>
                <w:webHidden/>
              </w:rPr>
              <w:fldChar w:fldCharType="end"/>
            </w:r>
          </w:hyperlink>
        </w:p>
        <w:p w14:paraId="1DB758AA" w14:textId="4AA5752B" w:rsidR="00202A08" w:rsidRDefault="00202A08">
          <w:pPr>
            <w:pStyle w:val="TOC1"/>
            <w:tabs>
              <w:tab w:val="left" w:pos="440"/>
              <w:tab w:val="right" w:leader="dot" w:pos="9396"/>
            </w:tabs>
            <w:rPr>
              <w:noProof/>
            </w:rPr>
          </w:pPr>
          <w:hyperlink w:anchor="_Toc83902215" w:history="1">
            <w:r w:rsidRPr="0078091D">
              <w:rPr>
                <w:rStyle w:val="Hyperlink"/>
                <w:noProof/>
              </w:rPr>
              <w:t>2</w:t>
            </w:r>
            <w:r>
              <w:rPr>
                <w:noProof/>
              </w:rPr>
              <w:tab/>
            </w:r>
            <w:r w:rsidRPr="0078091D">
              <w:rPr>
                <w:rStyle w:val="Hyperlink"/>
                <w:noProof/>
              </w:rPr>
              <w:t>Metrics and indicators</w:t>
            </w:r>
            <w:r>
              <w:rPr>
                <w:noProof/>
                <w:webHidden/>
              </w:rPr>
              <w:tab/>
            </w:r>
            <w:r>
              <w:rPr>
                <w:noProof/>
                <w:webHidden/>
              </w:rPr>
              <w:fldChar w:fldCharType="begin"/>
            </w:r>
            <w:r>
              <w:rPr>
                <w:noProof/>
                <w:webHidden/>
              </w:rPr>
              <w:instrText xml:space="preserve"> PAGEREF _Toc83902215 \h </w:instrText>
            </w:r>
            <w:r>
              <w:rPr>
                <w:noProof/>
                <w:webHidden/>
              </w:rPr>
            </w:r>
            <w:r>
              <w:rPr>
                <w:noProof/>
                <w:webHidden/>
              </w:rPr>
              <w:fldChar w:fldCharType="separate"/>
            </w:r>
            <w:r>
              <w:rPr>
                <w:noProof/>
                <w:webHidden/>
              </w:rPr>
              <w:t>3</w:t>
            </w:r>
            <w:r>
              <w:rPr>
                <w:noProof/>
                <w:webHidden/>
              </w:rPr>
              <w:fldChar w:fldCharType="end"/>
            </w:r>
          </w:hyperlink>
        </w:p>
        <w:p w14:paraId="1DD144C8" w14:textId="7B407CB1" w:rsidR="00202A08" w:rsidRDefault="00202A08">
          <w:pPr>
            <w:pStyle w:val="TOC1"/>
            <w:tabs>
              <w:tab w:val="left" w:pos="440"/>
              <w:tab w:val="right" w:leader="dot" w:pos="9396"/>
            </w:tabs>
            <w:rPr>
              <w:noProof/>
            </w:rPr>
          </w:pPr>
          <w:hyperlink w:anchor="_Toc83902216" w:history="1">
            <w:r w:rsidRPr="0078091D">
              <w:rPr>
                <w:rStyle w:val="Hyperlink"/>
                <w:noProof/>
              </w:rPr>
              <w:t>3</w:t>
            </w:r>
            <w:r>
              <w:rPr>
                <w:noProof/>
              </w:rPr>
              <w:tab/>
            </w:r>
            <w:r w:rsidRPr="0078091D">
              <w:rPr>
                <w:rStyle w:val="Hyperlink"/>
                <w:noProof/>
              </w:rPr>
              <w:t>Quantitative literature review</w:t>
            </w:r>
            <w:r>
              <w:rPr>
                <w:noProof/>
                <w:webHidden/>
              </w:rPr>
              <w:tab/>
            </w:r>
            <w:r>
              <w:rPr>
                <w:noProof/>
                <w:webHidden/>
              </w:rPr>
              <w:fldChar w:fldCharType="begin"/>
            </w:r>
            <w:r>
              <w:rPr>
                <w:noProof/>
                <w:webHidden/>
              </w:rPr>
              <w:instrText xml:space="preserve"> PAGEREF _Toc83902216 \h </w:instrText>
            </w:r>
            <w:r>
              <w:rPr>
                <w:noProof/>
                <w:webHidden/>
              </w:rPr>
            </w:r>
            <w:r>
              <w:rPr>
                <w:noProof/>
                <w:webHidden/>
              </w:rPr>
              <w:fldChar w:fldCharType="separate"/>
            </w:r>
            <w:r>
              <w:rPr>
                <w:noProof/>
                <w:webHidden/>
              </w:rPr>
              <w:t>3</w:t>
            </w:r>
            <w:r>
              <w:rPr>
                <w:noProof/>
                <w:webHidden/>
              </w:rPr>
              <w:fldChar w:fldCharType="end"/>
            </w:r>
          </w:hyperlink>
        </w:p>
        <w:p w14:paraId="00486A07" w14:textId="2CE9174C" w:rsidR="00202A08" w:rsidRDefault="00202A08">
          <w:pPr>
            <w:pStyle w:val="TOC1"/>
            <w:tabs>
              <w:tab w:val="left" w:pos="440"/>
              <w:tab w:val="right" w:leader="dot" w:pos="9396"/>
            </w:tabs>
            <w:rPr>
              <w:noProof/>
            </w:rPr>
          </w:pPr>
          <w:hyperlink w:anchor="_Toc83902217" w:history="1">
            <w:r w:rsidRPr="0078091D">
              <w:rPr>
                <w:rStyle w:val="Hyperlink"/>
                <w:noProof/>
              </w:rPr>
              <w:t>4</w:t>
            </w:r>
            <w:r>
              <w:rPr>
                <w:noProof/>
              </w:rPr>
              <w:tab/>
            </w:r>
            <w:r w:rsidRPr="0078091D">
              <w:rPr>
                <w:rStyle w:val="Hyperlink"/>
                <w:noProof/>
              </w:rPr>
              <w:t>Spatial scale and temporal trends</w:t>
            </w:r>
            <w:r>
              <w:rPr>
                <w:noProof/>
                <w:webHidden/>
              </w:rPr>
              <w:tab/>
            </w:r>
            <w:r>
              <w:rPr>
                <w:noProof/>
                <w:webHidden/>
              </w:rPr>
              <w:fldChar w:fldCharType="begin"/>
            </w:r>
            <w:r>
              <w:rPr>
                <w:noProof/>
                <w:webHidden/>
              </w:rPr>
              <w:instrText xml:space="preserve"> PAGEREF _Toc83902217 \h </w:instrText>
            </w:r>
            <w:r>
              <w:rPr>
                <w:noProof/>
                <w:webHidden/>
              </w:rPr>
            </w:r>
            <w:r>
              <w:rPr>
                <w:noProof/>
                <w:webHidden/>
              </w:rPr>
              <w:fldChar w:fldCharType="separate"/>
            </w:r>
            <w:r>
              <w:rPr>
                <w:noProof/>
                <w:webHidden/>
              </w:rPr>
              <w:t>7</w:t>
            </w:r>
            <w:r>
              <w:rPr>
                <w:noProof/>
                <w:webHidden/>
              </w:rPr>
              <w:fldChar w:fldCharType="end"/>
            </w:r>
          </w:hyperlink>
        </w:p>
        <w:p w14:paraId="751838F3" w14:textId="4D9CD094" w:rsidR="00202A08" w:rsidRDefault="00202A08">
          <w:pPr>
            <w:pStyle w:val="TOC1"/>
            <w:tabs>
              <w:tab w:val="left" w:pos="440"/>
              <w:tab w:val="right" w:leader="dot" w:pos="9396"/>
            </w:tabs>
            <w:rPr>
              <w:noProof/>
            </w:rPr>
          </w:pPr>
          <w:hyperlink w:anchor="_Toc83902218" w:history="1">
            <w:r w:rsidRPr="0078091D">
              <w:rPr>
                <w:rStyle w:val="Hyperlink"/>
                <w:noProof/>
              </w:rPr>
              <w:t>5</w:t>
            </w:r>
            <w:r>
              <w:rPr>
                <w:noProof/>
              </w:rPr>
              <w:tab/>
            </w:r>
            <w:r w:rsidRPr="0078091D">
              <w:rPr>
                <w:rStyle w:val="Hyperlink"/>
                <w:noProof/>
              </w:rPr>
              <w:t>Temporal scale and temporal trends</w:t>
            </w:r>
            <w:r>
              <w:rPr>
                <w:noProof/>
                <w:webHidden/>
              </w:rPr>
              <w:tab/>
            </w:r>
            <w:r>
              <w:rPr>
                <w:noProof/>
                <w:webHidden/>
              </w:rPr>
              <w:fldChar w:fldCharType="begin"/>
            </w:r>
            <w:r>
              <w:rPr>
                <w:noProof/>
                <w:webHidden/>
              </w:rPr>
              <w:instrText xml:space="preserve"> PAGEREF _Toc83902218 \h </w:instrText>
            </w:r>
            <w:r>
              <w:rPr>
                <w:noProof/>
                <w:webHidden/>
              </w:rPr>
            </w:r>
            <w:r>
              <w:rPr>
                <w:noProof/>
                <w:webHidden/>
              </w:rPr>
              <w:fldChar w:fldCharType="separate"/>
            </w:r>
            <w:r>
              <w:rPr>
                <w:noProof/>
                <w:webHidden/>
              </w:rPr>
              <w:t>9</w:t>
            </w:r>
            <w:r>
              <w:rPr>
                <w:noProof/>
                <w:webHidden/>
              </w:rPr>
              <w:fldChar w:fldCharType="end"/>
            </w:r>
          </w:hyperlink>
        </w:p>
        <w:p w14:paraId="3D4DBB23" w14:textId="62652C70" w:rsidR="00202A08" w:rsidRDefault="00202A08">
          <w:pPr>
            <w:pStyle w:val="TOC1"/>
            <w:tabs>
              <w:tab w:val="left" w:pos="440"/>
              <w:tab w:val="right" w:leader="dot" w:pos="9396"/>
            </w:tabs>
            <w:rPr>
              <w:noProof/>
            </w:rPr>
          </w:pPr>
          <w:hyperlink w:anchor="_Toc83902219" w:history="1">
            <w:r w:rsidRPr="0078091D">
              <w:rPr>
                <w:rStyle w:val="Hyperlink"/>
                <w:noProof/>
              </w:rPr>
              <w:t>6</w:t>
            </w:r>
            <w:r>
              <w:rPr>
                <w:noProof/>
              </w:rPr>
              <w:tab/>
            </w:r>
            <w:r w:rsidRPr="0078091D">
              <w:rPr>
                <w:rStyle w:val="Hyperlink"/>
                <w:noProof/>
              </w:rPr>
              <w:t>Lack of spatial replication</w:t>
            </w:r>
            <w:r>
              <w:rPr>
                <w:noProof/>
                <w:webHidden/>
              </w:rPr>
              <w:tab/>
            </w:r>
            <w:r>
              <w:rPr>
                <w:noProof/>
                <w:webHidden/>
              </w:rPr>
              <w:fldChar w:fldCharType="begin"/>
            </w:r>
            <w:r>
              <w:rPr>
                <w:noProof/>
                <w:webHidden/>
              </w:rPr>
              <w:instrText xml:space="preserve"> PAGEREF _Toc83902219 \h </w:instrText>
            </w:r>
            <w:r>
              <w:rPr>
                <w:noProof/>
                <w:webHidden/>
              </w:rPr>
            </w:r>
            <w:r>
              <w:rPr>
                <w:noProof/>
                <w:webHidden/>
              </w:rPr>
              <w:fldChar w:fldCharType="separate"/>
            </w:r>
            <w:r>
              <w:rPr>
                <w:noProof/>
                <w:webHidden/>
              </w:rPr>
              <w:t>10</w:t>
            </w:r>
            <w:r>
              <w:rPr>
                <w:noProof/>
                <w:webHidden/>
              </w:rPr>
              <w:fldChar w:fldCharType="end"/>
            </w:r>
          </w:hyperlink>
        </w:p>
        <w:p w14:paraId="6A11157D" w14:textId="665D191D" w:rsidR="00202A08" w:rsidRDefault="00202A08">
          <w:pPr>
            <w:pStyle w:val="TOC1"/>
            <w:tabs>
              <w:tab w:val="left" w:pos="440"/>
              <w:tab w:val="right" w:leader="dot" w:pos="9396"/>
            </w:tabs>
            <w:rPr>
              <w:noProof/>
            </w:rPr>
          </w:pPr>
          <w:hyperlink w:anchor="_Toc83902220" w:history="1">
            <w:r w:rsidRPr="0078091D">
              <w:rPr>
                <w:rStyle w:val="Hyperlink"/>
                <w:noProof/>
              </w:rPr>
              <w:t>7</w:t>
            </w:r>
            <w:r>
              <w:rPr>
                <w:noProof/>
              </w:rPr>
              <w:tab/>
            </w:r>
            <w:r w:rsidRPr="0078091D">
              <w:rPr>
                <w:rStyle w:val="Hyperlink"/>
                <w:noProof/>
              </w:rPr>
              <w:t>Metric heterogeneity</w:t>
            </w:r>
            <w:r>
              <w:rPr>
                <w:noProof/>
                <w:webHidden/>
              </w:rPr>
              <w:tab/>
            </w:r>
            <w:r>
              <w:rPr>
                <w:noProof/>
                <w:webHidden/>
              </w:rPr>
              <w:fldChar w:fldCharType="begin"/>
            </w:r>
            <w:r>
              <w:rPr>
                <w:noProof/>
                <w:webHidden/>
              </w:rPr>
              <w:instrText xml:space="preserve"> PAGEREF _Toc83902220 \h </w:instrText>
            </w:r>
            <w:r>
              <w:rPr>
                <w:noProof/>
                <w:webHidden/>
              </w:rPr>
            </w:r>
            <w:r>
              <w:rPr>
                <w:noProof/>
                <w:webHidden/>
              </w:rPr>
              <w:fldChar w:fldCharType="separate"/>
            </w:r>
            <w:r>
              <w:rPr>
                <w:noProof/>
                <w:webHidden/>
              </w:rPr>
              <w:t>11</w:t>
            </w:r>
            <w:r>
              <w:rPr>
                <w:noProof/>
                <w:webHidden/>
              </w:rPr>
              <w:fldChar w:fldCharType="end"/>
            </w:r>
          </w:hyperlink>
        </w:p>
        <w:p w14:paraId="2C724C34" w14:textId="1BEAF741" w:rsidR="00202A08" w:rsidRDefault="00202A08">
          <w:pPr>
            <w:pStyle w:val="TOC1"/>
            <w:tabs>
              <w:tab w:val="left" w:pos="440"/>
              <w:tab w:val="right" w:leader="dot" w:pos="9396"/>
            </w:tabs>
            <w:rPr>
              <w:noProof/>
            </w:rPr>
          </w:pPr>
          <w:hyperlink w:anchor="_Toc83902221" w:history="1">
            <w:r w:rsidRPr="0078091D">
              <w:rPr>
                <w:rStyle w:val="Hyperlink"/>
                <w:noProof/>
              </w:rPr>
              <w:t>8</w:t>
            </w:r>
            <w:r>
              <w:rPr>
                <w:noProof/>
              </w:rPr>
              <w:tab/>
            </w:r>
            <w:r w:rsidRPr="0078091D">
              <w:rPr>
                <w:rStyle w:val="Hyperlink"/>
                <w:noProof/>
              </w:rPr>
              <w:t>Future directions</w:t>
            </w:r>
            <w:r>
              <w:rPr>
                <w:noProof/>
                <w:webHidden/>
              </w:rPr>
              <w:tab/>
            </w:r>
            <w:r>
              <w:rPr>
                <w:noProof/>
                <w:webHidden/>
              </w:rPr>
              <w:fldChar w:fldCharType="begin"/>
            </w:r>
            <w:r>
              <w:rPr>
                <w:noProof/>
                <w:webHidden/>
              </w:rPr>
              <w:instrText xml:space="preserve"> PAGEREF _Toc83902221 \h </w:instrText>
            </w:r>
            <w:r>
              <w:rPr>
                <w:noProof/>
                <w:webHidden/>
              </w:rPr>
            </w:r>
            <w:r>
              <w:rPr>
                <w:noProof/>
                <w:webHidden/>
              </w:rPr>
              <w:fldChar w:fldCharType="separate"/>
            </w:r>
            <w:r>
              <w:rPr>
                <w:noProof/>
                <w:webHidden/>
              </w:rPr>
              <w:t>11</w:t>
            </w:r>
            <w:r>
              <w:rPr>
                <w:noProof/>
                <w:webHidden/>
              </w:rPr>
              <w:fldChar w:fldCharType="end"/>
            </w:r>
          </w:hyperlink>
        </w:p>
        <w:p w14:paraId="37E24108" w14:textId="3FCF6A1C" w:rsidR="00202A08" w:rsidRDefault="00202A08">
          <w:pPr>
            <w:pStyle w:val="TOC1"/>
            <w:tabs>
              <w:tab w:val="left" w:pos="440"/>
              <w:tab w:val="right" w:leader="dot" w:pos="9396"/>
            </w:tabs>
            <w:rPr>
              <w:noProof/>
            </w:rPr>
          </w:pPr>
          <w:hyperlink w:anchor="_Toc83902222" w:history="1">
            <w:r w:rsidRPr="0078091D">
              <w:rPr>
                <w:rStyle w:val="Hyperlink"/>
                <w:noProof/>
              </w:rPr>
              <w:t>9</w:t>
            </w:r>
            <w:r>
              <w:rPr>
                <w:noProof/>
              </w:rPr>
              <w:tab/>
            </w:r>
            <w:r w:rsidRPr="0078091D">
              <w:rPr>
                <w:rStyle w:val="Hyperlink"/>
                <w:noProof/>
              </w:rPr>
              <w:t>Conclusion</w:t>
            </w:r>
            <w:r>
              <w:rPr>
                <w:noProof/>
                <w:webHidden/>
              </w:rPr>
              <w:tab/>
            </w:r>
            <w:r>
              <w:rPr>
                <w:noProof/>
                <w:webHidden/>
              </w:rPr>
              <w:fldChar w:fldCharType="begin"/>
            </w:r>
            <w:r>
              <w:rPr>
                <w:noProof/>
                <w:webHidden/>
              </w:rPr>
              <w:instrText xml:space="preserve"> PAGEREF _Toc83902222 \h </w:instrText>
            </w:r>
            <w:r>
              <w:rPr>
                <w:noProof/>
                <w:webHidden/>
              </w:rPr>
            </w:r>
            <w:r>
              <w:rPr>
                <w:noProof/>
                <w:webHidden/>
              </w:rPr>
              <w:fldChar w:fldCharType="separate"/>
            </w:r>
            <w:r>
              <w:rPr>
                <w:noProof/>
                <w:webHidden/>
              </w:rPr>
              <w:t>12</w:t>
            </w:r>
            <w:r>
              <w:rPr>
                <w:noProof/>
                <w:webHidden/>
              </w:rPr>
              <w:fldChar w:fldCharType="end"/>
            </w:r>
          </w:hyperlink>
        </w:p>
        <w:p w14:paraId="7DE59716" w14:textId="7C981F24" w:rsidR="00202A08" w:rsidRDefault="00202A08">
          <w:pPr>
            <w:pStyle w:val="TOC1"/>
            <w:tabs>
              <w:tab w:val="right" w:leader="dot" w:pos="9396"/>
            </w:tabs>
            <w:rPr>
              <w:noProof/>
            </w:rPr>
          </w:pPr>
          <w:hyperlink w:anchor="_Toc83902223" w:history="1">
            <w:r w:rsidRPr="0078091D">
              <w:rPr>
                <w:rStyle w:val="Hyperlink"/>
                <w:noProof/>
              </w:rPr>
              <w:t>Supplementary materials</w:t>
            </w:r>
            <w:r>
              <w:rPr>
                <w:noProof/>
                <w:webHidden/>
              </w:rPr>
              <w:tab/>
            </w:r>
            <w:r>
              <w:rPr>
                <w:noProof/>
                <w:webHidden/>
              </w:rPr>
              <w:fldChar w:fldCharType="begin"/>
            </w:r>
            <w:r>
              <w:rPr>
                <w:noProof/>
                <w:webHidden/>
              </w:rPr>
              <w:instrText xml:space="preserve"> PAGEREF _Toc83902223 \h </w:instrText>
            </w:r>
            <w:r>
              <w:rPr>
                <w:noProof/>
                <w:webHidden/>
              </w:rPr>
            </w:r>
            <w:r>
              <w:rPr>
                <w:noProof/>
                <w:webHidden/>
              </w:rPr>
              <w:fldChar w:fldCharType="separate"/>
            </w:r>
            <w:r>
              <w:rPr>
                <w:noProof/>
                <w:webHidden/>
              </w:rPr>
              <w:t>13</w:t>
            </w:r>
            <w:r>
              <w:rPr>
                <w:noProof/>
                <w:webHidden/>
              </w:rPr>
              <w:fldChar w:fldCharType="end"/>
            </w:r>
          </w:hyperlink>
        </w:p>
        <w:p w14:paraId="6BE21642" w14:textId="6CA57651" w:rsidR="00202A08" w:rsidRDefault="00202A08">
          <w:pPr>
            <w:pStyle w:val="TOC1"/>
            <w:tabs>
              <w:tab w:val="right" w:leader="dot" w:pos="9396"/>
            </w:tabs>
            <w:rPr>
              <w:noProof/>
            </w:rPr>
          </w:pPr>
          <w:hyperlink w:anchor="_Toc83902224" w:history="1">
            <w:r w:rsidRPr="0078091D">
              <w:rPr>
                <w:rStyle w:val="Hyperlink"/>
                <w:noProof/>
              </w:rPr>
              <w:t>Referenc</w:t>
            </w:r>
            <w:r w:rsidRPr="0078091D">
              <w:rPr>
                <w:rStyle w:val="Hyperlink"/>
                <w:noProof/>
              </w:rPr>
              <w:t>e</w:t>
            </w:r>
            <w:r w:rsidRPr="0078091D">
              <w:rPr>
                <w:rStyle w:val="Hyperlink"/>
                <w:noProof/>
              </w:rPr>
              <w:t>s</w:t>
            </w:r>
            <w:r>
              <w:rPr>
                <w:noProof/>
                <w:webHidden/>
              </w:rPr>
              <w:tab/>
            </w:r>
            <w:r>
              <w:rPr>
                <w:noProof/>
                <w:webHidden/>
              </w:rPr>
              <w:fldChar w:fldCharType="begin"/>
            </w:r>
            <w:r>
              <w:rPr>
                <w:noProof/>
                <w:webHidden/>
              </w:rPr>
              <w:instrText xml:space="preserve"> PAGEREF _Toc83902224 \h </w:instrText>
            </w:r>
            <w:r>
              <w:rPr>
                <w:noProof/>
                <w:webHidden/>
              </w:rPr>
            </w:r>
            <w:r>
              <w:rPr>
                <w:noProof/>
                <w:webHidden/>
              </w:rPr>
              <w:fldChar w:fldCharType="separate"/>
            </w:r>
            <w:r>
              <w:rPr>
                <w:noProof/>
                <w:webHidden/>
              </w:rPr>
              <w:t>16</w:t>
            </w:r>
            <w:r>
              <w:rPr>
                <w:noProof/>
                <w:webHidden/>
              </w:rPr>
              <w:fldChar w:fldCharType="end"/>
            </w:r>
          </w:hyperlink>
        </w:p>
        <w:p w14:paraId="7249F598" w14:textId="5B7CD823" w:rsidR="006A44B1" w:rsidRDefault="00526463">
          <w:r>
            <w:fldChar w:fldCharType="end"/>
          </w:r>
        </w:p>
      </w:sdtContent>
    </w:sdt>
    <w:p w14:paraId="1A5FBD8F" w14:textId="77777777" w:rsidR="006A44B1" w:rsidRDefault="00526463">
      <w:pPr>
        <w:pStyle w:val="Heading1"/>
      </w:pPr>
      <w:bookmarkStart w:id="0" w:name="introduction"/>
      <w:bookmarkStart w:id="1" w:name="_Toc83902214"/>
      <w:r>
        <w:rPr>
          <w:rStyle w:val="SectionNumber"/>
        </w:rPr>
        <w:t>1</w:t>
      </w:r>
      <w:r>
        <w:tab/>
        <w:t>Introduction</w:t>
      </w:r>
      <w:bookmarkEnd w:id="1"/>
    </w:p>
    <w:p w14:paraId="65F7DBCE" w14:textId="77777777" w:rsidR="006A44B1" w:rsidRDefault="00526463">
      <w:pPr>
        <w:pStyle w:val="FirstParagraph"/>
      </w:pPr>
      <w:r>
        <w:t>Our life quality is intrinsically linked to the state of ecosystems that we live in. Ecosystem services to humans (</w:t>
      </w:r>
      <w:hyperlink w:anchor="ref-diaz_assessing_2018">
        <w:r>
          <w:rPr>
            <w:rStyle w:val="Hyperlink"/>
          </w:rPr>
          <w:t>Díaz et al. 2018</w:t>
        </w:r>
      </w:hyperlink>
      <w:r>
        <w:t>), as well as their inner functioning, involve a spectrum of mechanisms includi</w:t>
      </w:r>
      <w:r>
        <w:t>ng nutrient cycles or ecosystem stability (</w:t>
      </w:r>
      <w:hyperlink w:anchor="ref-pereira_global_2012">
        <w:r>
          <w:rPr>
            <w:rStyle w:val="Hyperlink"/>
          </w:rPr>
          <w:t>Pereira, Navarro, and Martins 2012</w:t>
        </w:r>
      </w:hyperlink>
      <w:r>
        <w:t>). Some of these functions, such as seed dispersal, control of pests, scavenging, or pollination, depend on birds and their diversity</w:t>
      </w:r>
      <w:r>
        <w:t>. Birds also have a significant esthetical value, with most countries having numerous iconic/charismatic species of conservation interest (</w:t>
      </w:r>
      <w:hyperlink r:id="rId7">
        <w:r>
          <w:rPr>
            <w:rStyle w:val="Hyperlink"/>
          </w:rPr>
          <w:t>https://www.iucnredlist.org/</w:t>
        </w:r>
      </w:hyperlink>
      <w:r>
        <w:t>). Moreover, given their ability to quick</w:t>
      </w:r>
      <w:r>
        <w:t>ly move between locations, their presence is also a good indicator for ecosystem health. Unfortunately, anthropogenic stressors like habitat loss, over-exploitation, pollution, or introduction of invasive species are a threat to birds and their biodiversit</w:t>
      </w:r>
      <w:r>
        <w:t>y (</w:t>
      </w:r>
      <w:hyperlink w:anchor="ref-donald_agricultural_2001">
        <w:r>
          <w:rPr>
            <w:rStyle w:val="Hyperlink"/>
          </w:rPr>
          <w:t>Donald, Green, and Heath 2001</w:t>
        </w:r>
      </w:hyperlink>
      <w:r>
        <w:t xml:space="preserve">; </w:t>
      </w:r>
      <w:hyperlink w:anchor="ref-jiguet_population_2010">
        <w:r>
          <w:rPr>
            <w:rStyle w:val="Hyperlink"/>
          </w:rPr>
          <w:t>Frédéric Jiguet et al. 2010</w:t>
        </w:r>
      </w:hyperlink>
      <w:r>
        <w:t>), with concerns that they could face a sixth mass extinction (</w:t>
      </w:r>
      <w:hyperlink w:anchor="ref-barnosky_has_2011">
        <w:r>
          <w:rPr>
            <w:rStyle w:val="Hyperlink"/>
          </w:rPr>
          <w:t>Barnosky et al. 2011</w:t>
        </w:r>
      </w:hyperlink>
      <w:r>
        <w:t>).</w:t>
      </w:r>
    </w:p>
    <w:p w14:paraId="70B86B43" w14:textId="77777777" w:rsidR="006A44B1" w:rsidRDefault="00526463">
      <w:pPr>
        <w:pStyle w:val="BodyText"/>
      </w:pPr>
      <w:r>
        <w:t>We have reasons to suspect that the global alteration of biodiversity due to anthropogenic stressors is unprecedented, and political goals have been declared in order to limit it (</w:t>
      </w:r>
      <w:r>
        <w:rPr>
          <w:i/>
          <w:iCs/>
        </w:rPr>
        <w:t>e.g.</w:t>
      </w:r>
      <w:r>
        <w:t xml:space="preserve"> </w:t>
      </w:r>
      <w:hyperlink w:anchor="X9d9998b2a18109011522d670b75978c5cd32ed0">
        <w:r>
          <w:rPr>
            <w:rStyle w:val="Hyperlink"/>
          </w:rPr>
          <w:t>Convention on Biological Diversity and Centre 2006</w:t>
        </w:r>
      </w:hyperlink>
      <w:r>
        <w:t xml:space="preserve">). However, data-driven basis for these policies remains a challenge, mainly due to severe gaps and biases in empirical biodiversity </w:t>
      </w:r>
      <w:r>
        <w:lastRenderedPageBreak/>
        <w:t>data (</w:t>
      </w:r>
      <w:hyperlink w:anchor="ref-meyer_global_2015">
        <w:r>
          <w:rPr>
            <w:rStyle w:val="Hyperlink"/>
          </w:rPr>
          <w:t>Meyer et al. 2015</w:t>
        </w:r>
      </w:hyperlink>
      <w:r>
        <w:t>). To complicate matters further, current scientific literature has shown that temporal trends of local biodiversity can be opposite to trends at larger spatial scales (</w:t>
      </w:r>
      <w:r>
        <w:rPr>
          <w:i/>
          <w:iCs/>
        </w:rPr>
        <w:t>e.g.</w:t>
      </w:r>
      <w:r>
        <w:t xml:space="preserve"> </w:t>
      </w:r>
      <w:hyperlink w:anchor="ref-chase_species_2019">
        <w:r>
          <w:rPr>
            <w:rStyle w:val="Hyperlink"/>
          </w:rPr>
          <w:t>Chase et al. 201</w:t>
        </w:r>
        <w:r>
          <w:rPr>
            <w:rStyle w:val="Hyperlink"/>
          </w:rPr>
          <w:t>9</w:t>
        </w:r>
      </w:hyperlink>
      <w:r>
        <w:t xml:space="preserve">; </w:t>
      </w:r>
      <w:hyperlink w:anchor="ref-keil_biodiversity_2011">
        <w:r>
          <w:rPr>
            <w:rStyle w:val="Hyperlink"/>
          </w:rPr>
          <w:t>Keil et al. 2011</w:t>
        </w:r>
      </w:hyperlink>
      <w:r>
        <w:t xml:space="preserve">, </w:t>
      </w:r>
      <w:hyperlink w:anchor="ref-keil_spatial_2018">
        <w:r>
          <w:rPr>
            <w:rStyle w:val="Hyperlink"/>
          </w:rPr>
          <w:t>2018</w:t>
        </w:r>
      </w:hyperlink>
      <w:r>
        <w:t>). Thus, we should expect changes in biodiversity to be far more complex than a simple global decrease. Finally, biodiversity can be measu</w:t>
      </w:r>
      <w:r>
        <w:t>red by many metrics, and these can differ in their temporal trends (</w:t>
      </w:r>
      <w:hyperlink w:anchor="ref-mcgill_fifteen_2015">
        <w:r>
          <w:rPr>
            <w:rStyle w:val="Hyperlink"/>
          </w:rPr>
          <w:t>McGill et al. 2015</w:t>
        </w:r>
      </w:hyperlink>
      <w:r>
        <w:t>)</w:t>
      </w:r>
      <w:r>
        <w:t>: for instance, while there may be small average net change in local species richness, ecosystems can still undergo significant changes in species composition (</w:t>
      </w:r>
      <w:hyperlink w:anchor="ref-blowes_geography_2019">
        <w:r>
          <w:rPr>
            <w:rStyle w:val="Hyperlink"/>
          </w:rPr>
          <w:t>Blowes et al. 2019</w:t>
        </w:r>
      </w:hyperlink>
      <w:r>
        <w:t xml:space="preserve">; </w:t>
      </w:r>
      <w:hyperlink w:anchor="ref-dornelas_quantifying_2013">
        <w:r>
          <w:rPr>
            <w:rStyle w:val="Hyperlink"/>
          </w:rPr>
          <w:t>Dornelas et al. 2013</w:t>
        </w:r>
      </w:hyperlink>
      <w:r>
        <w:t xml:space="preserve">; </w:t>
      </w:r>
      <w:hyperlink w:anchor="ref-vaidyanathan_worlds_2021">
        <w:r>
          <w:rPr>
            <w:rStyle w:val="Hyperlink"/>
          </w:rPr>
          <w:t>Vaidyanathan 2021</w:t>
        </w:r>
      </w:hyperlink>
      <w:r>
        <w:t>).</w:t>
      </w:r>
    </w:p>
    <w:p w14:paraId="6DF7EC16" w14:textId="77777777" w:rsidR="006A44B1" w:rsidRDefault="00526463">
      <w:pPr>
        <w:pStyle w:val="BodyText"/>
      </w:pPr>
      <w:r>
        <w:t>Particularly the issue of scale is critical (</w:t>
      </w:r>
      <w:hyperlink w:anchor="ref-levin_problem_1992">
        <w:r>
          <w:rPr>
            <w:rStyle w:val="Hyperlink"/>
          </w:rPr>
          <w:t>Levin 1992</w:t>
        </w:r>
      </w:hyperlink>
      <w:r>
        <w:t xml:space="preserve">). Since </w:t>
      </w:r>
      <w:hyperlink w:anchor="ref-arrhenius_species_1921">
        <w:r>
          <w:rPr>
            <w:rStyle w:val="Hyperlink"/>
          </w:rPr>
          <w:t>Arrhenius</w:t>
        </w:r>
      </w:hyperlink>
      <w:r>
        <w:t xml:space="preserve"> (</w:t>
      </w:r>
      <w:hyperlink w:anchor="ref-arrhenius_species_1921">
        <w:r>
          <w:rPr>
            <w:rStyle w:val="Hyperlink"/>
          </w:rPr>
          <w:t>1921</w:t>
        </w:r>
      </w:hyperlink>
      <w:r>
        <w:t xml:space="preserve">) and </w:t>
      </w:r>
      <w:hyperlink w:anchor="ref-grinnell_role_1922">
        <w:r>
          <w:rPr>
            <w:rStyle w:val="Hyperlink"/>
          </w:rPr>
          <w:t>Grinnell</w:t>
        </w:r>
      </w:hyperlink>
      <w:r>
        <w:t xml:space="preserve"> (</w:t>
      </w:r>
      <w:hyperlink w:anchor="ref-grinnell_role_1922">
        <w:r>
          <w:rPr>
            <w:rStyle w:val="Hyperlink"/>
          </w:rPr>
          <w:t>1922</w:t>
        </w:r>
      </w:hyperlink>
      <w:r>
        <w:t>), we know that spatial and temporal scaling of biodiversity af</w:t>
      </w:r>
      <w:r>
        <w:t>fects macroecological patterns. Even though particularly the static spatial scaling of biodiversity has been of great interest (</w:t>
      </w:r>
      <w:r>
        <w:rPr>
          <w:i/>
          <w:iCs/>
        </w:rPr>
        <w:t>e.g.</w:t>
      </w:r>
      <w:r>
        <w:t xml:space="preserve"> </w:t>
      </w:r>
      <w:hyperlink w:anchor="ref-storch_scaling_2007">
        <w:r>
          <w:rPr>
            <w:rStyle w:val="Hyperlink"/>
          </w:rPr>
          <w:t>Storch, Marquet, and Brown 2007</w:t>
        </w:r>
      </w:hyperlink>
      <w:r>
        <w:t>), wonders persist about how temporal trends o</w:t>
      </w:r>
      <w:r>
        <w:t>f biodiversity are linked to the spatial and temporal scales. In other words: does the observed biodiversity trends differ if we zoom out from local communities to regions, countries or continents? Here, the term “spatial grain” is also used to refer to th</w:t>
      </w:r>
      <w:r>
        <w:t xml:space="preserve">e spatial scale of biodiversity, </w:t>
      </w:r>
      <w:r>
        <w:rPr>
          <w:i/>
          <w:iCs/>
        </w:rPr>
        <w:t>i.e.</w:t>
      </w:r>
      <w:r>
        <w:t xml:space="preserve"> the area at which the metric of biodiversity is assessed. One should be careful to not confuse spatial grain with the spatial extent of a study, </w:t>
      </w:r>
      <w:r>
        <w:rPr>
          <w:i/>
          <w:iCs/>
        </w:rPr>
        <w:t>i.e.</w:t>
      </w:r>
      <w:r>
        <w:t xml:space="preserve"> the total area of the ecosystem which is observed or analyzed (</w:t>
      </w:r>
      <w:hyperlink w:anchor="ref-dungan_balanced_2002">
        <w:r>
          <w:rPr>
            <w:rStyle w:val="Hyperlink"/>
          </w:rPr>
          <w:t>Dungan et al. 2002</w:t>
        </w:r>
      </w:hyperlink>
      <w:r>
        <w:t>). The same terminology is applied for the temporal scale: temporal grain refers to the temporal unit of the measured biodiversity (</w:t>
      </w:r>
      <w:hyperlink w:anchor="ref-adler_power_2003">
        <w:r>
          <w:rPr>
            <w:rStyle w:val="Hyperlink"/>
          </w:rPr>
          <w:t>Adler and Lauenroth 2</w:t>
        </w:r>
        <w:r>
          <w:rPr>
            <w:rStyle w:val="Hyperlink"/>
          </w:rPr>
          <w:t>003</w:t>
        </w:r>
      </w:hyperlink>
      <w:r>
        <w:t>). Compared to spatial scaling, the temporal scaling is much less studied, which is mostly due to the lack of temporally replicated data. This review will, in part, show how the definition of temporal grain has still no consensus in the scientific liter</w:t>
      </w:r>
      <w:r>
        <w:t>ature.</w:t>
      </w:r>
    </w:p>
    <w:p w14:paraId="5B2906D8" w14:textId="77777777" w:rsidR="006A44B1" w:rsidRDefault="00526463">
      <w:pPr>
        <w:pStyle w:val="BodyText"/>
      </w:pPr>
      <w:r>
        <w:t>To investigate the link between spatio-temporal grains and trends of biodiversity, birds are a relevant taxon. Thanks to the many ornithological monitoring initiatives and surveys, we have a large number of high-quality time series on bird populatio</w:t>
      </w:r>
      <w:r>
        <w:t>ns (</w:t>
      </w:r>
      <w:hyperlink w:anchor="ref-bejcek_velke_2016">
        <w:r>
          <w:rPr>
            <w:rStyle w:val="Hyperlink"/>
          </w:rPr>
          <w:t>Bejček and Stastný 2016</w:t>
        </w:r>
      </w:hyperlink>
      <w:r>
        <w:t xml:space="preserve">; </w:t>
      </w:r>
      <w:hyperlink w:anchor="ref-kamp_population_2021">
        <w:r>
          <w:rPr>
            <w:rStyle w:val="Hyperlink"/>
          </w:rPr>
          <w:t>Kamp et al. 2021</w:t>
        </w:r>
      </w:hyperlink>
      <w:r>
        <w:t xml:space="preserve">; </w:t>
      </w:r>
      <w:hyperlink w:anchor="ref-sauer_north_2013">
        <w:r>
          <w:rPr>
            <w:rStyle w:val="Hyperlink"/>
          </w:rPr>
          <w:t>Sauer et al. 2013</w:t>
        </w:r>
      </w:hyperlink>
      <w:r>
        <w:t>…). This is because birds are easy to observe, easy to ide</w:t>
      </w:r>
      <w:r>
        <w:t>ntify and thus many volunteers are motivated to participate on citizen-science projects (</w:t>
      </w:r>
      <w:hyperlink w:anchor="ref-sullivan_ebird_2009">
        <w:r>
          <w:rPr>
            <w:rStyle w:val="Hyperlink"/>
          </w:rPr>
          <w:t>Sullivan et al. 2009</w:t>
        </w:r>
      </w:hyperlink>
      <w:r>
        <w:t xml:space="preserve">, </w:t>
      </w:r>
      <w:hyperlink r:id="rId8">
        <w:r>
          <w:rPr>
            <w:rStyle w:val="Hyperlink"/>
          </w:rPr>
          <w:t>https://www.inaturalist.org/</w:t>
        </w:r>
      </w:hyperlink>
      <w:r>
        <w:t>) or to conduct standar</w:t>
      </w:r>
      <w:r>
        <w:t>dized sampling (</w:t>
      </w:r>
      <w:r>
        <w:rPr>
          <w:i/>
          <w:iCs/>
        </w:rPr>
        <w:t>e.g.</w:t>
      </w:r>
      <w:r>
        <w:t xml:space="preserve"> most of the breeding bird surveys are conducted by volunteers).</w:t>
      </w:r>
    </w:p>
    <w:p w14:paraId="4FF87A3D" w14:textId="77777777" w:rsidR="006A44B1" w:rsidRDefault="00526463">
      <w:pPr>
        <w:pStyle w:val="BodyText"/>
      </w:pPr>
      <w:r>
        <w:t xml:space="preserve">Given birds importance to assess ecosystem health, several standardized metrics have been created to assess their populations. </w:t>
      </w:r>
      <w:hyperlink w:anchor="ref-fraixedas_state_2020">
        <w:r>
          <w:rPr>
            <w:rStyle w:val="Hyperlink"/>
          </w:rPr>
          <w:t>Fraixedas et al.</w:t>
        </w:r>
      </w:hyperlink>
      <w:r>
        <w:t xml:space="preserve"> (</w:t>
      </w:r>
      <w:hyperlink w:anchor="ref-fraixedas_state_2020">
        <w:r>
          <w:rPr>
            <w:rStyle w:val="Hyperlink"/>
          </w:rPr>
          <w:t>2020</w:t>
        </w:r>
      </w:hyperlink>
      <w:r>
        <w:t>) reviewed this wide spectrum of bird biodiversity indicators, without considerations to their link with spatial and temporal grains. Here, we</w:t>
      </w:r>
      <w:r>
        <w:t xml:space="preserve"> review articles assessing the temporal trends of avian biodiversity, with species focus on the variety of metrics that they use, and spatial and temporal scales at which temporal trends have been assessed. We consider the most common macroecological indic</w:t>
      </w:r>
      <w:r>
        <w:t>ators used to assess biodiversity at the community level and higher, such as diversity indexes (</w:t>
      </w:r>
      <w:r>
        <w:rPr>
          <w:i/>
          <w:iCs/>
        </w:rPr>
        <w:t>e.g.</w:t>
      </w:r>
      <w:r>
        <w:t xml:space="preserve"> species richness, functional diversity) or population indexes (</w:t>
      </w:r>
      <w:hyperlink w:anchor="ref-mcgill_fifteen_2015">
        <w:r>
          <w:rPr>
            <w:rStyle w:val="Hyperlink"/>
          </w:rPr>
          <w:t>McGill et al. 2015</w:t>
        </w:r>
      </w:hyperlink>
      <w:r>
        <w:t>). We highlight a lack of co</w:t>
      </w:r>
      <w:r>
        <w:t>nsensus about specifications and definitions of both spatial and temporal grains (respectively) of trends, we demonstrate that the scaling of trends is seldom considered, leading to confused messages about overall trends. Moreover, we show that studies lac</w:t>
      </w:r>
      <w:r>
        <w:t xml:space="preserve">k spatial replication that would make reported trends robust and general. We believe that this review will improve the current knowledge on spatio-temporal scaling </w:t>
      </w:r>
      <w:r>
        <w:lastRenderedPageBreak/>
        <w:t>of trends biodiversity, and thus be useful for the ornithological field community and the co</w:t>
      </w:r>
      <w:r>
        <w:t>nservation decision making.</w:t>
      </w:r>
    </w:p>
    <w:p w14:paraId="0A7653F9" w14:textId="77777777" w:rsidR="006A44B1" w:rsidRDefault="00526463">
      <w:pPr>
        <w:pStyle w:val="Heading1"/>
      </w:pPr>
      <w:bookmarkStart w:id="2" w:name="metrics-and-indicators"/>
      <w:bookmarkStart w:id="3" w:name="_Toc83902215"/>
      <w:bookmarkEnd w:id="0"/>
      <w:r>
        <w:rPr>
          <w:rStyle w:val="SectionNumber"/>
        </w:rPr>
        <w:t>2</w:t>
      </w:r>
      <w:r>
        <w:tab/>
        <w:t>Metrics and indicators</w:t>
      </w:r>
      <w:bookmarkEnd w:id="3"/>
    </w:p>
    <w:p w14:paraId="78803AD0" w14:textId="77777777" w:rsidR="006A44B1" w:rsidRDefault="00526463">
      <w:pPr>
        <w:pStyle w:val="FirstParagraph"/>
      </w:pPr>
      <w:r>
        <w:t>Studying biodiversity can be confusing as it exists many ways to measure it. The different metrics and indicators have diverse features, and one should consider which one is the most suited to its study.</w:t>
      </w:r>
      <w:r>
        <w:t xml:space="preserve"> First, the type of biodiversity studied must be chosen (</w:t>
      </w:r>
      <w:r>
        <w:rPr>
          <w:i/>
          <w:iCs/>
        </w:rPr>
        <w:t>e.g.</w:t>
      </w:r>
      <w:r>
        <w:t xml:space="preserve"> taxonomic, functional, phylogenetic diversity). Only then, one must choose the metric(s).</w:t>
      </w:r>
    </w:p>
    <w:p w14:paraId="6A5D4914" w14:textId="77777777" w:rsidR="006A44B1" w:rsidRPr="00202A08" w:rsidRDefault="00526463">
      <w:pPr>
        <w:pStyle w:val="BodyText"/>
        <w:rPr>
          <w:lang w:val="fr-FR"/>
        </w:rPr>
      </w:pPr>
      <w:r>
        <w:rPr>
          <w:b/>
          <w:bCs/>
        </w:rPr>
        <w:t>Classical metrics.</w:t>
      </w:r>
      <w:r>
        <w:t xml:space="preserve"> Measures of static biodiversity are commonly used such as local species richness (</w:t>
      </w:r>
      <m:oMath>
        <m:r>
          <w:rPr>
            <w:rFonts w:ascii="Cambria Math" w:hAnsi="Cambria Math"/>
          </w:rPr>
          <m:t>α</m:t>
        </m:r>
      </m:oMath>
      <w:r>
        <w:t xml:space="preserve"> </w:t>
      </w:r>
      <w:r>
        <w:t>diversity), regional richness (</w:t>
      </w:r>
      <m:oMath>
        <m:r>
          <w:rPr>
            <w:rFonts w:ascii="Cambria Math" w:hAnsi="Cambria Math"/>
          </w:rPr>
          <m:t>γ</m:t>
        </m:r>
      </m:oMath>
      <w:r>
        <w:t xml:space="preserve"> diversity, </w:t>
      </w:r>
      <w:hyperlink w:anchor="ref-whittaker_vegetation_1960">
        <w:r>
          <w:rPr>
            <w:rStyle w:val="Hyperlink"/>
          </w:rPr>
          <w:t>Whittaker 1960</w:t>
        </w:r>
      </w:hyperlink>
      <w:r>
        <w:t>), by indices that consider abundances (</w:t>
      </w:r>
      <w:r>
        <w:rPr>
          <w:i/>
          <w:iCs/>
        </w:rPr>
        <w:t>e.g.</w:t>
      </w:r>
      <w:r>
        <w:t xml:space="preserve"> </w:t>
      </w:r>
      <w:hyperlink w:anchor="ref-shannon_mathematical_1948">
        <w:r>
          <w:rPr>
            <w:rStyle w:val="Hyperlink"/>
          </w:rPr>
          <w:t>Shannon 1948</w:t>
        </w:r>
      </w:hyperlink>
      <w:r>
        <w:t xml:space="preserve">; </w:t>
      </w:r>
      <w:hyperlink w:anchor="ref-simpson_measurement_1949">
        <w:r>
          <w:rPr>
            <w:rStyle w:val="Hyperlink"/>
          </w:rPr>
          <w:t>Simpson 1949</w:t>
        </w:r>
      </w:hyperlink>
      <w:r>
        <w:t>), or by Hill numbers (</w:t>
      </w:r>
      <w:hyperlink w:anchor="ref-hill_diversity_1973">
        <w:r>
          <w:rPr>
            <w:rStyle w:val="Hyperlink"/>
          </w:rPr>
          <w:t>M. O. Hill 1973</w:t>
        </w:r>
      </w:hyperlink>
      <w:r>
        <w:t xml:space="preserve">). On the other hand, change of species composition in space and time can be expressed as </w:t>
      </w:r>
      <m:oMath>
        <m:r>
          <w:rPr>
            <w:rFonts w:ascii="Cambria Math" w:hAnsi="Cambria Math"/>
          </w:rPr>
          <m:t>β</m:t>
        </m:r>
        <m:r>
          <m:rPr>
            <m:sty m:val="p"/>
          </m:rP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α</m:t>
            </m:r>
          </m:den>
        </m:f>
      </m:oMath>
      <w:r>
        <w:t xml:space="preserve"> (</w:t>
      </w:r>
      <w:hyperlink w:anchor="ref-whittaker_evolution_1972">
        <w:r>
          <w:rPr>
            <w:rStyle w:val="Hyperlink"/>
          </w:rPr>
          <w:t>Whittaker 1972</w:t>
        </w:r>
      </w:hyperlink>
      <w:r>
        <w:t>), or by pairwise dissimilarity among locations or time periods (</w:t>
      </w:r>
      <w:hyperlink w:anchor="ref-koleff_measuring_2003">
        <w:r>
          <w:rPr>
            <w:rStyle w:val="Hyperlink"/>
          </w:rPr>
          <w:t>Koleff, Gaston, and Lennon 2003</w:t>
        </w:r>
      </w:hyperlink>
      <w:r>
        <w:t xml:space="preserve">). All these metrics assess species-based metrics, </w:t>
      </w:r>
      <w:r>
        <w:rPr>
          <w:i/>
          <w:iCs/>
        </w:rPr>
        <w:t>i.e.</w:t>
      </w:r>
      <w:r>
        <w:t xml:space="preserve"> they use the species as a unit. How</w:t>
      </w:r>
      <w:r>
        <w:t>ever, it has also been shown that functional and phylogenetic diversity can provide supplementary information on the community structure and its dynamic (</w:t>
      </w:r>
      <w:r>
        <w:rPr>
          <w:i/>
          <w:iCs/>
        </w:rPr>
        <w:t>e.g.</w:t>
      </w:r>
      <w:r>
        <w:t xml:space="preserve"> </w:t>
      </w:r>
      <w:hyperlink w:anchor="ref-mcgill_rebuilding_2006">
        <w:r w:rsidRPr="00202A08">
          <w:rPr>
            <w:rStyle w:val="Hyperlink"/>
            <w:lang w:val="fr-FR"/>
          </w:rPr>
          <w:t>McGill et al. 2006</w:t>
        </w:r>
      </w:hyperlink>
      <w:r w:rsidRPr="00202A08">
        <w:rPr>
          <w:lang w:val="fr-FR"/>
        </w:rPr>
        <w:t xml:space="preserve">; </w:t>
      </w:r>
      <w:hyperlink w:anchor="ref-mouquet_ecophylogenetics_2012">
        <w:proofErr w:type="spellStart"/>
        <w:r w:rsidRPr="00202A08">
          <w:rPr>
            <w:rStyle w:val="Hyperlink"/>
            <w:lang w:val="fr-FR"/>
          </w:rPr>
          <w:t>Mouquet</w:t>
        </w:r>
        <w:proofErr w:type="spellEnd"/>
        <w:r w:rsidRPr="00202A08">
          <w:rPr>
            <w:rStyle w:val="Hyperlink"/>
            <w:lang w:val="fr-FR"/>
          </w:rPr>
          <w:t xml:space="preserve"> et al. 2012</w:t>
        </w:r>
      </w:hyperlink>
      <w:r w:rsidRPr="00202A08">
        <w:rPr>
          <w:lang w:val="fr-FR"/>
        </w:rPr>
        <w:t xml:space="preserve">; </w:t>
      </w:r>
      <w:hyperlink w:anchor="ref-webb_phylogenies_2002">
        <w:r w:rsidRPr="00202A08">
          <w:rPr>
            <w:rStyle w:val="Hyperlink"/>
            <w:lang w:val="fr-FR"/>
          </w:rPr>
          <w:t>Webb et al. 2002</w:t>
        </w:r>
      </w:hyperlink>
      <w:r w:rsidRPr="00202A08">
        <w:rPr>
          <w:lang w:val="fr-FR"/>
        </w:rPr>
        <w:t>).</w:t>
      </w:r>
    </w:p>
    <w:p w14:paraId="17C96680" w14:textId="77777777" w:rsidR="006A44B1" w:rsidRDefault="00526463">
      <w:pPr>
        <w:pStyle w:val="BodyText"/>
      </w:pPr>
      <w:r w:rsidRPr="00202A08">
        <w:rPr>
          <w:b/>
          <w:bCs/>
          <w:lang w:val="fr-FR"/>
        </w:rPr>
        <w:t>Composite and multi-</w:t>
      </w:r>
      <w:proofErr w:type="spellStart"/>
      <w:r w:rsidRPr="00202A08">
        <w:rPr>
          <w:b/>
          <w:bCs/>
          <w:lang w:val="fr-FR"/>
        </w:rPr>
        <w:t>species</w:t>
      </w:r>
      <w:proofErr w:type="spellEnd"/>
      <w:r w:rsidRPr="00202A08">
        <w:rPr>
          <w:b/>
          <w:bCs/>
          <w:lang w:val="fr-FR"/>
        </w:rPr>
        <w:t xml:space="preserve"> </w:t>
      </w:r>
      <w:proofErr w:type="spellStart"/>
      <w:r w:rsidRPr="00202A08">
        <w:rPr>
          <w:b/>
          <w:bCs/>
          <w:lang w:val="fr-FR"/>
        </w:rPr>
        <w:t>indicators</w:t>
      </w:r>
      <w:proofErr w:type="spellEnd"/>
      <w:r w:rsidRPr="00202A08">
        <w:rPr>
          <w:b/>
          <w:bCs/>
          <w:lang w:val="fr-FR"/>
        </w:rPr>
        <w:t>.</w:t>
      </w:r>
      <w:r w:rsidRPr="00202A08">
        <w:rPr>
          <w:lang w:val="fr-FR"/>
        </w:rPr>
        <w:t xml:space="preserve"> </w:t>
      </w:r>
      <w:r>
        <w:t>The composite indicators are made to summarize several ecosystem information into one informative index. The most known ones are the Red List Index (</w:t>
      </w:r>
      <w:hyperlink w:anchor="ref-butchart_improvements_2007">
        <w:r>
          <w:rPr>
            <w:rStyle w:val="Hyperlink"/>
          </w:rPr>
          <w:t>Stuart H. M. Butchart et al. 2007</w:t>
        </w:r>
      </w:hyperlink>
      <w:r>
        <w:t xml:space="preserve">; </w:t>
      </w:r>
      <w:hyperlink w:anchor="ref-butchart_measuring_2004">
        <w:r>
          <w:rPr>
            <w:rStyle w:val="Hyperlink"/>
          </w:rPr>
          <w:t>Stuart H. M. Butchart et al. 2004</w:t>
        </w:r>
      </w:hyperlink>
      <w:r>
        <w:t xml:space="preserve">; </w:t>
      </w:r>
      <w:hyperlink w:anchor="ref-butchart_using_2005">
        <w:r>
          <w:rPr>
            <w:rStyle w:val="Hyperlink"/>
          </w:rPr>
          <w:t>S. h. m. Butchart et al. 2005</w:t>
        </w:r>
      </w:hyperlink>
      <w:r>
        <w:t>), the Living Planet Index (</w:t>
      </w:r>
      <w:hyperlink w:anchor="ref-loh_living_2005">
        <w:r>
          <w:rPr>
            <w:rStyle w:val="Hyperlink"/>
          </w:rPr>
          <w:t>Loh et al. 2005</w:t>
        </w:r>
      </w:hyperlink>
      <w:r>
        <w:t>) or the Biodiversity Change I</w:t>
      </w:r>
      <w:r>
        <w:t>ndex (</w:t>
      </w:r>
      <w:hyperlink w:anchor="ref-normander_indicator_2012">
        <w:r>
          <w:rPr>
            <w:rStyle w:val="Hyperlink"/>
          </w:rPr>
          <w:t>Normander et al. 2012</w:t>
        </w:r>
      </w:hyperlink>
      <w:r>
        <w:t>). In these composite indicators, metrics of great interest are the abundance-based or population-based metrics. As individuals react to stress or disturbances, the population tr</w:t>
      </w:r>
      <w:r>
        <w:t xml:space="preserve">ends reflect ecosystems health. The population decline that a species undergoes before going locally extinct is not captured by species-based metrics. Thus, population trends are usually efficient at assessing finer biodiversity declines. Although overall </w:t>
      </w:r>
      <w:r>
        <w:t>abundance is often hard to assess, the abundance of few indicator species can reflect processes in an entire ecosystem (</w:t>
      </w:r>
      <w:hyperlink w:anchor="ref-gregory_developing_2005">
        <w:r>
          <w:rPr>
            <w:rStyle w:val="Hyperlink"/>
          </w:rPr>
          <w:t>Richard D. Gregory et al. 2005</w:t>
        </w:r>
      </w:hyperlink>
      <w:r>
        <w:t xml:space="preserve">). This has led to a proposition of a family of metrics </w:t>
      </w:r>
      <w:r>
        <w:t xml:space="preserve">called the multi-species indicators (MSI, </w:t>
      </w:r>
      <w:hyperlink w:anchor="ref-landres_ecological_1988">
        <w:r>
          <w:rPr>
            <w:rStyle w:val="Hyperlink"/>
          </w:rPr>
          <w:t>Landres, Verner, and Thomas 1988</w:t>
        </w:r>
      </w:hyperlink>
      <w:r>
        <w:t>). Examples are the farmland bird indicator, woodland bird indicator or Wildland Bird Indicator which summarizes the latter two (</w:t>
      </w:r>
      <w:hyperlink w:anchor="ref-gregory_generation_1999">
        <w:r>
          <w:rPr>
            <w:rStyle w:val="Hyperlink"/>
          </w:rPr>
          <w:t>Richard D. Gregory et al. 1999</w:t>
        </w:r>
      </w:hyperlink>
      <w:r>
        <w:t xml:space="preserve">; </w:t>
      </w:r>
      <w:hyperlink w:anchor="ref-gregory_wild_2010">
        <w:r>
          <w:rPr>
            <w:rStyle w:val="Hyperlink"/>
          </w:rPr>
          <w:t>Richard D. Gregory and Strien 2010</w:t>
        </w:r>
      </w:hyperlink>
      <w:r>
        <w:t>). These metrics compute the geometric mean of abundance of few key species over time.</w:t>
      </w:r>
    </w:p>
    <w:p w14:paraId="246DF4FF" w14:textId="77777777" w:rsidR="006A44B1" w:rsidRDefault="00526463">
      <w:pPr>
        <w:pStyle w:val="Heading1"/>
      </w:pPr>
      <w:bookmarkStart w:id="4" w:name="quantitative-literature-review"/>
      <w:bookmarkStart w:id="5" w:name="_Toc83902216"/>
      <w:bookmarkEnd w:id="2"/>
      <w:r>
        <w:rPr>
          <w:rStyle w:val="SectionNumber"/>
        </w:rPr>
        <w:t>3</w:t>
      </w:r>
      <w:r>
        <w:tab/>
        <w:t>Quantitati</w:t>
      </w:r>
      <w:r>
        <w:t>ve literature review</w:t>
      </w:r>
      <w:bookmarkEnd w:id="5"/>
    </w:p>
    <w:p w14:paraId="295CB2D4" w14:textId="77777777" w:rsidR="006A44B1" w:rsidRDefault="00526463">
      <w:pPr>
        <w:pStyle w:val="FirstParagraph"/>
      </w:pPr>
      <w:r>
        <w:t>For this review, we focused on articles assessing temporal trends of the most common metrics of avian biodiversity and specifying spatial and temporal scales, which are at the same time consistent with broader macroecological scaling a</w:t>
      </w:r>
      <w:r>
        <w:t>nd theory (</w:t>
      </w:r>
      <w:hyperlink w:anchor="ref-storch_scaling_2007">
        <w:r>
          <w:rPr>
            <w:rStyle w:val="Hyperlink"/>
          </w:rPr>
          <w:t>Storch, Marquet, and Brown 2007</w:t>
        </w:r>
      </w:hyperlink>
      <w:r>
        <w:t xml:space="preserve">; </w:t>
      </w:r>
      <w:hyperlink w:anchor="ref-storch_untangling_2004">
        <w:r>
          <w:rPr>
            <w:rStyle w:val="Hyperlink"/>
          </w:rPr>
          <w:t>Storch and Gaston 2004</w:t>
        </w:r>
      </w:hyperlink>
      <w:r>
        <w:t xml:space="preserve">), and thus can be compared across studies and scales. Namely, these were: </w:t>
      </w:r>
      <w:r>
        <w:rPr>
          <w:i/>
          <w:iCs/>
        </w:rPr>
        <w:t>Species richness, Ev</w:t>
      </w:r>
      <w:r>
        <w:rPr>
          <w:i/>
          <w:iCs/>
        </w:rPr>
        <w:t>enness, Abundance, Diversity, Temporal beta-diversity, Spatial beta-diversity, Functional diversity, Functional evenness, Functional richness</w:t>
      </w:r>
      <w:r>
        <w:t xml:space="preserve">. </w:t>
      </w:r>
      <w:r>
        <w:lastRenderedPageBreak/>
        <w:t xml:space="preserve">Some of these classes contain several different indexes. For instance, the class </w:t>
      </w:r>
      <w:r>
        <w:rPr>
          <w:i/>
          <w:iCs/>
        </w:rPr>
        <w:t>Diversity</w:t>
      </w:r>
      <w:r>
        <w:t>, which contains either</w:t>
      </w:r>
      <w:r>
        <w:t xml:space="preserve"> the Shannon or Simpson index, or the class </w:t>
      </w:r>
      <w:r>
        <w:rPr>
          <w:i/>
          <w:iCs/>
        </w:rPr>
        <w:t>Abundance</w:t>
      </w:r>
      <w:r>
        <w:t>, which contains various multi-species indicators (see Table 9.1 for the notes).</w:t>
      </w:r>
    </w:p>
    <w:p w14:paraId="644540D6" w14:textId="77777777" w:rsidR="006A44B1" w:rsidRDefault="00526463">
      <w:pPr>
        <w:pStyle w:val="BodyText"/>
      </w:pPr>
      <w:r>
        <w:t xml:space="preserve">We only considered articles for which there were spatial replicates, </w:t>
      </w:r>
      <w:r>
        <w:rPr>
          <w:i/>
          <w:iCs/>
        </w:rPr>
        <w:t>i.e.</w:t>
      </w:r>
      <w:r>
        <w:t xml:space="preserve"> where the trend of the metric was assessed at se</w:t>
      </w:r>
      <w:r>
        <w:t>veral locations at a given spatial grain. With these replications, the trend reported at one spatial grain is more reliable and general. However, at larger spatial grains (</w:t>
      </w:r>
      <w:r>
        <w:rPr>
          <w:i/>
          <w:iCs/>
        </w:rPr>
        <w:t>i.e.</w:t>
      </w:r>
      <w:r>
        <w:t xml:space="preserve"> national, continental or global scales), spatial replicates are rare. Thus, we </w:t>
      </w:r>
      <w:r>
        <w:t>considered these trends from a single location only when based on a large set of observations from smaller spatial scales.</w:t>
      </w:r>
    </w:p>
    <w:p w14:paraId="4FD53911" w14:textId="77777777" w:rsidR="006A44B1" w:rsidRDefault="00526463">
      <w:pPr>
        <w:pStyle w:val="BodyText"/>
      </w:pPr>
      <w:r>
        <w:t>We used the “advanced search” tool of the ISI Web of Science Core collection database with these four following queries:</w:t>
      </w:r>
    </w:p>
    <w:p w14:paraId="41FB2D86" w14:textId="77777777" w:rsidR="006A44B1" w:rsidRDefault="00526463">
      <w:pPr>
        <w:numPr>
          <w:ilvl w:val="0"/>
          <w:numId w:val="2"/>
        </w:numPr>
      </w:pPr>
      <w:r>
        <w:rPr>
          <w:rStyle w:val="VerbatimChar"/>
        </w:rPr>
        <w:t>AB = ((biodi</w:t>
      </w:r>
      <w:r>
        <w:rPr>
          <w:rStyle w:val="VerbatimChar"/>
        </w:rPr>
        <w:t>versity OR species richness OR diversity) AND (temporal trend* OR dynamic*) AND (bird* OR avia*))</w:t>
      </w:r>
      <w:r>
        <w:t xml:space="preserve"> which resulted in 1346 references.</w:t>
      </w:r>
    </w:p>
    <w:p w14:paraId="5C0E3A2E" w14:textId="77777777" w:rsidR="006A44B1" w:rsidRDefault="00526463">
      <w:pPr>
        <w:numPr>
          <w:ilvl w:val="0"/>
          <w:numId w:val="2"/>
        </w:numPr>
      </w:pPr>
      <w:r>
        <w:rPr>
          <w:rStyle w:val="VerbatimChar"/>
        </w:rPr>
        <w:t>AB = ((biodiversity change index)  AND (bird*  OR avia*)  AND trend*)</w:t>
      </w:r>
      <w:r>
        <w:t xml:space="preserve"> which resulted in 60 references.</w:t>
      </w:r>
    </w:p>
    <w:p w14:paraId="28DAE203" w14:textId="77777777" w:rsidR="006A44B1" w:rsidRDefault="00526463">
      <w:pPr>
        <w:numPr>
          <w:ilvl w:val="0"/>
          <w:numId w:val="2"/>
        </w:numPr>
      </w:pPr>
      <w:r>
        <w:rPr>
          <w:rStyle w:val="VerbatimChar"/>
        </w:rPr>
        <w:t>AB = ((species richn</w:t>
      </w:r>
      <w:r>
        <w:rPr>
          <w:rStyle w:val="VerbatimChar"/>
        </w:rPr>
        <w:t>ess) AND (bird* OR avia*) AND trend*)</w:t>
      </w:r>
      <w:r>
        <w:t xml:space="preserve"> which resulted in 313 references.</w:t>
      </w:r>
    </w:p>
    <w:p w14:paraId="701D44C2" w14:textId="77777777" w:rsidR="006A44B1" w:rsidRDefault="00526463">
      <w:pPr>
        <w:numPr>
          <w:ilvl w:val="0"/>
          <w:numId w:val="2"/>
        </w:numPr>
      </w:pPr>
      <w:r>
        <w:rPr>
          <w:rStyle w:val="VerbatimChar"/>
        </w:rPr>
        <w:t>ALL=(birds AND species richness AND temporal trend)</w:t>
      </w:r>
      <w:r>
        <w:t xml:space="preserve"> which resulted in 88 references.</w:t>
      </w:r>
    </w:p>
    <w:p w14:paraId="2DE3C51B" w14:textId="77777777" w:rsidR="006A44B1" w:rsidRDefault="00526463">
      <w:pPr>
        <w:pStyle w:val="FirstParagraph"/>
      </w:pPr>
      <w:r>
        <w:t>For each query, the title and abstract of these articles were reviewed. In addition, we scanned the</w:t>
      </w:r>
      <w:r>
        <w:t xml:space="preserve"> references of these articles for other potentially relevant literature. When the temporal trend was explicitly reported (either in a graph or text), we extracted from the material and methods the type of metric, the spatial grain of the trend (</w:t>
      </w:r>
      <w:r>
        <w:rPr>
          <w:i/>
          <w:iCs/>
        </w:rPr>
        <w:t>i.e.</w:t>
      </w:r>
      <w:r>
        <w:t xml:space="preserve"> </w:t>
      </w:r>
      <w:r>
        <w:t>the area at which the metric trend is assessed), its temporal grain, the spatial extent (</w:t>
      </w:r>
      <w:r>
        <w:rPr>
          <w:i/>
          <w:iCs/>
        </w:rPr>
        <w:t>i.e.</w:t>
      </w:r>
      <w:r>
        <w:t xml:space="preserve"> the entire area on which the study applies), the temporal extent and the beginning and ending years of the study as well as the general trend of the metric (Table</w:t>
      </w:r>
      <w:r>
        <w:t xml:space="preserve"> 3.1). We discretized spatial grain sizes discretized into four levels: local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regional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national when an entire country was considered, and global at the worldwide scale (grain = extent = the entire Earth’s mainland).</w:t>
      </w:r>
    </w:p>
    <w:p w14:paraId="160D75C0" w14:textId="77777777" w:rsidR="006A44B1" w:rsidRDefault="00526463">
      <w:pPr>
        <w:pStyle w:val="BodyText"/>
      </w:pPr>
      <w:r>
        <w:t>Concerning the t</w:t>
      </w:r>
      <w:r>
        <w:t xml:space="preserve">rend assessment, different papers contain the </w:t>
      </w:r>
      <m:oMath>
        <m:r>
          <w:rPr>
            <w:rFonts w:ascii="Cambria Math" w:hAnsi="Cambria Math"/>
          </w:rPr>
          <m:t>p</m:t>
        </m:r>
        <m:r>
          <m:rPr>
            <m:sty m:val="p"/>
          </m:rPr>
          <w:rPr>
            <w:rFonts w:ascii="Cambria Math" w:hAnsi="Cambria Math"/>
          </w:rPr>
          <m:t>-</m:t>
        </m:r>
        <m:r>
          <w:rPr>
            <w:rFonts w:ascii="Cambria Math" w:hAnsi="Cambria Math"/>
          </w:rPr>
          <m:t>value</m:t>
        </m:r>
      </m:oMath>
      <w:r>
        <w:t xml:space="preserve"> or directly specify the significance of a trend of a metric. However, some papers give only graphical representations of the trend. For those, the standard error was used when displayed. If a stud</w:t>
      </w:r>
      <w:r>
        <w:t xml:space="preserve">y only gave the trend, this is noted in the column </w:t>
      </w:r>
      <w:r>
        <w:rPr>
          <w:i/>
          <w:iCs/>
        </w:rPr>
        <w:t>Note</w:t>
      </w:r>
      <w:r>
        <w:t xml:space="preserve"> of the Table 9.1. Moreover, the final trend retained (</w:t>
      </w:r>
      <w:r>
        <w:rPr>
          <w:i/>
          <w:iCs/>
        </w:rPr>
        <w:t>i.e.</w:t>
      </w:r>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w:t>
      </w:r>
      <w:r>
        <w:t>arting and ending points.</w:t>
      </w:r>
    </w:p>
    <w:p w14:paraId="1D6B1188" w14:textId="77777777" w:rsidR="006A44B1" w:rsidRDefault="00526463">
      <w:pPr>
        <w:pStyle w:val="BodyText"/>
      </w:pPr>
      <w:r>
        <w:t>We found 31 references in which authors were both determining the temporal trend of a metric and explicitly defining the grain size. However, only 17 of them used spatial replicates and were thus relevant for this study (Table 3.1</w:t>
      </w:r>
      <w:r>
        <w:t>).</w:t>
      </w:r>
    </w:p>
    <w:p w14:paraId="2F8C4C86" w14:textId="77777777" w:rsidR="006A44B1" w:rsidRDefault="00526463">
      <w:pPr>
        <w:pStyle w:val="BodyText"/>
      </w:pPr>
      <w:r>
        <w:lastRenderedPageBreak/>
        <w:t xml:space="preserve">Table 3.1: </w:t>
      </w:r>
      <w:bookmarkStart w:id="6" w:name="tab:maintable"/>
      <w:r>
        <w:t>Trends of different metrics of biodiversity at various spatial and temporal scales</w:t>
      </w:r>
      <w:bookmarkEnd w:id="6"/>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A44B1" w14:paraId="6DCA6473" w14:textId="77777777" w:rsidTr="006A44B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607A69" w14:textId="77777777" w:rsidR="006A44B1" w:rsidRDefault="00526463">
            <w:pPr>
              <w:spacing w:before="100" w:after="100"/>
              <w:ind w:left="100" w:right="100"/>
            </w:pPr>
            <w:r>
              <w:rPr>
                <w:rFonts w:ascii="Arial" w:eastAsia="Arial" w:hAnsi="Arial" w:cs="Arial"/>
                <w:color w:val="000000"/>
                <w:sz w:val="10"/>
                <w:szCs w:val="1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44DDCA" w14:textId="77777777" w:rsidR="006A44B1" w:rsidRDefault="00526463">
            <w:pPr>
              <w:spacing w:before="100" w:after="100"/>
              <w:ind w:left="100" w:right="100"/>
            </w:pPr>
            <w:r>
              <w:rPr>
                <w:rFonts w:ascii="Arial" w:eastAsia="Arial" w:hAnsi="Arial" w:cs="Arial"/>
                <w:color w:val="000000"/>
                <w:sz w:val="10"/>
                <w:szCs w:val="10"/>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0FD91CF" w14:textId="77777777" w:rsidR="006A44B1" w:rsidRDefault="00526463">
            <w:pPr>
              <w:spacing w:before="100" w:after="100"/>
              <w:ind w:left="100" w:right="100"/>
            </w:pPr>
            <w:r>
              <w:rPr>
                <w:rFonts w:ascii="Arial" w:eastAsia="Arial" w:hAnsi="Arial" w:cs="Arial"/>
                <w:color w:val="000000"/>
                <w:sz w:val="10"/>
                <w:szCs w:val="1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CF7CC0" w14:textId="77777777" w:rsidR="006A44B1" w:rsidRDefault="00526463">
            <w:pPr>
              <w:spacing w:before="100" w:after="100"/>
              <w:ind w:left="100" w:right="100"/>
              <w:jc w:val="right"/>
            </w:pPr>
            <w:r>
              <w:rPr>
                <w:rFonts w:ascii="Arial" w:eastAsia="Arial" w:hAnsi="Arial" w:cs="Arial"/>
                <w:color w:val="000000"/>
                <w:sz w:val="10"/>
                <w:szCs w:val="10"/>
              </w:rPr>
              <w:t>Temporal grain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F1C7B0" w14:textId="77777777" w:rsidR="006A44B1" w:rsidRDefault="00526463">
            <w:pPr>
              <w:spacing w:before="100" w:after="100"/>
              <w:ind w:left="100" w:right="100"/>
              <w:jc w:val="right"/>
            </w:pPr>
            <w:r>
              <w:rPr>
                <w:rFonts w:ascii="Arial" w:eastAsia="Arial" w:hAnsi="Arial" w:cs="Arial"/>
                <w:color w:val="000000"/>
                <w:sz w:val="10"/>
                <w:szCs w:val="10"/>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A86812E" w14:textId="77777777" w:rsidR="006A44B1" w:rsidRDefault="00526463">
            <w:pPr>
              <w:spacing w:before="100" w:after="100"/>
              <w:ind w:left="100" w:right="100"/>
              <w:jc w:val="right"/>
            </w:pPr>
            <w:r>
              <w:rPr>
                <w:rFonts w:ascii="Arial" w:eastAsia="Arial" w:hAnsi="Arial" w:cs="Arial"/>
                <w:color w:val="000000"/>
                <w:sz w:val="10"/>
                <w:szCs w:val="10"/>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169E2C" w14:textId="77777777" w:rsidR="006A44B1" w:rsidRDefault="00526463">
            <w:pPr>
              <w:spacing w:before="100" w:after="100"/>
              <w:ind w:left="100" w:right="100"/>
            </w:pPr>
            <w:r>
              <w:rPr>
                <w:rFonts w:ascii="Arial" w:eastAsia="Arial" w:hAnsi="Arial" w:cs="Arial"/>
                <w:color w:val="000000"/>
                <w:sz w:val="10"/>
                <w:szCs w:val="10"/>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FBEDD5E" w14:textId="77777777" w:rsidR="006A44B1" w:rsidRDefault="00526463">
            <w:pPr>
              <w:spacing w:before="100" w:after="100"/>
              <w:ind w:left="100" w:right="100"/>
            </w:pPr>
            <w:r>
              <w:rPr>
                <w:rFonts w:ascii="Arial" w:eastAsia="Arial" w:hAnsi="Arial" w:cs="Arial"/>
                <w:color w:val="000000"/>
                <w:sz w:val="10"/>
                <w:szCs w:val="10"/>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83F41C1" w14:textId="77777777" w:rsidR="006A44B1" w:rsidRDefault="00526463">
            <w:pPr>
              <w:spacing w:before="100" w:after="100"/>
              <w:ind w:left="100" w:right="100"/>
            </w:pPr>
            <w:r>
              <w:rPr>
                <w:rFonts w:ascii="Arial" w:eastAsia="Arial" w:hAnsi="Arial" w:cs="Arial"/>
                <w:color w:val="000000"/>
                <w:sz w:val="10"/>
                <w:szCs w:val="10"/>
              </w:rPr>
              <w:t>Trend</w:t>
            </w:r>
          </w:p>
        </w:tc>
      </w:tr>
      <w:tr w:rsidR="006A44B1" w14:paraId="6E303CA1" w14:textId="77777777" w:rsidTr="006A44B1">
        <w:trPr>
          <w:cantSplit/>
          <w:jc w:val="center"/>
        </w:trPr>
        <w:tc>
          <w:tcPr>
            <w:tcW w:w="1080" w:type="dxa"/>
            <w:shd w:val="clear" w:color="auto" w:fill="FFFFFF"/>
            <w:tcMar>
              <w:top w:w="0" w:type="dxa"/>
              <w:left w:w="0" w:type="dxa"/>
              <w:bottom w:w="0" w:type="dxa"/>
              <w:right w:w="0" w:type="dxa"/>
            </w:tcMar>
            <w:vAlign w:val="center"/>
          </w:tcPr>
          <w:p w14:paraId="087C79BB" w14:textId="77777777" w:rsidR="006A44B1" w:rsidRDefault="00526463">
            <w:pPr>
              <w:spacing w:before="100" w:after="100"/>
              <w:ind w:left="100" w:right="100"/>
            </w:pPr>
            <w:hyperlink>
              <w:r>
                <w:rPr>
                  <w:rFonts w:ascii="Arial" w:eastAsia="Arial" w:hAnsi="Arial" w:cs="Arial"/>
                  <w:color w:val="0000FF"/>
                  <w:sz w:val="10"/>
                  <w:szCs w:val="10"/>
                </w:rPr>
                <w:t>Barnagaud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2A56A86B" w14:textId="77777777" w:rsidR="006A44B1" w:rsidRDefault="00526463">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5987CE29"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9FCEB10"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6D29B6F"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8A1A3E6" w14:textId="77777777" w:rsidR="006A44B1" w:rsidRDefault="00526463">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4C199FB2" w14:textId="77777777" w:rsidR="006A44B1" w:rsidRDefault="00526463">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0E105425"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378D92C"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1652324" w14:textId="77777777" w:rsidTr="006A44B1">
        <w:trPr>
          <w:cantSplit/>
          <w:jc w:val="center"/>
        </w:trPr>
        <w:tc>
          <w:tcPr>
            <w:tcW w:w="1080" w:type="dxa"/>
            <w:shd w:val="clear" w:color="auto" w:fill="FFFFFF"/>
            <w:tcMar>
              <w:top w:w="0" w:type="dxa"/>
              <w:left w:w="0" w:type="dxa"/>
              <w:bottom w:w="0" w:type="dxa"/>
              <w:right w:w="0" w:type="dxa"/>
            </w:tcMar>
            <w:vAlign w:val="center"/>
          </w:tcPr>
          <w:p w14:paraId="4B92EFE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F0AAE8F"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7D799E3"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5376F8E"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ABF8F7A"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1EFFC95" w14:textId="77777777" w:rsidR="006A44B1" w:rsidRDefault="00526463">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2EB9C1FD" w14:textId="77777777" w:rsidR="006A44B1" w:rsidRDefault="00526463">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2753C2EE"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369EAE5"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5727764E" w14:textId="77777777" w:rsidTr="006A44B1">
        <w:trPr>
          <w:cantSplit/>
          <w:jc w:val="center"/>
        </w:trPr>
        <w:tc>
          <w:tcPr>
            <w:tcW w:w="1080" w:type="dxa"/>
            <w:shd w:val="clear" w:color="auto" w:fill="FFFFFF"/>
            <w:tcMar>
              <w:top w:w="0" w:type="dxa"/>
              <w:left w:w="0" w:type="dxa"/>
              <w:bottom w:w="0" w:type="dxa"/>
              <w:right w:w="0" w:type="dxa"/>
            </w:tcMar>
            <w:vAlign w:val="center"/>
          </w:tcPr>
          <w:p w14:paraId="4001EEA6" w14:textId="77777777" w:rsidR="006A44B1" w:rsidRDefault="00526463">
            <w:pPr>
              <w:spacing w:before="100" w:after="100"/>
              <w:ind w:left="100" w:right="100"/>
            </w:pPr>
            <w:hyperlink>
              <w:r>
                <w:rPr>
                  <w:rFonts w:ascii="Arial" w:eastAsia="Arial" w:hAnsi="Arial" w:cs="Arial"/>
                  <w:color w:val="0000FF"/>
                  <w:sz w:val="10"/>
                  <w:szCs w:val="10"/>
                </w:rPr>
                <w:t>Bowler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2021</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252D3697"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29401FE" w14:textId="77777777" w:rsidR="006A44B1" w:rsidRDefault="00526463">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131D3D86"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3CE05C2" w14:textId="77777777" w:rsidR="006A44B1" w:rsidRDefault="00526463">
            <w:pPr>
              <w:spacing w:before="100" w:after="100"/>
              <w:ind w:left="100" w:right="100"/>
              <w:jc w:val="right"/>
            </w:pPr>
            <w:r>
              <w:rPr>
                <w:rFonts w:ascii="Arial" w:eastAsia="Arial" w:hAnsi="Arial" w:cs="Arial"/>
                <w:color w:val="000000"/>
                <w:sz w:val="10"/>
                <w:szCs w:val="10"/>
              </w:rPr>
              <w:t>520,475</w:t>
            </w:r>
          </w:p>
        </w:tc>
        <w:tc>
          <w:tcPr>
            <w:tcW w:w="1080" w:type="dxa"/>
            <w:shd w:val="clear" w:color="auto" w:fill="FFFFFF"/>
            <w:tcMar>
              <w:top w:w="0" w:type="dxa"/>
              <w:left w:w="0" w:type="dxa"/>
              <w:bottom w:w="0" w:type="dxa"/>
              <w:right w:w="0" w:type="dxa"/>
            </w:tcMar>
            <w:vAlign w:val="center"/>
          </w:tcPr>
          <w:p w14:paraId="71BFD9A3" w14:textId="77777777" w:rsidR="006A44B1" w:rsidRDefault="00526463">
            <w:pPr>
              <w:spacing w:before="100" w:after="100"/>
              <w:ind w:left="100" w:right="100"/>
              <w:jc w:val="right"/>
            </w:pPr>
            <w:r>
              <w:rPr>
                <w:rFonts w:ascii="Arial" w:eastAsia="Arial" w:hAnsi="Arial" w:cs="Arial"/>
                <w:color w:val="000000"/>
                <w:sz w:val="10"/>
                <w:szCs w:val="10"/>
              </w:rPr>
              <w:t>27</w:t>
            </w:r>
          </w:p>
        </w:tc>
        <w:tc>
          <w:tcPr>
            <w:tcW w:w="1080" w:type="dxa"/>
            <w:shd w:val="clear" w:color="auto" w:fill="FFFFFF"/>
            <w:tcMar>
              <w:top w:w="0" w:type="dxa"/>
              <w:left w:w="0" w:type="dxa"/>
              <w:bottom w:w="0" w:type="dxa"/>
              <w:right w:w="0" w:type="dxa"/>
            </w:tcMar>
            <w:vAlign w:val="center"/>
          </w:tcPr>
          <w:p w14:paraId="680D2D36" w14:textId="77777777" w:rsidR="006A44B1" w:rsidRDefault="00526463">
            <w:pPr>
              <w:spacing w:before="100" w:after="100"/>
              <w:ind w:left="100" w:right="100"/>
            </w:pPr>
            <w:r>
              <w:rPr>
                <w:rFonts w:ascii="Arial" w:eastAsia="Arial" w:hAnsi="Arial" w:cs="Arial"/>
                <w:color w:val="000000"/>
                <w:sz w:val="10"/>
                <w:szCs w:val="10"/>
              </w:rPr>
              <w:t>1990-2016</w:t>
            </w:r>
          </w:p>
        </w:tc>
        <w:tc>
          <w:tcPr>
            <w:tcW w:w="1080" w:type="dxa"/>
            <w:shd w:val="clear" w:color="auto" w:fill="FFFFFF"/>
            <w:tcMar>
              <w:top w:w="0" w:type="dxa"/>
              <w:left w:w="0" w:type="dxa"/>
              <w:bottom w:w="0" w:type="dxa"/>
              <w:right w:w="0" w:type="dxa"/>
            </w:tcMar>
            <w:vAlign w:val="center"/>
          </w:tcPr>
          <w:p w14:paraId="5C8C5924" w14:textId="77777777" w:rsidR="006A44B1" w:rsidRDefault="00526463">
            <w:pPr>
              <w:spacing w:before="100" w:after="100"/>
              <w:ind w:left="100" w:right="100"/>
            </w:pPr>
            <w:r>
              <w:rPr>
                <w:rFonts w:ascii="Arial" w:eastAsia="Arial" w:hAnsi="Arial" w:cs="Arial"/>
                <w:color w:val="000000"/>
                <w:sz w:val="10"/>
                <w:szCs w:val="10"/>
              </w:rPr>
              <w:t>Czech Rep., Switzerland, Denmark, Germany</w:t>
            </w:r>
          </w:p>
        </w:tc>
        <w:tc>
          <w:tcPr>
            <w:tcW w:w="1080" w:type="dxa"/>
            <w:shd w:val="clear" w:color="auto" w:fill="FFFFFF"/>
            <w:tcMar>
              <w:top w:w="0" w:type="dxa"/>
              <w:left w:w="0" w:type="dxa"/>
              <w:bottom w:w="0" w:type="dxa"/>
              <w:right w:w="0" w:type="dxa"/>
            </w:tcMar>
            <w:vAlign w:val="center"/>
          </w:tcPr>
          <w:p w14:paraId="0F44A2D5"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2DC1EB74" w14:textId="77777777" w:rsidTr="006A44B1">
        <w:trPr>
          <w:cantSplit/>
          <w:jc w:val="center"/>
        </w:trPr>
        <w:tc>
          <w:tcPr>
            <w:tcW w:w="1080" w:type="dxa"/>
            <w:shd w:val="clear" w:color="auto" w:fill="FFFFFF"/>
            <w:tcMar>
              <w:top w:w="0" w:type="dxa"/>
              <w:left w:w="0" w:type="dxa"/>
              <w:bottom w:w="0" w:type="dxa"/>
              <w:right w:w="0" w:type="dxa"/>
            </w:tcMar>
            <w:vAlign w:val="center"/>
          </w:tcPr>
          <w:p w14:paraId="1FF27FA1" w14:textId="77777777" w:rsidR="006A44B1" w:rsidRDefault="00526463">
            <w:pPr>
              <w:spacing w:before="100" w:after="100"/>
              <w:ind w:left="100" w:right="100"/>
            </w:pPr>
            <w:hyperlink>
              <w:r>
                <w:rPr>
                  <w:rFonts w:ascii="Arial" w:eastAsia="Arial" w:hAnsi="Arial" w:cs="Arial"/>
                  <w:color w:val="0000FF"/>
                  <w:sz w:val="10"/>
                  <w:szCs w:val="10"/>
                </w:rPr>
                <w:t>Chase</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2019</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35170F8B"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0BC08FC"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8B17BF2"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BECC8EF" w14:textId="77777777" w:rsidR="006A44B1" w:rsidRDefault="00526463">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35E54062" w14:textId="77777777" w:rsidR="006A44B1" w:rsidRDefault="00526463">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6E3B4FC" w14:textId="77777777" w:rsidR="006A44B1" w:rsidRDefault="00526463">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58A30907" w14:textId="77777777" w:rsidR="006A44B1" w:rsidRDefault="00526463">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019E3773"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117F0C90" w14:textId="77777777" w:rsidTr="006A44B1">
        <w:trPr>
          <w:cantSplit/>
          <w:jc w:val="center"/>
        </w:trPr>
        <w:tc>
          <w:tcPr>
            <w:tcW w:w="1080" w:type="dxa"/>
            <w:shd w:val="clear" w:color="auto" w:fill="FFFFFF"/>
            <w:tcMar>
              <w:top w:w="0" w:type="dxa"/>
              <w:left w:w="0" w:type="dxa"/>
              <w:bottom w:w="0" w:type="dxa"/>
              <w:right w:w="0" w:type="dxa"/>
            </w:tcMar>
            <w:vAlign w:val="center"/>
          </w:tcPr>
          <w:p w14:paraId="03728F39"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CED20A9"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00AD644"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ACAA8DA"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BBC64E0" w14:textId="77777777" w:rsidR="006A44B1" w:rsidRDefault="00526463">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2576A943" w14:textId="77777777" w:rsidR="006A44B1" w:rsidRDefault="00526463">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5448388B" w14:textId="77777777" w:rsidR="006A44B1" w:rsidRDefault="00526463">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1AE1817" w14:textId="77777777" w:rsidR="006A44B1" w:rsidRDefault="00526463">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EDF2444"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006B001E" w14:textId="77777777" w:rsidTr="006A44B1">
        <w:trPr>
          <w:cantSplit/>
          <w:jc w:val="center"/>
        </w:trPr>
        <w:tc>
          <w:tcPr>
            <w:tcW w:w="1080" w:type="dxa"/>
            <w:shd w:val="clear" w:color="auto" w:fill="FFFFFF"/>
            <w:tcMar>
              <w:top w:w="0" w:type="dxa"/>
              <w:left w:w="0" w:type="dxa"/>
              <w:bottom w:w="0" w:type="dxa"/>
              <w:right w:w="0" w:type="dxa"/>
            </w:tcMar>
            <w:vAlign w:val="center"/>
          </w:tcPr>
          <w:p w14:paraId="5211AB35"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AE1E141"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68B3BA7"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67C429E"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8149625" w14:textId="77777777" w:rsidR="006A44B1" w:rsidRDefault="00526463">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68D0CEE6" w14:textId="77777777" w:rsidR="006A44B1" w:rsidRDefault="00526463">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D9E3602" w14:textId="77777777" w:rsidR="006A44B1" w:rsidRDefault="00526463">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298AA625" w14:textId="77777777" w:rsidR="006A44B1" w:rsidRDefault="00526463">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4714B4DB"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04CC2769" w14:textId="77777777" w:rsidTr="006A44B1">
        <w:trPr>
          <w:cantSplit/>
          <w:jc w:val="center"/>
        </w:trPr>
        <w:tc>
          <w:tcPr>
            <w:tcW w:w="1080" w:type="dxa"/>
            <w:shd w:val="clear" w:color="auto" w:fill="FFFFFF"/>
            <w:tcMar>
              <w:top w:w="0" w:type="dxa"/>
              <w:left w:w="0" w:type="dxa"/>
              <w:bottom w:w="0" w:type="dxa"/>
              <w:right w:w="0" w:type="dxa"/>
            </w:tcMar>
            <w:vAlign w:val="center"/>
          </w:tcPr>
          <w:p w14:paraId="23F0281C"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F3F9044"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48E5ABB"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43B87CE"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AD5DBCE" w14:textId="77777777" w:rsidR="006A44B1" w:rsidRDefault="00526463">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695E2BF3" w14:textId="77777777" w:rsidR="006A44B1" w:rsidRDefault="00526463">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5CC8F95E" w14:textId="77777777" w:rsidR="006A44B1" w:rsidRDefault="00526463">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2513812A" w14:textId="77777777" w:rsidR="006A44B1" w:rsidRDefault="00526463">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784EDEF4"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B856888" w14:textId="77777777" w:rsidTr="006A44B1">
        <w:trPr>
          <w:cantSplit/>
          <w:jc w:val="center"/>
        </w:trPr>
        <w:tc>
          <w:tcPr>
            <w:tcW w:w="1080" w:type="dxa"/>
            <w:shd w:val="clear" w:color="auto" w:fill="FFFFFF"/>
            <w:tcMar>
              <w:top w:w="0" w:type="dxa"/>
              <w:left w:w="0" w:type="dxa"/>
              <w:bottom w:w="0" w:type="dxa"/>
              <w:right w:w="0" w:type="dxa"/>
            </w:tcMar>
            <w:vAlign w:val="center"/>
          </w:tcPr>
          <w:p w14:paraId="2710A8DC"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52ABEDD"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3E8EDF1"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9FCFF3B"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9D85B9E" w14:textId="77777777" w:rsidR="006A44B1" w:rsidRDefault="00526463">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6C3F866D" w14:textId="77777777" w:rsidR="006A44B1" w:rsidRDefault="00526463">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5C14EF1E" w14:textId="77777777" w:rsidR="006A44B1" w:rsidRDefault="00526463">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2A2644EA" w14:textId="77777777" w:rsidR="006A44B1" w:rsidRDefault="00526463">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192E97E2"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5B788935" w14:textId="77777777" w:rsidTr="006A44B1">
        <w:trPr>
          <w:cantSplit/>
          <w:jc w:val="center"/>
        </w:trPr>
        <w:tc>
          <w:tcPr>
            <w:tcW w:w="1080" w:type="dxa"/>
            <w:shd w:val="clear" w:color="auto" w:fill="FFFFFF"/>
            <w:tcMar>
              <w:top w:w="0" w:type="dxa"/>
              <w:left w:w="0" w:type="dxa"/>
              <w:bottom w:w="0" w:type="dxa"/>
              <w:right w:w="0" w:type="dxa"/>
            </w:tcMar>
            <w:vAlign w:val="center"/>
          </w:tcPr>
          <w:p w14:paraId="3808026C" w14:textId="77777777" w:rsidR="006A44B1" w:rsidRDefault="00526463">
            <w:pPr>
              <w:spacing w:before="100" w:after="100"/>
              <w:ind w:left="100" w:right="100"/>
            </w:pPr>
            <w:hyperlink>
              <w:r>
                <w:rPr>
                  <w:rFonts w:ascii="Arial" w:eastAsia="Arial" w:hAnsi="Arial" w:cs="Arial"/>
                  <w:color w:val="0000FF"/>
                  <w:sz w:val="10"/>
                  <w:szCs w:val="10"/>
                </w:rPr>
                <w:t>Chiron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2013</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2651BAFC"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87F0F8B"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D84119A"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EA40D13" w14:textId="77777777" w:rsidR="006A44B1" w:rsidRDefault="00526463">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36965A5C" w14:textId="77777777" w:rsidR="006A44B1" w:rsidRDefault="00526463">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411547B3" w14:textId="77777777" w:rsidR="006A44B1" w:rsidRDefault="00526463">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686C746B" w14:textId="77777777" w:rsidR="006A44B1" w:rsidRDefault="00526463">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23BB1745"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346960EC" w14:textId="77777777" w:rsidTr="006A44B1">
        <w:trPr>
          <w:cantSplit/>
          <w:jc w:val="center"/>
        </w:trPr>
        <w:tc>
          <w:tcPr>
            <w:tcW w:w="1080" w:type="dxa"/>
            <w:shd w:val="clear" w:color="auto" w:fill="FFFFFF"/>
            <w:tcMar>
              <w:top w:w="0" w:type="dxa"/>
              <w:left w:w="0" w:type="dxa"/>
              <w:bottom w:w="0" w:type="dxa"/>
              <w:right w:w="0" w:type="dxa"/>
            </w:tcMar>
            <w:vAlign w:val="center"/>
          </w:tcPr>
          <w:p w14:paraId="3A34999C"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EF5C9F8"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651EFD6"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106A95D3"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4027227" w14:textId="77777777" w:rsidR="006A44B1" w:rsidRDefault="00526463">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4CE22C57" w14:textId="77777777" w:rsidR="006A44B1" w:rsidRDefault="00526463">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1BCBEE35" w14:textId="77777777" w:rsidR="006A44B1" w:rsidRDefault="00526463">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797E309B" w14:textId="77777777" w:rsidR="006A44B1" w:rsidRDefault="00526463">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791BA3D7"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3DCAFA89" w14:textId="77777777" w:rsidTr="006A44B1">
        <w:trPr>
          <w:cantSplit/>
          <w:jc w:val="center"/>
        </w:trPr>
        <w:tc>
          <w:tcPr>
            <w:tcW w:w="1080" w:type="dxa"/>
            <w:shd w:val="clear" w:color="auto" w:fill="FFFFFF"/>
            <w:tcMar>
              <w:top w:w="0" w:type="dxa"/>
              <w:left w:w="0" w:type="dxa"/>
              <w:bottom w:w="0" w:type="dxa"/>
              <w:right w:w="0" w:type="dxa"/>
            </w:tcMar>
            <w:vAlign w:val="center"/>
          </w:tcPr>
          <w:p w14:paraId="49B81447"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35EEB9C4"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259631B"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A3BC08C"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156AE79" w14:textId="77777777" w:rsidR="006A44B1" w:rsidRDefault="00526463">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35703C36" w14:textId="77777777" w:rsidR="006A44B1" w:rsidRDefault="00526463">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2DC2BECE" w14:textId="77777777" w:rsidR="006A44B1" w:rsidRDefault="00526463">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231EC0DA" w14:textId="77777777" w:rsidR="006A44B1" w:rsidRDefault="00526463">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6DD920C4"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3D649B6A" w14:textId="77777777" w:rsidTr="006A44B1">
        <w:trPr>
          <w:cantSplit/>
          <w:jc w:val="center"/>
        </w:trPr>
        <w:tc>
          <w:tcPr>
            <w:tcW w:w="1080" w:type="dxa"/>
            <w:shd w:val="clear" w:color="auto" w:fill="FFFFFF"/>
            <w:tcMar>
              <w:top w:w="0" w:type="dxa"/>
              <w:left w:w="0" w:type="dxa"/>
              <w:bottom w:w="0" w:type="dxa"/>
              <w:right w:w="0" w:type="dxa"/>
            </w:tcMar>
            <w:vAlign w:val="center"/>
          </w:tcPr>
          <w:p w14:paraId="2EFA3303"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F83BA61"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B91EF3D"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8939C06"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1D57A1B" w14:textId="77777777" w:rsidR="006A44B1" w:rsidRDefault="00526463">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05BA3541" w14:textId="77777777" w:rsidR="006A44B1" w:rsidRDefault="00526463">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5399B11D" w14:textId="77777777" w:rsidR="006A44B1" w:rsidRDefault="00526463">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A2C8FB5" w14:textId="77777777" w:rsidR="006A44B1" w:rsidRDefault="00526463">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2A91FB5B"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6488A0D2" w14:textId="77777777" w:rsidTr="006A44B1">
        <w:trPr>
          <w:cantSplit/>
          <w:jc w:val="center"/>
        </w:trPr>
        <w:tc>
          <w:tcPr>
            <w:tcW w:w="1080" w:type="dxa"/>
            <w:shd w:val="clear" w:color="auto" w:fill="FFFFFF"/>
            <w:tcMar>
              <w:top w:w="0" w:type="dxa"/>
              <w:left w:w="0" w:type="dxa"/>
              <w:bottom w:w="0" w:type="dxa"/>
              <w:right w:w="0" w:type="dxa"/>
            </w:tcMar>
            <w:vAlign w:val="center"/>
          </w:tcPr>
          <w:p w14:paraId="57AB04AD" w14:textId="77777777" w:rsidR="006A44B1" w:rsidRDefault="00526463">
            <w:pPr>
              <w:spacing w:before="100" w:after="100"/>
              <w:ind w:left="100" w:right="100"/>
            </w:pPr>
            <w:hyperlink>
              <w:r>
                <w:rPr>
                  <w:rFonts w:ascii="Arial" w:eastAsia="Arial" w:hAnsi="Arial" w:cs="Arial"/>
                  <w:color w:val="0000FF"/>
                  <w:sz w:val="10"/>
                  <w:szCs w:val="10"/>
                </w:rPr>
                <w:t>Davey</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2012</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6DF5283" w14:textId="77777777" w:rsidR="006A44B1" w:rsidRDefault="00526463">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506D5A7C"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E351A4C"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63E8185" w14:textId="77777777" w:rsidR="006A44B1" w:rsidRDefault="00526463">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46FB8FBA" w14:textId="77777777" w:rsidR="006A44B1" w:rsidRDefault="00526463">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3BC5A631" w14:textId="77777777" w:rsidR="006A44B1" w:rsidRDefault="00526463">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2885748D" w14:textId="77777777" w:rsidR="006A44B1" w:rsidRDefault="00526463">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22D51B64"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0963CA66" w14:textId="77777777" w:rsidTr="006A44B1">
        <w:trPr>
          <w:cantSplit/>
          <w:jc w:val="center"/>
        </w:trPr>
        <w:tc>
          <w:tcPr>
            <w:tcW w:w="1080" w:type="dxa"/>
            <w:shd w:val="clear" w:color="auto" w:fill="FFFFFF"/>
            <w:tcMar>
              <w:top w:w="0" w:type="dxa"/>
              <w:left w:w="0" w:type="dxa"/>
              <w:bottom w:w="0" w:type="dxa"/>
              <w:right w:w="0" w:type="dxa"/>
            </w:tcMar>
            <w:vAlign w:val="center"/>
          </w:tcPr>
          <w:p w14:paraId="688E7BCB"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3D2FFCFA" w14:textId="77777777" w:rsidR="006A44B1" w:rsidRDefault="00526463">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7508E1AD"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0C6A866"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0374951" w14:textId="77777777" w:rsidR="006A44B1" w:rsidRDefault="00526463">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3404706F" w14:textId="77777777" w:rsidR="006A44B1" w:rsidRDefault="00526463">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295A1B28" w14:textId="77777777" w:rsidR="006A44B1" w:rsidRDefault="00526463">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00D0964A" w14:textId="77777777" w:rsidR="006A44B1" w:rsidRDefault="00526463">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5D2256AB"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0BF2BCCE" w14:textId="77777777" w:rsidTr="006A44B1">
        <w:trPr>
          <w:cantSplit/>
          <w:jc w:val="center"/>
        </w:trPr>
        <w:tc>
          <w:tcPr>
            <w:tcW w:w="1080" w:type="dxa"/>
            <w:shd w:val="clear" w:color="auto" w:fill="FFFFFF"/>
            <w:tcMar>
              <w:top w:w="0" w:type="dxa"/>
              <w:left w:w="0" w:type="dxa"/>
              <w:bottom w:w="0" w:type="dxa"/>
              <w:right w:w="0" w:type="dxa"/>
            </w:tcMar>
            <w:vAlign w:val="center"/>
          </w:tcPr>
          <w:p w14:paraId="545855B0"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BDC2856"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8045E8F"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AAC5C54"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15EEE30" w14:textId="77777777" w:rsidR="006A44B1" w:rsidRDefault="00526463">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41E481F3" w14:textId="77777777" w:rsidR="006A44B1" w:rsidRDefault="00526463">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765A314C" w14:textId="77777777" w:rsidR="006A44B1" w:rsidRDefault="00526463">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7D2231A2" w14:textId="77777777" w:rsidR="006A44B1" w:rsidRDefault="00526463">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23D70BF7"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7D529B09" w14:textId="77777777" w:rsidTr="006A44B1">
        <w:trPr>
          <w:cantSplit/>
          <w:jc w:val="center"/>
        </w:trPr>
        <w:tc>
          <w:tcPr>
            <w:tcW w:w="1080" w:type="dxa"/>
            <w:shd w:val="clear" w:color="auto" w:fill="FFFFFF"/>
            <w:tcMar>
              <w:top w:w="0" w:type="dxa"/>
              <w:left w:w="0" w:type="dxa"/>
              <w:bottom w:w="0" w:type="dxa"/>
              <w:right w:w="0" w:type="dxa"/>
            </w:tcMar>
            <w:vAlign w:val="center"/>
          </w:tcPr>
          <w:p w14:paraId="7A41D58B" w14:textId="77777777" w:rsidR="006A44B1" w:rsidRDefault="00526463">
            <w:pPr>
              <w:spacing w:before="100" w:after="100"/>
              <w:ind w:left="100" w:right="100"/>
            </w:pPr>
            <w:hyperlink>
              <w:r>
                <w:rPr>
                  <w:rFonts w:ascii="Arial" w:eastAsia="Arial" w:hAnsi="Arial" w:cs="Arial"/>
                  <w:color w:val="0000FF"/>
                  <w:sz w:val="10"/>
                  <w:szCs w:val="10"/>
                </w:rPr>
                <w:t>Harrison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2014</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4AAA23DD"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C2EC48D"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9374B50"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950F9BA" w14:textId="77777777" w:rsidR="006A44B1" w:rsidRDefault="00526463">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42894137" w14:textId="77777777" w:rsidR="006A44B1" w:rsidRDefault="00526463">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2697C35C" w14:textId="77777777" w:rsidR="006A44B1" w:rsidRDefault="00526463">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272E54E0" w14:textId="77777777" w:rsidR="006A44B1" w:rsidRDefault="00526463">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377ACE8C"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13DF2CDD" w14:textId="77777777" w:rsidTr="006A44B1">
        <w:trPr>
          <w:cantSplit/>
          <w:jc w:val="center"/>
        </w:trPr>
        <w:tc>
          <w:tcPr>
            <w:tcW w:w="1080" w:type="dxa"/>
            <w:shd w:val="clear" w:color="auto" w:fill="FFFFFF"/>
            <w:tcMar>
              <w:top w:w="0" w:type="dxa"/>
              <w:left w:w="0" w:type="dxa"/>
              <w:bottom w:w="0" w:type="dxa"/>
              <w:right w:w="0" w:type="dxa"/>
            </w:tcMar>
            <w:vAlign w:val="center"/>
          </w:tcPr>
          <w:p w14:paraId="6512A1B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16D34759"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264CE97"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056459B"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8B92179" w14:textId="77777777" w:rsidR="006A44B1" w:rsidRDefault="00526463">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71461AD0" w14:textId="77777777" w:rsidR="006A44B1" w:rsidRDefault="00526463">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297F8125" w14:textId="77777777" w:rsidR="006A44B1" w:rsidRDefault="00526463">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1B8A2B5B" w14:textId="77777777" w:rsidR="006A44B1" w:rsidRDefault="00526463">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1EADFD67"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0156A633" w14:textId="77777777" w:rsidTr="006A44B1">
        <w:trPr>
          <w:cantSplit/>
          <w:jc w:val="center"/>
        </w:trPr>
        <w:tc>
          <w:tcPr>
            <w:tcW w:w="1080" w:type="dxa"/>
            <w:shd w:val="clear" w:color="auto" w:fill="FFFFFF"/>
            <w:tcMar>
              <w:top w:w="0" w:type="dxa"/>
              <w:left w:w="0" w:type="dxa"/>
              <w:bottom w:w="0" w:type="dxa"/>
              <w:right w:w="0" w:type="dxa"/>
            </w:tcMar>
            <w:vAlign w:val="center"/>
          </w:tcPr>
          <w:p w14:paraId="73C8E8F5"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D9DF490"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FBC385E"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2CB31F5"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8486C9B" w14:textId="77777777" w:rsidR="006A44B1" w:rsidRDefault="00526463">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7D7B3FA9" w14:textId="77777777" w:rsidR="006A44B1" w:rsidRDefault="00526463">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7C462FED" w14:textId="77777777" w:rsidR="006A44B1" w:rsidRDefault="00526463">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2BA988EA" w14:textId="77777777" w:rsidR="006A44B1" w:rsidRDefault="00526463">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21F64F8D"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0D486F88" w14:textId="77777777" w:rsidTr="006A44B1">
        <w:trPr>
          <w:cantSplit/>
          <w:jc w:val="center"/>
        </w:trPr>
        <w:tc>
          <w:tcPr>
            <w:tcW w:w="1080" w:type="dxa"/>
            <w:shd w:val="clear" w:color="auto" w:fill="FFFFFF"/>
            <w:tcMar>
              <w:top w:w="0" w:type="dxa"/>
              <w:left w:w="0" w:type="dxa"/>
              <w:bottom w:w="0" w:type="dxa"/>
              <w:right w:w="0" w:type="dxa"/>
            </w:tcMar>
            <w:vAlign w:val="center"/>
          </w:tcPr>
          <w:p w14:paraId="74329B10" w14:textId="77777777" w:rsidR="006A44B1" w:rsidRDefault="00526463">
            <w:pPr>
              <w:spacing w:before="100" w:after="100"/>
              <w:ind w:left="100" w:right="100"/>
            </w:pPr>
            <w:hyperlink>
              <w:r>
                <w:rPr>
                  <w:rFonts w:ascii="Arial" w:eastAsia="Arial" w:hAnsi="Arial" w:cs="Arial"/>
                  <w:color w:val="0000FF"/>
                  <w:sz w:val="10"/>
                  <w:szCs w:val="10"/>
                </w:rPr>
                <w:t>Harrison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2016</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47398EB"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1BE4829"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BE3301A" w14:textId="77777777" w:rsidR="006A44B1" w:rsidRDefault="00526463">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45B91BCE" w14:textId="77777777" w:rsidR="006A44B1" w:rsidRDefault="00526463">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696C76D0" w14:textId="77777777" w:rsidR="006A44B1" w:rsidRDefault="00526463">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0117069F" w14:textId="77777777" w:rsidR="006A44B1" w:rsidRDefault="00526463">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6B65BB4E" w14:textId="77777777" w:rsidR="006A44B1" w:rsidRDefault="00526463">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38CF8C5C"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6CD51306" w14:textId="77777777" w:rsidTr="006A44B1">
        <w:trPr>
          <w:cantSplit/>
          <w:jc w:val="center"/>
        </w:trPr>
        <w:tc>
          <w:tcPr>
            <w:tcW w:w="1080" w:type="dxa"/>
            <w:shd w:val="clear" w:color="auto" w:fill="FFFFFF"/>
            <w:tcMar>
              <w:top w:w="0" w:type="dxa"/>
              <w:left w:w="0" w:type="dxa"/>
              <w:bottom w:w="0" w:type="dxa"/>
              <w:right w:w="0" w:type="dxa"/>
            </w:tcMar>
            <w:vAlign w:val="center"/>
          </w:tcPr>
          <w:p w14:paraId="2EEB5A2C"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15EF1271"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FA34555"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5A77DE9" w14:textId="77777777" w:rsidR="006A44B1" w:rsidRDefault="00526463">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059617AF" w14:textId="77777777" w:rsidR="006A44B1" w:rsidRDefault="00526463">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6A17455A" w14:textId="77777777" w:rsidR="006A44B1" w:rsidRDefault="00526463">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19CC710E" w14:textId="77777777" w:rsidR="006A44B1" w:rsidRDefault="00526463">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5319D404" w14:textId="77777777" w:rsidR="006A44B1" w:rsidRDefault="00526463">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20E7848F"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278FB741" w14:textId="77777777" w:rsidTr="006A44B1">
        <w:trPr>
          <w:cantSplit/>
          <w:jc w:val="center"/>
        </w:trPr>
        <w:tc>
          <w:tcPr>
            <w:tcW w:w="1080" w:type="dxa"/>
            <w:shd w:val="clear" w:color="auto" w:fill="FFFFFF"/>
            <w:tcMar>
              <w:top w:w="0" w:type="dxa"/>
              <w:left w:w="0" w:type="dxa"/>
              <w:bottom w:w="0" w:type="dxa"/>
              <w:right w:w="0" w:type="dxa"/>
            </w:tcMar>
            <w:vAlign w:val="center"/>
          </w:tcPr>
          <w:p w14:paraId="4547CC68"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E799C1A"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A6687FB"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A7B8FCF" w14:textId="77777777" w:rsidR="006A44B1" w:rsidRDefault="00526463">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5148DA0E" w14:textId="77777777" w:rsidR="006A44B1" w:rsidRDefault="00526463">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72E22D77" w14:textId="77777777" w:rsidR="006A44B1" w:rsidRDefault="00526463">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69F71B06" w14:textId="77777777" w:rsidR="006A44B1" w:rsidRDefault="00526463">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47D4AB7E" w14:textId="77777777" w:rsidR="006A44B1" w:rsidRDefault="00526463">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4C3D358"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10B8B394" w14:textId="77777777" w:rsidTr="006A44B1">
        <w:trPr>
          <w:cantSplit/>
          <w:jc w:val="center"/>
        </w:trPr>
        <w:tc>
          <w:tcPr>
            <w:tcW w:w="1080" w:type="dxa"/>
            <w:shd w:val="clear" w:color="auto" w:fill="FFFFFF"/>
            <w:tcMar>
              <w:top w:w="0" w:type="dxa"/>
              <w:left w:w="0" w:type="dxa"/>
              <w:bottom w:w="0" w:type="dxa"/>
              <w:right w:w="0" w:type="dxa"/>
            </w:tcMar>
            <w:vAlign w:val="center"/>
          </w:tcPr>
          <w:p w14:paraId="4F75FBC0" w14:textId="77777777" w:rsidR="006A44B1" w:rsidRDefault="00526463">
            <w:pPr>
              <w:spacing w:before="100" w:after="100"/>
              <w:ind w:left="100" w:right="100"/>
            </w:pPr>
            <w:hyperlink>
              <w:r>
                <w:rPr>
                  <w:rFonts w:ascii="Arial" w:eastAsia="Arial" w:hAnsi="Arial" w:cs="Arial"/>
                  <w:color w:val="0000FF"/>
                  <w:sz w:val="10"/>
                  <w:szCs w:val="10"/>
                </w:rPr>
                <w:t>Jarzyna</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Jetz</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2018</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C47C4FF"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85D5914"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02F4A93"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14CE257"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D93DD86"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CA6472E"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2057FF5"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80AC873"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665F6DF6" w14:textId="77777777" w:rsidTr="006A44B1">
        <w:trPr>
          <w:cantSplit/>
          <w:jc w:val="center"/>
        </w:trPr>
        <w:tc>
          <w:tcPr>
            <w:tcW w:w="1080" w:type="dxa"/>
            <w:shd w:val="clear" w:color="auto" w:fill="FFFFFF"/>
            <w:tcMar>
              <w:top w:w="0" w:type="dxa"/>
              <w:left w:w="0" w:type="dxa"/>
              <w:bottom w:w="0" w:type="dxa"/>
              <w:right w:w="0" w:type="dxa"/>
            </w:tcMar>
            <w:vAlign w:val="center"/>
          </w:tcPr>
          <w:p w14:paraId="18CDF967"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30E5A695"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5346483"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600F33E"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D8082E4"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62A37EC"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CB0436E"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117C5FB"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812DAC4"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50BC3296" w14:textId="77777777" w:rsidTr="006A44B1">
        <w:trPr>
          <w:cantSplit/>
          <w:jc w:val="center"/>
        </w:trPr>
        <w:tc>
          <w:tcPr>
            <w:tcW w:w="1080" w:type="dxa"/>
            <w:shd w:val="clear" w:color="auto" w:fill="FFFFFF"/>
            <w:tcMar>
              <w:top w:w="0" w:type="dxa"/>
              <w:left w:w="0" w:type="dxa"/>
              <w:bottom w:w="0" w:type="dxa"/>
              <w:right w:w="0" w:type="dxa"/>
            </w:tcMar>
            <w:vAlign w:val="center"/>
          </w:tcPr>
          <w:p w14:paraId="760A719F"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9B5D940"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05C22BA"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9ACEF13"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A5C538A"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2FDB258"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9AFB24F"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4586076"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D794797"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46F09479" w14:textId="77777777" w:rsidTr="006A44B1">
        <w:trPr>
          <w:cantSplit/>
          <w:jc w:val="center"/>
        </w:trPr>
        <w:tc>
          <w:tcPr>
            <w:tcW w:w="1080" w:type="dxa"/>
            <w:shd w:val="clear" w:color="auto" w:fill="FFFFFF"/>
            <w:tcMar>
              <w:top w:w="0" w:type="dxa"/>
              <w:left w:w="0" w:type="dxa"/>
              <w:bottom w:w="0" w:type="dxa"/>
              <w:right w:w="0" w:type="dxa"/>
            </w:tcMar>
            <w:vAlign w:val="center"/>
          </w:tcPr>
          <w:p w14:paraId="5EED9050"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AC63583"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0FFC460" w14:textId="77777777" w:rsidR="006A44B1" w:rsidRDefault="00526463">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6F1D4BEC"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1F68DA7"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7AA51ADA"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B041F92"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83BFFFA"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0D7EECB"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3CC2028" w14:textId="77777777" w:rsidTr="006A44B1">
        <w:trPr>
          <w:cantSplit/>
          <w:jc w:val="center"/>
        </w:trPr>
        <w:tc>
          <w:tcPr>
            <w:tcW w:w="1080" w:type="dxa"/>
            <w:shd w:val="clear" w:color="auto" w:fill="FFFFFF"/>
            <w:tcMar>
              <w:top w:w="0" w:type="dxa"/>
              <w:left w:w="0" w:type="dxa"/>
              <w:bottom w:w="0" w:type="dxa"/>
              <w:right w:w="0" w:type="dxa"/>
            </w:tcMar>
            <w:vAlign w:val="center"/>
          </w:tcPr>
          <w:p w14:paraId="167CBEAD"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AABA8B9"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6748BB0" w14:textId="77777777" w:rsidR="006A44B1" w:rsidRDefault="00526463">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301FA78B"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96B59B6" w14:textId="77777777" w:rsidR="006A44B1" w:rsidRDefault="00526463">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365D6945"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89C40DA"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D70BB4B" w14:textId="77777777" w:rsidR="006A44B1" w:rsidRDefault="00526463">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48CE0CC1"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44E92A81" w14:textId="77777777" w:rsidTr="006A44B1">
        <w:trPr>
          <w:cantSplit/>
          <w:jc w:val="center"/>
        </w:trPr>
        <w:tc>
          <w:tcPr>
            <w:tcW w:w="1080" w:type="dxa"/>
            <w:shd w:val="clear" w:color="auto" w:fill="FFFFFF"/>
            <w:tcMar>
              <w:top w:w="0" w:type="dxa"/>
              <w:left w:w="0" w:type="dxa"/>
              <w:bottom w:w="0" w:type="dxa"/>
              <w:right w:w="0" w:type="dxa"/>
            </w:tcMar>
            <w:vAlign w:val="center"/>
          </w:tcPr>
          <w:p w14:paraId="68FA626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89E6C13" w14:textId="77777777" w:rsidR="006A44B1" w:rsidRDefault="00526463">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20A50080"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511020B"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8884E24"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02A9585"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CB6CC02"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BBD4783"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476D3DD0"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F0D03C4" w14:textId="77777777" w:rsidTr="006A44B1">
        <w:trPr>
          <w:cantSplit/>
          <w:jc w:val="center"/>
        </w:trPr>
        <w:tc>
          <w:tcPr>
            <w:tcW w:w="1080" w:type="dxa"/>
            <w:shd w:val="clear" w:color="auto" w:fill="FFFFFF"/>
            <w:tcMar>
              <w:top w:w="0" w:type="dxa"/>
              <w:left w:w="0" w:type="dxa"/>
              <w:bottom w:w="0" w:type="dxa"/>
              <w:right w:w="0" w:type="dxa"/>
            </w:tcMar>
            <w:vAlign w:val="center"/>
          </w:tcPr>
          <w:p w14:paraId="40107DD1"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3B7846E" w14:textId="77777777" w:rsidR="006A44B1" w:rsidRDefault="00526463">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42605111"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412E29B"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38BF739"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B983847"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9B3A4DA"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2BC82DB7"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98E9C40"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107D8A33" w14:textId="77777777" w:rsidTr="006A44B1">
        <w:trPr>
          <w:cantSplit/>
          <w:jc w:val="center"/>
        </w:trPr>
        <w:tc>
          <w:tcPr>
            <w:tcW w:w="1080" w:type="dxa"/>
            <w:shd w:val="clear" w:color="auto" w:fill="FFFFFF"/>
            <w:tcMar>
              <w:top w:w="0" w:type="dxa"/>
              <w:left w:w="0" w:type="dxa"/>
              <w:bottom w:w="0" w:type="dxa"/>
              <w:right w:w="0" w:type="dxa"/>
            </w:tcMar>
            <w:vAlign w:val="center"/>
          </w:tcPr>
          <w:p w14:paraId="215638BE"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3CB8FE4" w14:textId="77777777" w:rsidR="006A44B1" w:rsidRDefault="00526463">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335BE084"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6C0F4C1"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37A70EC"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B4ADB49"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1CB5948"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12D1039"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48D43838"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1A84E049" w14:textId="77777777" w:rsidTr="006A44B1">
        <w:trPr>
          <w:cantSplit/>
          <w:jc w:val="center"/>
        </w:trPr>
        <w:tc>
          <w:tcPr>
            <w:tcW w:w="1080" w:type="dxa"/>
            <w:shd w:val="clear" w:color="auto" w:fill="FFFFFF"/>
            <w:tcMar>
              <w:top w:w="0" w:type="dxa"/>
              <w:left w:w="0" w:type="dxa"/>
              <w:bottom w:w="0" w:type="dxa"/>
              <w:right w:w="0" w:type="dxa"/>
            </w:tcMar>
            <w:vAlign w:val="center"/>
          </w:tcPr>
          <w:p w14:paraId="3B2B6F70"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C5EFC46" w14:textId="77777777" w:rsidR="006A44B1" w:rsidRDefault="00526463">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3300C214" w14:textId="77777777" w:rsidR="006A44B1" w:rsidRDefault="00526463">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3F223908"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EF2B17D"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F8FCA1F"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A49EC91"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71054054"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181C58F"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78A1222A" w14:textId="77777777" w:rsidTr="006A44B1">
        <w:trPr>
          <w:cantSplit/>
          <w:jc w:val="center"/>
        </w:trPr>
        <w:tc>
          <w:tcPr>
            <w:tcW w:w="1080" w:type="dxa"/>
            <w:shd w:val="clear" w:color="auto" w:fill="FFFFFF"/>
            <w:tcMar>
              <w:top w:w="0" w:type="dxa"/>
              <w:left w:w="0" w:type="dxa"/>
              <w:bottom w:w="0" w:type="dxa"/>
              <w:right w:w="0" w:type="dxa"/>
            </w:tcMar>
            <w:vAlign w:val="center"/>
          </w:tcPr>
          <w:p w14:paraId="769D0232"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06A226B" w14:textId="77777777" w:rsidR="006A44B1" w:rsidRDefault="00526463">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02B705DE" w14:textId="77777777" w:rsidR="006A44B1" w:rsidRDefault="00526463">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4268C275"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7F8D94E" w14:textId="77777777" w:rsidR="006A44B1" w:rsidRDefault="00526463">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30B56BEA" w14:textId="77777777" w:rsidR="006A44B1" w:rsidRDefault="00526463">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AF9BD09" w14:textId="77777777" w:rsidR="006A44B1" w:rsidRDefault="00526463">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9D5D19F" w14:textId="77777777" w:rsidR="006A44B1" w:rsidRDefault="00526463">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3AD781F3"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522E7B22" w14:textId="77777777" w:rsidTr="006A44B1">
        <w:trPr>
          <w:cantSplit/>
          <w:jc w:val="center"/>
        </w:trPr>
        <w:tc>
          <w:tcPr>
            <w:tcW w:w="1080" w:type="dxa"/>
            <w:shd w:val="clear" w:color="auto" w:fill="FFFFFF"/>
            <w:tcMar>
              <w:top w:w="0" w:type="dxa"/>
              <w:left w:w="0" w:type="dxa"/>
              <w:bottom w:w="0" w:type="dxa"/>
              <w:right w:w="0" w:type="dxa"/>
            </w:tcMar>
            <w:vAlign w:val="center"/>
          </w:tcPr>
          <w:p w14:paraId="58A88BC2" w14:textId="77777777" w:rsidR="006A44B1" w:rsidRDefault="00526463">
            <w:pPr>
              <w:spacing w:before="100" w:after="100"/>
              <w:ind w:left="100" w:right="100"/>
            </w:pPr>
            <w:hyperlink>
              <w:r>
                <w:rPr>
                  <w:rFonts w:ascii="Arial" w:eastAsia="Arial" w:hAnsi="Arial" w:cs="Arial"/>
                  <w:color w:val="0000FF"/>
                  <w:sz w:val="10"/>
                  <w:szCs w:val="10"/>
                </w:rPr>
                <w:t>Pilotto</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2020</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5067DE6"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518B406"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FBF315B" w14:textId="77777777" w:rsidR="006A44B1" w:rsidRDefault="006A44B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D54E8A" w14:textId="77777777" w:rsidR="006A44B1" w:rsidRDefault="00526463">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36330636" w14:textId="77777777" w:rsidR="006A44B1" w:rsidRDefault="006A44B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8205AE" w14:textId="77777777" w:rsidR="006A44B1" w:rsidRDefault="00526463">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3D20C9AA" w14:textId="77777777" w:rsidR="006A44B1" w:rsidRDefault="00526463">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2DE5565A"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001564F3" w14:textId="77777777" w:rsidTr="006A44B1">
        <w:trPr>
          <w:cantSplit/>
          <w:jc w:val="center"/>
        </w:trPr>
        <w:tc>
          <w:tcPr>
            <w:tcW w:w="1080" w:type="dxa"/>
            <w:shd w:val="clear" w:color="auto" w:fill="FFFFFF"/>
            <w:tcMar>
              <w:top w:w="0" w:type="dxa"/>
              <w:left w:w="0" w:type="dxa"/>
              <w:bottom w:w="0" w:type="dxa"/>
              <w:right w:w="0" w:type="dxa"/>
            </w:tcMar>
            <w:vAlign w:val="center"/>
          </w:tcPr>
          <w:p w14:paraId="5C36A948"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38091882" w14:textId="77777777" w:rsidR="006A44B1" w:rsidRDefault="00526463">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4FFDF58A"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CC17F74" w14:textId="77777777" w:rsidR="006A44B1" w:rsidRDefault="006A44B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6437A8F" w14:textId="77777777" w:rsidR="006A44B1" w:rsidRDefault="00526463">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65C16543" w14:textId="77777777" w:rsidR="006A44B1" w:rsidRDefault="006A44B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56A6B6" w14:textId="77777777" w:rsidR="006A44B1" w:rsidRDefault="00526463">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246791E" w14:textId="77777777" w:rsidR="006A44B1" w:rsidRDefault="00526463">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44A16E68"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3A8BDC93" w14:textId="77777777" w:rsidTr="006A44B1">
        <w:trPr>
          <w:cantSplit/>
          <w:jc w:val="center"/>
        </w:trPr>
        <w:tc>
          <w:tcPr>
            <w:tcW w:w="1080" w:type="dxa"/>
            <w:shd w:val="clear" w:color="auto" w:fill="FFFFFF"/>
            <w:tcMar>
              <w:top w:w="0" w:type="dxa"/>
              <w:left w:w="0" w:type="dxa"/>
              <w:bottom w:w="0" w:type="dxa"/>
              <w:right w:w="0" w:type="dxa"/>
            </w:tcMar>
            <w:vAlign w:val="center"/>
          </w:tcPr>
          <w:p w14:paraId="4FCE7799"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3ECF00B3"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65AAB85"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F72D4A5" w14:textId="77777777" w:rsidR="006A44B1" w:rsidRDefault="006A44B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354BB25" w14:textId="77777777" w:rsidR="006A44B1" w:rsidRDefault="00526463">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149C685D" w14:textId="77777777" w:rsidR="006A44B1" w:rsidRDefault="006A44B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5C7D3E" w14:textId="77777777" w:rsidR="006A44B1" w:rsidRDefault="00526463">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2A3D9BFA" w14:textId="77777777" w:rsidR="006A44B1" w:rsidRDefault="00526463">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1895813E"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5B2F0AFD" w14:textId="77777777" w:rsidTr="006A44B1">
        <w:trPr>
          <w:cantSplit/>
          <w:jc w:val="center"/>
        </w:trPr>
        <w:tc>
          <w:tcPr>
            <w:tcW w:w="1080" w:type="dxa"/>
            <w:shd w:val="clear" w:color="auto" w:fill="FFFFFF"/>
            <w:tcMar>
              <w:top w:w="0" w:type="dxa"/>
              <w:left w:w="0" w:type="dxa"/>
              <w:bottom w:w="0" w:type="dxa"/>
              <w:right w:w="0" w:type="dxa"/>
            </w:tcMar>
            <w:vAlign w:val="center"/>
          </w:tcPr>
          <w:p w14:paraId="2299BDF5"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F192F93" w14:textId="77777777" w:rsidR="006A44B1" w:rsidRDefault="00526463">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044316DD"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CD0C486" w14:textId="77777777" w:rsidR="006A44B1" w:rsidRDefault="006A44B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1010EA" w14:textId="77777777" w:rsidR="006A44B1" w:rsidRDefault="00526463">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3659861" w14:textId="77777777" w:rsidR="006A44B1" w:rsidRDefault="006A44B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93A3FE" w14:textId="77777777" w:rsidR="006A44B1" w:rsidRDefault="00526463">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A07308C" w14:textId="77777777" w:rsidR="006A44B1" w:rsidRDefault="00526463">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30DE4CA4"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3B3DDD39" w14:textId="77777777" w:rsidTr="006A44B1">
        <w:trPr>
          <w:cantSplit/>
          <w:jc w:val="center"/>
        </w:trPr>
        <w:tc>
          <w:tcPr>
            <w:tcW w:w="1080" w:type="dxa"/>
            <w:shd w:val="clear" w:color="auto" w:fill="FFFFFF"/>
            <w:tcMar>
              <w:top w:w="0" w:type="dxa"/>
              <w:left w:w="0" w:type="dxa"/>
              <w:bottom w:w="0" w:type="dxa"/>
              <w:right w:w="0" w:type="dxa"/>
            </w:tcMar>
            <w:vAlign w:val="center"/>
          </w:tcPr>
          <w:p w14:paraId="36C57CD4" w14:textId="77777777" w:rsidR="006A44B1" w:rsidRDefault="00526463">
            <w:pPr>
              <w:spacing w:before="100" w:after="100"/>
              <w:ind w:left="100" w:right="100"/>
            </w:pPr>
            <w:hyperlink>
              <w:r>
                <w:rPr>
                  <w:rFonts w:ascii="Arial" w:eastAsia="Arial" w:hAnsi="Arial" w:cs="Arial"/>
                  <w:color w:val="0000FF"/>
                  <w:sz w:val="10"/>
                  <w:szCs w:val="10"/>
                </w:rPr>
                <w:t>Ram</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152A097"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9E796F2"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496B6CD"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4EFBE19" w14:textId="77777777" w:rsidR="006A44B1" w:rsidRDefault="00526463">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0C5CA704" w14:textId="77777777" w:rsidR="006A44B1" w:rsidRDefault="00526463">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59800770" w14:textId="77777777" w:rsidR="006A44B1" w:rsidRDefault="00526463">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1FAA3C5D" w14:textId="77777777" w:rsidR="006A44B1" w:rsidRDefault="00526463">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60DA8C1B"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FF6BEB4" w14:textId="77777777" w:rsidTr="006A44B1">
        <w:trPr>
          <w:cantSplit/>
          <w:jc w:val="center"/>
        </w:trPr>
        <w:tc>
          <w:tcPr>
            <w:tcW w:w="1080" w:type="dxa"/>
            <w:shd w:val="clear" w:color="auto" w:fill="FFFFFF"/>
            <w:tcMar>
              <w:top w:w="0" w:type="dxa"/>
              <w:left w:w="0" w:type="dxa"/>
              <w:bottom w:w="0" w:type="dxa"/>
              <w:right w:w="0" w:type="dxa"/>
            </w:tcMar>
            <w:vAlign w:val="center"/>
          </w:tcPr>
          <w:p w14:paraId="4F5C9F62"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F5B5DFA"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F30FE75"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59EC902"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7925141" w14:textId="77777777" w:rsidR="006A44B1" w:rsidRDefault="00526463">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73440A72" w14:textId="77777777" w:rsidR="006A44B1" w:rsidRDefault="00526463">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14519D78" w14:textId="77777777" w:rsidR="006A44B1" w:rsidRDefault="00526463">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1A12C75C" w14:textId="77777777" w:rsidR="006A44B1" w:rsidRDefault="00526463">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5D76C1D4"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C85EE25" w14:textId="77777777" w:rsidTr="006A44B1">
        <w:trPr>
          <w:cantSplit/>
          <w:jc w:val="center"/>
        </w:trPr>
        <w:tc>
          <w:tcPr>
            <w:tcW w:w="1080" w:type="dxa"/>
            <w:shd w:val="clear" w:color="auto" w:fill="FFFFFF"/>
            <w:tcMar>
              <w:top w:w="0" w:type="dxa"/>
              <w:left w:w="0" w:type="dxa"/>
              <w:bottom w:w="0" w:type="dxa"/>
              <w:right w:w="0" w:type="dxa"/>
            </w:tcMar>
            <w:vAlign w:val="center"/>
          </w:tcPr>
          <w:p w14:paraId="27FECD51" w14:textId="77777777" w:rsidR="006A44B1" w:rsidRDefault="00526463">
            <w:pPr>
              <w:spacing w:before="100" w:after="100"/>
              <w:ind w:left="100" w:right="100"/>
            </w:pPr>
            <w:hyperlink>
              <w:r>
                <w:rPr>
                  <w:rFonts w:ascii="Arial" w:eastAsia="Arial" w:hAnsi="Arial" w:cs="Arial"/>
                  <w:color w:val="0000FF"/>
                  <w:sz w:val="10"/>
                  <w:szCs w:val="10"/>
                </w:rPr>
                <w:t>Reif</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2013</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51772AA" w14:textId="77777777" w:rsidR="006A44B1" w:rsidRDefault="00526463">
            <w:pPr>
              <w:spacing w:before="100" w:after="100"/>
              <w:ind w:left="100" w:right="100"/>
            </w:pPr>
            <w:r>
              <w:rPr>
                <w:rFonts w:ascii="Arial" w:eastAsia="Arial" w:hAnsi="Arial" w:cs="Arial"/>
                <w:color w:val="000000"/>
                <w:sz w:val="10"/>
                <w:szCs w:val="10"/>
              </w:rPr>
              <w:t>Spatial beta-diversity</w:t>
            </w:r>
          </w:p>
        </w:tc>
        <w:tc>
          <w:tcPr>
            <w:tcW w:w="1080" w:type="dxa"/>
            <w:shd w:val="clear" w:color="auto" w:fill="FFFFFF"/>
            <w:tcMar>
              <w:top w:w="0" w:type="dxa"/>
              <w:left w:w="0" w:type="dxa"/>
              <w:bottom w:w="0" w:type="dxa"/>
              <w:right w:w="0" w:type="dxa"/>
            </w:tcMar>
            <w:vAlign w:val="center"/>
          </w:tcPr>
          <w:p w14:paraId="1F96E696"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B18C1A9"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FCA60EF" w14:textId="77777777" w:rsidR="006A44B1" w:rsidRDefault="00526463">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11F5AA70" w14:textId="77777777" w:rsidR="006A44B1" w:rsidRDefault="00526463">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189836AC" w14:textId="77777777" w:rsidR="006A44B1" w:rsidRDefault="00526463">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22762FDD" w14:textId="77777777" w:rsidR="006A44B1" w:rsidRDefault="00526463">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2B1700C9"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6BC07931" w14:textId="77777777" w:rsidTr="006A44B1">
        <w:trPr>
          <w:cantSplit/>
          <w:jc w:val="center"/>
        </w:trPr>
        <w:tc>
          <w:tcPr>
            <w:tcW w:w="1080" w:type="dxa"/>
            <w:shd w:val="clear" w:color="auto" w:fill="FFFFFF"/>
            <w:tcMar>
              <w:top w:w="0" w:type="dxa"/>
              <w:left w:w="0" w:type="dxa"/>
              <w:bottom w:w="0" w:type="dxa"/>
              <w:right w:w="0" w:type="dxa"/>
            </w:tcMar>
            <w:vAlign w:val="center"/>
          </w:tcPr>
          <w:p w14:paraId="290DD417"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128E373F"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4EA2AE6"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67CB08A"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88D890F" w14:textId="77777777" w:rsidR="006A44B1" w:rsidRDefault="00526463">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38CFBFA5" w14:textId="77777777" w:rsidR="006A44B1" w:rsidRDefault="00526463">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14F7E374" w14:textId="77777777" w:rsidR="006A44B1" w:rsidRDefault="00526463">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04DD89B3" w14:textId="77777777" w:rsidR="006A44B1" w:rsidRDefault="00526463">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41F8401D"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4BC0DD91" w14:textId="77777777" w:rsidTr="006A44B1">
        <w:trPr>
          <w:cantSplit/>
          <w:jc w:val="center"/>
        </w:trPr>
        <w:tc>
          <w:tcPr>
            <w:tcW w:w="1080" w:type="dxa"/>
            <w:shd w:val="clear" w:color="auto" w:fill="FFFFFF"/>
            <w:tcMar>
              <w:top w:w="0" w:type="dxa"/>
              <w:left w:w="0" w:type="dxa"/>
              <w:bottom w:w="0" w:type="dxa"/>
              <w:right w:w="0" w:type="dxa"/>
            </w:tcMar>
            <w:vAlign w:val="center"/>
          </w:tcPr>
          <w:p w14:paraId="51F632C7"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D06DE5F"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B8DD9CC" w14:textId="77777777" w:rsidR="006A44B1" w:rsidRDefault="00526463">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4BE9478B"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F6A7091" w14:textId="77777777" w:rsidR="006A44B1" w:rsidRDefault="00526463">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416D590C" w14:textId="77777777" w:rsidR="006A44B1" w:rsidRDefault="00526463">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1AFDEA31" w14:textId="77777777" w:rsidR="006A44B1" w:rsidRDefault="00526463">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1A0E228F" w14:textId="77777777" w:rsidR="006A44B1" w:rsidRDefault="00526463">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2B5089BD" w14:textId="77777777" w:rsidR="006A44B1" w:rsidRDefault="00526463">
            <w:pPr>
              <w:spacing w:before="100" w:after="100"/>
              <w:ind w:left="100" w:right="100"/>
            </w:pPr>
            <w:r>
              <w:rPr>
                <w:rFonts w:ascii="Arial" w:eastAsia="Arial" w:hAnsi="Arial" w:cs="Arial"/>
                <w:color w:val="000000"/>
                <w:sz w:val="10"/>
                <w:szCs w:val="10"/>
              </w:rPr>
              <w:t>Stable</w:t>
            </w:r>
          </w:p>
        </w:tc>
      </w:tr>
      <w:tr w:rsidR="006A44B1" w14:paraId="3CA85CB5" w14:textId="77777777" w:rsidTr="006A44B1">
        <w:trPr>
          <w:cantSplit/>
          <w:jc w:val="center"/>
        </w:trPr>
        <w:tc>
          <w:tcPr>
            <w:tcW w:w="1080" w:type="dxa"/>
            <w:shd w:val="clear" w:color="auto" w:fill="FFFFFF"/>
            <w:tcMar>
              <w:top w:w="0" w:type="dxa"/>
              <w:left w:w="0" w:type="dxa"/>
              <w:bottom w:w="0" w:type="dxa"/>
              <w:right w:w="0" w:type="dxa"/>
            </w:tcMar>
            <w:vAlign w:val="center"/>
          </w:tcPr>
          <w:p w14:paraId="4100EF93" w14:textId="77777777" w:rsidR="006A44B1" w:rsidRDefault="00526463">
            <w:pPr>
              <w:spacing w:before="100" w:after="100"/>
              <w:ind w:left="100" w:right="100"/>
            </w:pPr>
            <w:hyperlink>
              <w:r>
                <w:rPr>
                  <w:rFonts w:ascii="Arial" w:eastAsia="Arial" w:hAnsi="Arial" w:cs="Arial"/>
                  <w:color w:val="0000FF"/>
                  <w:sz w:val="10"/>
                  <w:szCs w:val="10"/>
                </w:rPr>
                <w:t>Schipper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2016</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5BF3A375"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CD29D2A"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6E4300C"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B140365" w14:textId="77777777" w:rsidR="006A44B1" w:rsidRDefault="00526463">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69D2F4A8"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5D00CF5C" w14:textId="77777777" w:rsidR="006A44B1" w:rsidRDefault="00526463">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031FDFB5" w14:textId="77777777" w:rsidR="006A44B1" w:rsidRDefault="00526463">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8D5C9B7"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560CA500" w14:textId="77777777" w:rsidTr="006A44B1">
        <w:trPr>
          <w:cantSplit/>
          <w:jc w:val="center"/>
        </w:trPr>
        <w:tc>
          <w:tcPr>
            <w:tcW w:w="1080" w:type="dxa"/>
            <w:shd w:val="clear" w:color="auto" w:fill="FFFFFF"/>
            <w:tcMar>
              <w:top w:w="0" w:type="dxa"/>
              <w:left w:w="0" w:type="dxa"/>
              <w:bottom w:w="0" w:type="dxa"/>
              <w:right w:w="0" w:type="dxa"/>
            </w:tcMar>
            <w:vAlign w:val="center"/>
          </w:tcPr>
          <w:p w14:paraId="21F95376"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503A92F" w14:textId="77777777" w:rsidR="006A44B1" w:rsidRDefault="00526463">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287E6FAE"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58F2694"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FC7B05E" w14:textId="77777777" w:rsidR="006A44B1" w:rsidRDefault="00526463">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AC5CD42"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31601EEA" w14:textId="77777777" w:rsidR="006A44B1" w:rsidRDefault="00526463">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4F8ECADA" w14:textId="77777777" w:rsidR="006A44B1" w:rsidRDefault="00526463">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408F0DA"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5F1CAF36" w14:textId="77777777" w:rsidTr="006A44B1">
        <w:trPr>
          <w:cantSplit/>
          <w:jc w:val="center"/>
        </w:trPr>
        <w:tc>
          <w:tcPr>
            <w:tcW w:w="1080" w:type="dxa"/>
            <w:shd w:val="clear" w:color="auto" w:fill="FFFFFF"/>
            <w:tcMar>
              <w:top w:w="0" w:type="dxa"/>
              <w:left w:w="0" w:type="dxa"/>
              <w:bottom w:w="0" w:type="dxa"/>
              <w:right w:w="0" w:type="dxa"/>
            </w:tcMar>
            <w:vAlign w:val="center"/>
          </w:tcPr>
          <w:p w14:paraId="3E22C79E"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750D156" w14:textId="77777777" w:rsidR="006A44B1" w:rsidRDefault="00526463">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527BC162"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0B6B114"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BB43C5C" w14:textId="77777777" w:rsidR="006A44B1" w:rsidRDefault="00526463">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3C7C6512"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0B3E409B" w14:textId="77777777" w:rsidR="006A44B1" w:rsidRDefault="00526463">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6E411E59" w14:textId="77777777" w:rsidR="006A44B1" w:rsidRDefault="00526463">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53362455"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ABDB48C" w14:textId="77777777" w:rsidTr="006A44B1">
        <w:trPr>
          <w:cantSplit/>
          <w:jc w:val="center"/>
        </w:trPr>
        <w:tc>
          <w:tcPr>
            <w:tcW w:w="1080" w:type="dxa"/>
            <w:shd w:val="clear" w:color="auto" w:fill="FFFFFF"/>
            <w:tcMar>
              <w:top w:w="0" w:type="dxa"/>
              <w:left w:w="0" w:type="dxa"/>
              <w:bottom w:w="0" w:type="dxa"/>
              <w:right w:w="0" w:type="dxa"/>
            </w:tcMar>
            <w:vAlign w:val="center"/>
          </w:tcPr>
          <w:p w14:paraId="6A7A9EC1"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D2940C7" w14:textId="77777777" w:rsidR="006A44B1" w:rsidRDefault="00526463">
            <w:pPr>
              <w:spacing w:before="100" w:after="100"/>
              <w:ind w:left="100" w:right="100"/>
            </w:pPr>
            <w:r>
              <w:rPr>
                <w:rFonts w:ascii="Arial" w:eastAsia="Arial" w:hAnsi="Arial" w:cs="Arial"/>
                <w:color w:val="000000"/>
                <w:sz w:val="10"/>
                <w:szCs w:val="10"/>
              </w:rPr>
              <w:t>Functional diversity</w:t>
            </w:r>
          </w:p>
        </w:tc>
        <w:tc>
          <w:tcPr>
            <w:tcW w:w="1080" w:type="dxa"/>
            <w:shd w:val="clear" w:color="auto" w:fill="FFFFFF"/>
            <w:tcMar>
              <w:top w:w="0" w:type="dxa"/>
              <w:left w:w="0" w:type="dxa"/>
              <w:bottom w:w="0" w:type="dxa"/>
              <w:right w:w="0" w:type="dxa"/>
            </w:tcMar>
            <w:vAlign w:val="center"/>
          </w:tcPr>
          <w:p w14:paraId="32A71D5C"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01E310E"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14CCFBC" w14:textId="77777777" w:rsidR="006A44B1" w:rsidRDefault="00526463">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6ACA3D7B"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BA57DE2" w14:textId="77777777" w:rsidR="006A44B1" w:rsidRDefault="00526463">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46DB3E03" w14:textId="77777777" w:rsidR="006A44B1" w:rsidRDefault="00526463">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63E6DD1E"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77814CE5" w14:textId="77777777" w:rsidTr="006A44B1">
        <w:trPr>
          <w:cantSplit/>
          <w:jc w:val="center"/>
        </w:trPr>
        <w:tc>
          <w:tcPr>
            <w:tcW w:w="1080" w:type="dxa"/>
            <w:shd w:val="clear" w:color="auto" w:fill="FFFFFF"/>
            <w:tcMar>
              <w:top w:w="0" w:type="dxa"/>
              <w:left w:w="0" w:type="dxa"/>
              <w:bottom w:w="0" w:type="dxa"/>
              <w:right w:w="0" w:type="dxa"/>
            </w:tcMar>
            <w:vAlign w:val="center"/>
          </w:tcPr>
          <w:p w14:paraId="4AC420DF"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12DE5D3" w14:textId="77777777" w:rsidR="006A44B1" w:rsidRDefault="00526463">
            <w:pPr>
              <w:spacing w:before="100" w:after="100"/>
              <w:ind w:left="100" w:right="100"/>
            </w:pPr>
            <w:r>
              <w:rPr>
                <w:rFonts w:ascii="Arial" w:eastAsia="Arial" w:hAnsi="Arial" w:cs="Arial"/>
                <w:color w:val="000000"/>
                <w:sz w:val="10"/>
                <w:szCs w:val="10"/>
              </w:rPr>
              <w:t>Functional evenness</w:t>
            </w:r>
          </w:p>
        </w:tc>
        <w:tc>
          <w:tcPr>
            <w:tcW w:w="1080" w:type="dxa"/>
            <w:shd w:val="clear" w:color="auto" w:fill="FFFFFF"/>
            <w:tcMar>
              <w:top w:w="0" w:type="dxa"/>
              <w:left w:w="0" w:type="dxa"/>
              <w:bottom w:w="0" w:type="dxa"/>
              <w:right w:w="0" w:type="dxa"/>
            </w:tcMar>
            <w:vAlign w:val="center"/>
          </w:tcPr>
          <w:p w14:paraId="38D6AF30"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F0B8E9E"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96B167F" w14:textId="77777777" w:rsidR="006A44B1" w:rsidRDefault="00526463">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3C4ACA79"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C46509C" w14:textId="77777777" w:rsidR="006A44B1" w:rsidRDefault="00526463">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08F438B" w14:textId="77777777" w:rsidR="006A44B1" w:rsidRDefault="00526463">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231F014B"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619C59C1" w14:textId="77777777" w:rsidTr="006A44B1">
        <w:trPr>
          <w:cantSplit/>
          <w:jc w:val="center"/>
        </w:trPr>
        <w:tc>
          <w:tcPr>
            <w:tcW w:w="1080" w:type="dxa"/>
            <w:shd w:val="clear" w:color="auto" w:fill="FFFFFF"/>
            <w:tcMar>
              <w:top w:w="0" w:type="dxa"/>
              <w:left w:w="0" w:type="dxa"/>
              <w:bottom w:w="0" w:type="dxa"/>
              <w:right w:w="0" w:type="dxa"/>
            </w:tcMar>
            <w:vAlign w:val="center"/>
          </w:tcPr>
          <w:p w14:paraId="366FE54D"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DBC9B67" w14:textId="77777777" w:rsidR="006A44B1" w:rsidRDefault="00526463">
            <w:pPr>
              <w:spacing w:before="100" w:after="100"/>
              <w:ind w:left="100" w:right="100"/>
            </w:pPr>
            <w:r>
              <w:rPr>
                <w:rFonts w:ascii="Arial" w:eastAsia="Arial" w:hAnsi="Arial" w:cs="Arial"/>
                <w:color w:val="000000"/>
                <w:sz w:val="10"/>
                <w:szCs w:val="10"/>
              </w:rPr>
              <w:t>Functional richness</w:t>
            </w:r>
          </w:p>
        </w:tc>
        <w:tc>
          <w:tcPr>
            <w:tcW w:w="1080" w:type="dxa"/>
            <w:shd w:val="clear" w:color="auto" w:fill="FFFFFF"/>
            <w:tcMar>
              <w:top w:w="0" w:type="dxa"/>
              <w:left w:w="0" w:type="dxa"/>
              <w:bottom w:w="0" w:type="dxa"/>
              <w:right w:w="0" w:type="dxa"/>
            </w:tcMar>
            <w:vAlign w:val="center"/>
          </w:tcPr>
          <w:p w14:paraId="47A2B5DB"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8275AB7"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8CFF540" w14:textId="77777777" w:rsidR="006A44B1" w:rsidRDefault="00526463">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4D0058C3"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15A19BE" w14:textId="77777777" w:rsidR="006A44B1" w:rsidRDefault="00526463">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189A4CE4" w14:textId="77777777" w:rsidR="006A44B1" w:rsidRDefault="00526463">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2848983"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7FDF323E" w14:textId="77777777" w:rsidTr="006A44B1">
        <w:trPr>
          <w:cantSplit/>
          <w:jc w:val="center"/>
        </w:trPr>
        <w:tc>
          <w:tcPr>
            <w:tcW w:w="1080" w:type="dxa"/>
            <w:shd w:val="clear" w:color="auto" w:fill="FFFFFF"/>
            <w:tcMar>
              <w:top w:w="0" w:type="dxa"/>
              <w:left w:w="0" w:type="dxa"/>
              <w:bottom w:w="0" w:type="dxa"/>
              <w:right w:w="0" w:type="dxa"/>
            </w:tcMar>
            <w:vAlign w:val="center"/>
          </w:tcPr>
          <w:p w14:paraId="462C21FF"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6210828"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C42BC2C"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739D56E" w14:textId="77777777" w:rsidR="006A44B1" w:rsidRDefault="00526463">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50BD9096" w14:textId="77777777" w:rsidR="006A44B1" w:rsidRDefault="00526463">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360AA1B"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7E6A7897" w14:textId="77777777" w:rsidR="006A44B1" w:rsidRDefault="00526463">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5A12E31" w14:textId="77777777" w:rsidR="006A44B1" w:rsidRDefault="00526463">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2375F906"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A6FB155" w14:textId="77777777" w:rsidTr="006A44B1">
        <w:trPr>
          <w:cantSplit/>
          <w:jc w:val="center"/>
        </w:trPr>
        <w:tc>
          <w:tcPr>
            <w:tcW w:w="1080" w:type="dxa"/>
            <w:shd w:val="clear" w:color="auto" w:fill="FFFFFF"/>
            <w:tcMar>
              <w:top w:w="0" w:type="dxa"/>
              <w:left w:w="0" w:type="dxa"/>
              <w:bottom w:w="0" w:type="dxa"/>
              <w:right w:w="0" w:type="dxa"/>
            </w:tcMar>
            <w:vAlign w:val="center"/>
          </w:tcPr>
          <w:p w14:paraId="30977746" w14:textId="77777777" w:rsidR="006A44B1" w:rsidRDefault="00526463">
            <w:pPr>
              <w:spacing w:before="100" w:after="100"/>
              <w:ind w:left="100" w:right="100"/>
            </w:pPr>
            <w:hyperlink>
              <w:r>
                <w:rPr>
                  <w:rFonts w:ascii="Arial" w:eastAsia="Arial" w:hAnsi="Arial" w:cs="Arial"/>
                  <w:color w:val="0000FF"/>
                  <w:sz w:val="10"/>
                  <w:szCs w:val="10"/>
                </w:rPr>
                <w:t>Sorte</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Boecklen</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2005</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3DC790EC"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2C0F7511"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0AE404"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4DA5B4D"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7ED5763" w14:textId="77777777" w:rsidR="006A44B1" w:rsidRDefault="00526463">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773E5691" w14:textId="77777777" w:rsidR="006A44B1" w:rsidRDefault="00526463">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2D8BDE34"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9D84F86"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14D4AB80" w14:textId="77777777" w:rsidTr="006A44B1">
        <w:trPr>
          <w:cantSplit/>
          <w:jc w:val="center"/>
        </w:trPr>
        <w:tc>
          <w:tcPr>
            <w:tcW w:w="1080" w:type="dxa"/>
            <w:shd w:val="clear" w:color="auto" w:fill="FFFFFF"/>
            <w:tcMar>
              <w:top w:w="0" w:type="dxa"/>
              <w:left w:w="0" w:type="dxa"/>
              <w:bottom w:w="0" w:type="dxa"/>
              <w:right w:w="0" w:type="dxa"/>
            </w:tcMar>
            <w:vAlign w:val="center"/>
          </w:tcPr>
          <w:p w14:paraId="19F2C1B4"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10FDD63C" w14:textId="77777777" w:rsidR="006A44B1" w:rsidRDefault="00526463">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751065FB"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1253224"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B014E8B"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C2EFE90" w14:textId="77777777" w:rsidR="006A44B1" w:rsidRDefault="00526463">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11E8D2E0" w14:textId="77777777" w:rsidR="006A44B1" w:rsidRDefault="00526463">
            <w:pPr>
              <w:spacing w:before="100" w:after="100"/>
              <w:ind w:left="100" w:right="100"/>
            </w:pPr>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2BEE98D1"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B6961AA"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2E3DDF3A" w14:textId="77777777" w:rsidTr="006A44B1">
        <w:trPr>
          <w:cantSplit/>
          <w:jc w:val="center"/>
        </w:trPr>
        <w:tc>
          <w:tcPr>
            <w:tcW w:w="1080" w:type="dxa"/>
            <w:shd w:val="clear" w:color="auto" w:fill="FFFFFF"/>
            <w:tcMar>
              <w:top w:w="0" w:type="dxa"/>
              <w:left w:w="0" w:type="dxa"/>
              <w:bottom w:w="0" w:type="dxa"/>
              <w:right w:w="0" w:type="dxa"/>
            </w:tcMar>
            <w:vAlign w:val="center"/>
          </w:tcPr>
          <w:p w14:paraId="3DC400F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366487F"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5F7E32A"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1D2907C"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5FDB0CC" w14:textId="77777777" w:rsidR="006A44B1" w:rsidRDefault="00526463">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0747474" w14:textId="77777777" w:rsidR="006A44B1" w:rsidRDefault="00526463">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2EA440D0" w14:textId="77777777" w:rsidR="006A44B1" w:rsidRDefault="00526463">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6E5727A7" w14:textId="77777777" w:rsidR="006A44B1" w:rsidRDefault="00526463">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099256F"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4A6C0033" w14:textId="77777777" w:rsidTr="006A44B1">
        <w:trPr>
          <w:cantSplit/>
          <w:jc w:val="center"/>
        </w:trPr>
        <w:tc>
          <w:tcPr>
            <w:tcW w:w="1080" w:type="dxa"/>
            <w:shd w:val="clear" w:color="auto" w:fill="FFFFFF"/>
            <w:tcMar>
              <w:top w:w="0" w:type="dxa"/>
              <w:left w:w="0" w:type="dxa"/>
              <w:bottom w:w="0" w:type="dxa"/>
              <w:right w:w="0" w:type="dxa"/>
            </w:tcMar>
            <w:vAlign w:val="center"/>
          </w:tcPr>
          <w:p w14:paraId="16A98DFD" w14:textId="77777777" w:rsidR="006A44B1" w:rsidRDefault="00526463">
            <w:pPr>
              <w:spacing w:before="100" w:after="100"/>
              <w:ind w:left="100" w:right="100"/>
            </w:pPr>
            <w:hyperlink>
              <w:r>
                <w:rPr>
                  <w:rFonts w:ascii="Arial" w:eastAsia="Arial" w:hAnsi="Arial" w:cs="Arial"/>
                  <w:color w:val="0000FF"/>
                  <w:sz w:val="10"/>
                  <w:szCs w:val="10"/>
                </w:rPr>
                <w:t>Van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Turnhout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2007</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01B8D531"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AD767B5" w14:textId="77777777" w:rsidR="006A44B1" w:rsidRDefault="00526463">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4B2595C"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91AD74A" w14:textId="77777777" w:rsidR="006A44B1" w:rsidRDefault="00526463">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45C22CEA" w14:textId="77777777" w:rsidR="006A44B1" w:rsidRDefault="00526463">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4541F096" w14:textId="77777777" w:rsidR="006A44B1" w:rsidRDefault="00526463">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0DB793B2" w14:textId="77777777" w:rsidR="006A44B1" w:rsidRDefault="00526463">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56A9C80A"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2CC4D75D" w14:textId="77777777" w:rsidTr="006A44B1">
        <w:trPr>
          <w:cantSplit/>
          <w:jc w:val="center"/>
        </w:trPr>
        <w:tc>
          <w:tcPr>
            <w:tcW w:w="1080" w:type="dxa"/>
            <w:shd w:val="clear" w:color="auto" w:fill="FFFFFF"/>
            <w:tcMar>
              <w:top w:w="0" w:type="dxa"/>
              <w:left w:w="0" w:type="dxa"/>
              <w:bottom w:w="0" w:type="dxa"/>
              <w:right w:w="0" w:type="dxa"/>
            </w:tcMar>
            <w:vAlign w:val="center"/>
          </w:tcPr>
          <w:p w14:paraId="2C5072D4"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55201BD"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6197784"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A0AE436"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7EE1BC9C" w14:textId="77777777" w:rsidR="006A44B1" w:rsidRDefault="00526463">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350DBA70" w14:textId="77777777" w:rsidR="006A44B1" w:rsidRDefault="00526463">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6AB627A3" w14:textId="77777777" w:rsidR="006A44B1" w:rsidRDefault="00526463">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691B86F5" w14:textId="77777777" w:rsidR="006A44B1" w:rsidRDefault="00526463">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601550AD"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3A768A28" w14:textId="77777777" w:rsidTr="006A44B1">
        <w:trPr>
          <w:cantSplit/>
          <w:jc w:val="center"/>
        </w:trPr>
        <w:tc>
          <w:tcPr>
            <w:tcW w:w="1080" w:type="dxa"/>
            <w:shd w:val="clear" w:color="auto" w:fill="FFFFFF"/>
            <w:tcMar>
              <w:top w:w="0" w:type="dxa"/>
              <w:left w:w="0" w:type="dxa"/>
              <w:bottom w:w="0" w:type="dxa"/>
              <w:right w:w="0" w:type="dxa"/>
            </w:tcMar>
            <w:vAlign w:val="center"/>
          </w:tcPr>
          <w:p w14:paraId="1686CE73"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CAAC614"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E7DBEDD" w14:textId="77777777" w:rsidR="006A44B1" w:rsidRDefault="00526463">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490FF6B5" w14:textId="77777777" w:rsidR="006A44B1" w:rsidRDefault="00526463">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0478501B" w14:textId="77777777" w:rsidR="006A44B1" w:rsidRDefault="00526463">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16A5C0D3" w14:textId="77777777" w:rsidR="006A44B1" w:rsidRDefault="00526463">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6FE32E26" w14:textId="77777777" w:rsidR="006A44B1" w:rsidRDefault="00526463">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796E5D4A" w14:textId="77777777" w:rsidR="006A44B1" w:rsidRDefault="00526463">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19FDD8E5" w14:textId="77777777" w:rsidR="006A44B1" w:rsidRDefault="00526463">
            <w:pPr>
              <w:spacing w:before="100" w:after="100"/>
              <w:ind w:left="100" w:right="100"/>
            </w:pPr>
            <w:r>
              <w:rPr>
                <w:rFonts w:ascii="Arial" w:eastAsia="Arial" w:hAnsi="Arial" w:cs="Arial"/>
                <w:color w:val="000000"/>
                <w:sz w:val="10"/>
                <w:szCs w:val="10"/>
              </w:rPr>
              <w:t>Increase</w:t>
            </w:r>
          </w:p>
        </w:tc>
      </w:tr>
      <w:tr w:rsidR="006A44B1" w14:paraId="73DDA068" w14:textId="77777777" w:rsidTr="006A44B1">
        <w:trPr>
          <w:cantSplit/>
          <w:jc w:val="center"/>
        </w:trPr>
        <w:tc>
          <w:tcPr>
            <w:tcW w:w="1080" w:type="dxa"/>
            <w:shd w:val="clear" w:color="auto" w:fill="FFFFFF"/>
            <w:tcMar>
              <w:top w:w="0" w:type="dxa"/>
              <w:left w:w="0" w:type="dxa"/>
              <w:bottom w:w="0" w:type="dxa"/>
              <w:right w:w="0" w:type="dxa"/>
            </w:tcMar>
            <w:vAlign w:val="center"/>
          </w:tcPr>
          <w:p w14:paraId="709EE683" w14:textId="77777777" w:rsidR="006A44B1" w:rsidRDefault="00526463">
            <w:pPr>
              <w:spacing w:before="100" w:after="100"/>
              <w:ind w:left="100" w:right="100"/>
            </w:pPr>
            <w:hyperlink>
              <w:r>
                <w:rPr>
                  <w:rFonts w:ascii="Arial" w:eastAsia="Arial" w:hAnsi="Arial" w:cs="Arial"/>
                  <w:color w:val="0000FF"/>
                  <w:sz w:val="10"/>
                  <w:szCs w:val="10"/>
                </w:rPr>
                <w:t>Wretenberg,</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Pärt,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Berg</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2010</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1AFE2275" w14:textId="77777777" w:rsidR="006A44B1" w:rsidRDefault="00526463">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27CA784" w14:textId="77777777" w:rsidR="006A44B1" w:rsidRDefault="00526463">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23333198"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E02685C" w14:textId="77777777" w:rsidR="006A44B1" w:rsidRDefault="00526463">
            <w:pPr>
              <w:spacing w:before="100" w:after="100"/>
              <w:ind w:left="100" w:right="100"/>
              <w:jc w:val="right"/>
            </w:pPr>
            <w:r>
              <w:rPr>
                <w:rFonts w:ascii="Arial" w:eastAsia="Arial" w:hAnsi="Arial" w:cs="Arial"/>
                <w:color w:val="000000"/>
                <w:sz w:val="10"/>
                <w:szCs w:val="10"/>
              </w:rPr>
              <w:t>1,800</w:t>
            </w:r>
          </w:p>
        </w:tc>
        <w:tc>
          <w:tcPr>
            <w:tcW w:w="1080" w:type="dxa"/>
            <w:shd w:val="clear" w:color="auto" w:fill="FFFFFF"/>
            <w:tcMar>
              <w:top w:w="0" w:type="dxa"/>
              <w:left w:w="0" w:type="dxa"/>
              <w:bottom w:w="0" w:type="dxa"/>
              <w:right w:w="0" w:type="dxa"/>
            </w:tcMar>
            <w:vAlign w:val="center"/>
          </w:tcPr>
          <w:p w14:paraId="3D6A90F3" w14:textId="77777777" w:rsidR="006A44B1" w:rsidRDefault="00526463">
            <w:pPr>
              <w:spacing w:before="100" w:after="100"/>
              <w:ind w:left="100" w:right="100"/>
              <w:jc w:val="right"/>
            </w:pPr>
            <w:r>
              <w:rPr>
                <w:rFonts w:ascii="Arial" w:eastAsia="Arial" w:hAnsi="Arial" w:cs="Arial"/>
                <w:color w:val="000000"/>
                <w:sz w:val="10"/>
                <w:szCs w:val="10"/>
              </w:rPr>
              <w:t>11</w:t>
            </w:r>
          </w:p>
        </w:tc>
        <w:tc>
          <w:tcPr>
            <w:tcW w:w="1080" w:type="dxa"/>
            <w:shd w:val="clear" w:color="auto" w:fill="FFFFFF"/>
            <w:tcMar>
              <w:top w:w="0" w:type="dxa"/>
              <w:left w:w="0" w:type="dxa"/>
              <w:bottom w:w="0" w:type="dxa"/>
              <w:right w:w="0" w:type="dxa"/>
            </w:tcMar>
            <w:vAlign w:val="center"/>
          </w:tcPr>
          <w:p w14:paraId="3C479A1C" w14:textId="77777777" w:rsidR="006A44B1" w:rsidRDefault="00526463">
            <w:pPr>
              <w:spacing w:before="100" w:after="100"/>
              <w:ind w:left="100" w:right="100"/>
            </w:pPr>
            <w:r>
              <w:rPr>
                <w:rFonts w:ascii="Arial" w:eastAsia="Arial" w:hAnsi="Arial" w:cs="Arial"/>
                <w:color w:val="000000"/>
                <w:sz w:val="10"/>
                <w:szCs w:val="10"/>
              </w:rPr>
              <w:t>1994-2004</w:t>
            </w:r>
          </w:p>
        </w:tc>
        <w:tc>
          <w:tcPr>
            <w:tcW w:w="1080" w:type="dxa"/>
            <w:shd w:val="clear" w:color="auto" w:fill="FFFFFF"/>
            <w:tcMar>
              <w:top w:w="0" w:type="dxa"/>
              <w:left w:w="0" w:type="dxa"/>
              <w:bottom w:w="0" w:type="dxa"/>
              <w:right w:w="0" w:type="dxa"/>
            </w:tcMar>
            <w:vAlign w:val="center"/>
          </w:tcPr>
          <w:p w14:paraId="21F00A3A" w14:textId="77777777" w:rsidR="006A44B1" w:rsidRDefault="00526463">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10C515AF"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61279382" w14:textId="77777777" w:rsidTr="006A44B1">
        <w:trPr>
          <w:cantSplit/>
          <w:jc w:val="center"/>
        </w:trPr>
        <w:tc>
          <w:tcPr>
            <w:tcW w:w="1080" w:type="dxa"/>
            <w:shd w:val="clear" w:color="auto" w:fill="FFFFFF"/>
            <w:tcMar>
              <w:top w:w="0" w:type="dxa"/>
              <w:left w:w="0" w:type="dxa"/>
              <w:bottom w:w="0" w:type="dxa"/>
              <w:right w:w="0" w:type="dxa"/>
            </w:tcMar>
            <w:vAlign w:val="center"/>
          </w:tcPr>
          <w:p w14:paraId="185F9AB6" w14:textId="77777777" w:rsidR="006A44B1" w:rsidRDefault="00526463">
            <w:pPr>
              <w:spacing w:before="100" w:after="100"/>
              <w:ind w:left="100" w:right="100"/>
            </w:pPr>
            <w:hyperlink>
              <w:r>
                <w:rPr>
                  <w:rFonts w:ascii="Arial" w:eastAsia="Arial" w:hAnsi="Arial" w:cs="Arial"/>
                  <w:color w:val="0000FF"/>
                  <w:sz w:val="10"/>
                  <w:szCs w:val="10"/>
                </w:rPr>
                <w:t>Inger</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et</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al.</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2015</w:t>
              </w:r>
            </w:hyperlink>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26BF055F"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93DCB68" w14:textId="77777777" w:rsidR="006A44B1" w:rsidRDefault="00526463">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22B1099C" w14:textId="77777777" w:rsidR="006A44B1" w:rsidRDefault="00526463">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CCA5B51" w14:textId="77777777" w:rsidR="006A44B1" w:rsidRDefault="00526463">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7A1E34B9" w14:textId="77777777" w:rsidR="006A44B1" w:rsidRDefault="00526463">
            <w:pPr>
              <w:spacing w:before="100" w:after="100"/>
              <w:ind w:left="100" w:right="100"/>
              <w:jc w:val="right"/>
            </w:pPr>
            <w:r>
              <w:rPr>
                <w:rFonts w:ascii="Arial" w:eastAsia="Arial" w:hAnsi="Arial" w:cs="Arial"/>
                <w:color w:val="000000"/>
                <w:sz w:val="10"/>
                <w:szCs w:val="10"/>
              </w:rPr>
              <w:t>22</w:t>
            </w:r>
          </w:p>
        </w:tc>
        <w:tc>
          <w:tcPr>
            <w:tcW w:w="1080" w:type="dxa"/>
            <w:shd w:val="clear" w:color="auto" w:fill="FFFFFF"/>
            <w:tcMar>
              <w:top w:w="0" w:type="dxa"/>
              <w:left w:w="0" w:type="dxa"/>
              <w:bottom w:w="0" w:type="dxa"/>
              <w:right w:w="0" w:type="dxa"/>
            </w:tcMar>
            <w:vAlign w:val="center"/>
          </w:tcPr>
          <w:p w14:paraId="73D9989C" w14:textId="77777777" w:rsidR="006A44B1" w:rsidRDefault="00526463">
            <w:pPr>
              <w:spacing w:before="100" w:after="100"/>
              <w:ind w:left="100" w:right="100"/>
            </w:pPr>
            <w:r>
              <w:rPr>
                <w:rFonts w:ascii="Arial" w:eastAsia="Arial" w:hAnsi="Arial" w:cs="Arial"/>
                <w:color w:val="000000"/>
                <w:sz w:val="10"/>
                <w:szCs w:val="10"/>
              </w:rPr>
              <w:t>1980-2001</w:t>
            </w:r>
          </w:p>
        </w:tc>
        <w:tc>
          <w:tcPr>
            <w:tcW w:w="1080" w:type="dxa"/>
            <w:shd w:val="clear" w:color="auto" w:fill="FFFFFF"/>
            <w:tcMar>
              <w:top w:w="0" w:type="dxa"/>
              <w:left w:w="0" w:type="dxa"/>
              <w:bottom w:w="0" w:type="dxa"/>
              <w:right w:w="0" w:type="dxa"/>
            </w:tcMar>
            <w:vAlign w:val="center"/>
          </w:tcPr>
          <w:p w14:paraId="7DC09F2A" w14:textId="77777777" w:rsidR="006A44B1" w:rsidRDefault="00526463">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61A71042" w14:textId="77777777" w:rsidR="006A44B1" w:rsidRDefault="00526463">
            <w:pPr>
              <w:spacing w:before="100" w:after="100"/>
              <w:ind w:left="100" w:right="100"/>
            </w:pPr>
            <w:r>
              <w:rPr>
                <w:rFonts w:ascii="Arial" w:eastAsia="Arial" w:hAnsi="Arial" w:cs="Arial"/>
                <w:color w:val="000000"/>
                <w:sz w:val="10"/>
                <w:szCs w:val="10"/>
              </w:rPr>
              <w:t>Decrease</w:t>
            </w:r>
          </w:p>
        </w:tc>
      </w:tr>
      <w:tr w:rsidR="006A44B1" w14:paraId="7FD04506" w14:textId="77777777" w:rsidTr="006A44B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652D2C5" w14:textId="77777777" w:rsidR="006A44B1" w:rsidRDefault="00526463">
            <w:pPr>
              <w:spacing w:before="100" w:after="100"/>
              <w:ind w:left="100" w:right="100"/>
            </w:pPr>
            <w:hyperlink>
              <w:r>
                <w:rPr>
                  <w:rFonts w:ascii="Arial" w:eastAsia="Arial" w:hAnsi="Arial" w:cs="Arial"/>
                  <w:color w:val="0000FF"/>
                  <w:sz w:val="10"/>
                  <w:szCs w:val="10"/>
                </w:rPr>
                <w:t>Donald,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Green,</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and</w:t>
              </w:r>
            </w:hyperlink>
            <w:hyperlink>
              <w:r>
                <w:rPr>
                  <w:rFonts w:ascii="Arial" w:eastAsia="Arial" w:hAnsi="Arial" w:cs="Arial"/>
                  <w:color w:val="0000FF"/>
                  <w:sz w:val="10"/>
                  <w:szCs w:val="10"/>
                </w:rPr>
                <w:t xml:space="preserve"> </w:t>
              </w:r>
            </w:hyperlink>
            <w:hyperlink>
              <w:r>
                <w:rPr>
                  <w:rFonts w:ascii="Arial" w:eastAsia="Arial" w:hAnsi="Arial" w:cs="Arial"/>
                  <w:color w:val="0000FF"/>
                  <w:sz w:val="10"/>
                  <w:szCs w:val="10"/>
                </w:rPr>
                <w:t>Heath</w:t>
              </w:r>
            </w:hyperlink>
            <w:r>
              <w:rPr>
                <w:rFonts w:ascii="Arial" w:eastAsia="Arial" w:hAnsi="Arial" w:cs="Arial"/>
                <w:color w:val="000000"/>
                <w:sz w:val="10"/>
                <w:szCs w:val="10"/>
              </w:rPr>
              <w:t xml:space="preserve"> (</w:t>
            </w:r>
            <w:hyperlink>
              <w:r>
                <w:rPr>
                  <w:rFonts w:ascii="Arial" w:eastAsia="Arial" w:hAnsi="Arial" w:cs="Arial"/>
                  <w:color w:val="0000FF"/>
                  <w:sz w:val="10"/>
                  <w:szCs w:val="10"/>
                </w:rPr>
                <w:t>2001</w:t>
              </w:r>
            </w:hyperlink>
            <w:r>
              <w:rPr>
                <w:rFonts w:ascii="Arial" w:eastAsia="Arial" w:hAnsi="Arial" w:cs="Arial"/>
                <w:color w:val="000000"/>
                <w:sz w:val="10"/>
                <w:szCs w:val="10"/>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26CA2A9" w14:textId="77777777" w:rsidR="006A44B1" w:rsidRDefault="00526463">
            <w:pPr>
              <w:spacing w:before="100" w:after="100"/>
              <w:ind w:left="100" w:right="100"/>
            </w:pPr>
            <w:r>
              <w:rPr>
                <w:rFonts w:ascii="Arial" w:eastAsia="Arial" w:hAnsi="Arial" w:cs="Arial"/>
                <w:color w:val="000000"/>
                <w:sz w:val="10"/>
                <w:szCs w:val="10"/>
              </w:rPr>
              <w:t>Abundance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CA91818" w14:textId="77777777" w:rsidR="006A44B1" w:rsidRDefault="00526463">
            <w:pPr>
              <w:spacing w:before="100" w:after="100"/>
              <w:ind w:left="100" w:right="100"/>
            </w:pPr>
            <w:r>
              <w:rPr>
                <w:rFonts w:ascii="Arial" w:eastAsia="Arial" w:hAnsi="Arial" w:cs="Arial"/>
                <w:color w:val="000000"/>
                <w:sz w:val="10"/>
                <w:szCs w:val="1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E0E1D60" w14:textId="77777777" w:rsidR="006A44B1" w:rsidRDefault="006A44B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4E899862" w14:textId="77777777" w:rsidR="006A44B1" w:rsidRDefault="00526463">
            <w:pPr>
              <w:spacing w:before="100" w:after="100"/>
              <w:ind w:left="100" w:right="100"/>
              <w:jc w:val="right"/>
            </w:pPr>
            <w:r>
              <w:rPr>
                <w:rFonts w:ascii="Arial" w:eastAsia="Arial" w:hAnsi="Arial" w:cs="Arial"/>
                <w:color w:val="000000"/>
                <w:sz w:val="10"/>
                <w:szCs w:val="10"/>
              </w:rPr>
              <w:t>10,180,000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FA7BD66" w14:textId="77777777" w:rsidR="006A44B1" w:rsidRDefault="00526463">
            <w:pPr>
              <w:spacing w:before="100" w:after="100"/>
              <w:ind w:left="100" w:right="100"/>
              <w:jc w:val="right"/>
            </w:pPr>
            <w:r>
              <w:rPr>
                <w:rFonts w:ascii="Arial" w:eastAsia="Arial" w:hAnsi="Arial" w:cs="Arial"/>
                <w:color w:val="000000"/>
                <w:sz w:val="10"/>
                <w:szCs w:val="10"/>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119A4B5" w14:textId="77777777" w:rsidR="006A44B1" w:rsidRDefault="00526463">
            <w:pPr>
              <w:spacing w:before="100" w:after="100"/>
              <w:ind w:left="100" w:right="100"/>
            </w:pPr>
            <w:r>
              <w:rPr>
                <w:rFonts w:ascii="Arial" w:eastAsia="Arial" w:hAnsi="Arial" w:cs="Arial"/>
                <w:color w:val="000000"/>
                <w:sz w:val="10"/>
                <w:szCs w:val="10"/>
              </w:rPr>
              <w:t>1970-1990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FD08580" w14:textId="77777777" w:rsidR="006A44B1" w:rsidRDefault="00526463">
            <w:pPr>
              <w:spacing w:before="100" w:after="100"/>
              <w:ind w:left="100" w:right="100"/>
            </w:pPr>
            <w:r>
              <w:rPr>
                <w:rFonts w:ascii="Arial" w:eastAsia="Arial" w:hAnsi="Arial" w:cs="Arial"/>
                <w:color w:val="000000"/>
                <w:sz w:val="10"/>
                <w:szCs w:val="10"/>
              </w:rPr>
              <w:t>Europe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D9E5FDC" w14:textId="77777777" w:rsidR="006A44B1" w:rsidRDefault="00526463">
            <w:pPr>
              <w:spacing w:before="100" w:after="100"/>
              <w:ind w:left="100" w:right="100"/>
            </w:pPr>
            <w:r>
              <w:rPr>
                <w:rFonts w:ascii="Arial" w:eastAsia="Arial" w:hAnsi="Arial" w:cs="Arial"/>
                <w:color w:val="000000"/>
                <w:sz w:val="10"/>
                <w:szCs w:val="10"/>
              </w:rPr>
              <w:t>Decrease</w:t>
            </w:r>
          </w:p>
        </w:tc>
      </w:tr>
    </w:tbl>
    <w:p w14:paraId="73F4E9AB" w14:textId="77777777" w:rsidR="006A44B1" w:rsidRDefault="00526463">
      <w:pPr>
        <w:pStyle w:val="Heading1"/>
      </w:pPr>
      <w:bookmarkStart w:id="7" w:name="spatial-scale-and-temporal-trends"/>
      <w:bookmarkStart w:id="8" w:name="_Toc83902217"/>
      <w:bookmarkEnd w:id="4"/>
      <w:r>
        <w:rPr>
          <w:rStyle w:val="SectionNumber"/>
        </w:rPr>
        <w:t>4</w:t>
      </w:r>
      <w:r>
        <w:tab/>
        <w:t>Spatial scale and temporal trends</w:t>
      </w:r>
      <w:bookmarkEnd w:id="8"/>
    </w:p>
    <w:p w14:paraId="15B533F1" w14:textId="77777777" w:rsidR="006A44B1" w:rsidRDefault="00526463">
      <w:pPr>
        <w:pStyle w:val="FirstParagraph"/>
      </w:pPr>
      <w:r>
        <w:rPr>
          <w:b/>
          <w:bCs/>
        </w:rPr>
        <w:t>Overall trends.</w:t>
      </w:r>
      <w:r>
        <w:t xml:space="preserve"> </w:t>
      </w:r>
      <w:r>
        <w:t xml:space="preserve">The median spatial extent of the 17 articles is 5.20475^{5}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with the smallest area of 1800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and the greatest representing the global emerged surface (</w:t>
      </w:r>
      <w:r>
        <w:rPr>
          <w:i/>
          <w:iCs/>
        </w:rPr>
        <w:t>i.e.</w:t>
      </w:r>
      <w:r>
        <w:t xml:space="preserve"> 1.4894^{8}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These articles reported 17 combinations of scales and metrics. Overall</w:t>
      </w:r>
      <w:r>
        <w:t xml:space="preserve">, there were 11 </w:t>
      </w:r>
      <w:r>
        <w:rPr>
          <w:i/>
          <w:iCs/>
        </w:rPr>
        <w:t>Decrease</w:t>
      </w:r>
      <w:r>
        <w:t xml:space="preserve">, 31 </w:t>
      </w:r>
      <w:r>
        <w:rPr>
          <w:i/>
          <w:iCs/>
        </w:rPr>
        <w:t>Increase</w:t>
      </w:r>
      <w:r>
        <w:t xml:space="preserve"> and 14 </w:t>
      </w:r>
      <w:r>
        <w:rPr>
          <w:i/>
          <w:iCs/>
        </w:rPr>
        <w:t>Stable</w:t>
      </w:r>
      <w:r>
        <w:t xml:space="preserve"> reliable trends (</w:t>
      </w:r>
      <w:r>
        <w:rPr>
          <w:i/>
          <w:iCs/>
        </w:rPr>
        <w:t>i.e.</w:t>
      </w:r>
      <w:r>
        <w:t xml:space="preserve"> </w:t>
      </w:r>
      <w:r>
        <w:t>spatially replicated) across the literature. In our case, local scales are more represented than the others and the number of articles decreases with the increasing spatial scale (Figure 4.1). This is expected, as the spatial replications get more demandin</w:t>
      </w:r>
      <w:r>
        <w:t xml:space="preserve">g in organization and resources as the grain size enlarges. The </w:t>
      </w:r>
      <w:r>
        <w:rPr>
          <w:i/>
          <w:iCs/>
        </w:rPr>
        <w:t>Increase</w:t>
      </w:r>
      <w:r>
        <w:t xml:space="preserve"> of the metrics seems to be dominating at smaller scales. On the other hand, the proportion of </w:t>
      </w:r>
      <w:r>
        <w:rPr>
          <w:i/>
          <w:iCs/>
        </w:rPr>
        <w:t>Decrease</w:t>
      </w:r>
      <w:r>
        <w:t xml:space="preserve"> is larger at regional scales than at local scales. At the global scale, no </w:t>
      </w:r>
      <w:r>
        <w:rPr>
          <w:i/>
          <w:iCs/>
        </w:rPr>
        <w:t>Incre</w:t>
      </w:r>
      <w:r>
        <w:rPr>
          <w:i/>
          <w:iCs/>
        </w:rPr>
        <w:t>ase</w:t>
      </w:r>
      <w:r>
        <w:t xml:space="preserve"> was found.</w:t>
      </w:r>
    </w:p>
    <w:p w14:paraId="639670E7" w14:textId="77777777" w:rsidR="006A44B1" w:rsidRDefault="00526463">
      <w:pPr>
        <w:pStyle w:val="CaptionedFigure"/>
      </w:pPr>
      <w:r>
        <w:rPr>
          <w:noProof/>
        </w:rPr>
        <w:drawing>
          <wp:inline distT="0" distB="0" distL="0" distR="0" wp14:anchorId="40BC14D1" wp14:editId="0A777996">
            <wp:extent cx="4620126" cy="3696101"/>
            <wp:effectExtent l="0" t="0" r="0" b="0"/>
            <wp:docPr id="1" name="Picture" descr="Figure 4.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762B48" w14:textId="77777777" w:rsidR="006A44B1" w:rsidRDefault="00526463">
      <w:pPr>
        <w:pStyle w:val="ImageCaption"/>
      </w:pPr>
      <w:r>
        <w:t xml:space="preserve">Figure 4.1: Proportion of </w:t>
      </w:r>
      <w:r>
        <w:rPr>
          <w:iCs/>
        </w:rPr>
        <w:t>Increase</w:t>
      </w:r>
      <w:r>
        <w:t xml:space="preserve">, </w:t>
      </w:r>
      <w:r>
        <w:rPr>
          <w:iCs/>
        </w:rPr>
        <w:t>Decrease</w:t>
      </w:r>
      <w:r>
        <w:t xml:space="preserve"> or </w:t>
      </w:r>
      <w:r>
        <w:rPr>
          <w:iCs/>
        </w:rPr>
        <w:t>Stable</w:t>
      </w:r>
      <w:r>
        <w:t xml:space="preserve"> trends for each spatial scale</w:t>
      </w:r>
    </w:p>
    <w:p w14:paraId="59672912" w14:textId="77777777" w:rsidR="006A44B1" w:rsidRDefault="00526463">
      <w:pPr>
        <w:pStyle w:val="BodyText"/>
      </w:pPr>
      <w:r>
        <w:rPr>
          <w:b/>
          <w:bCs/>
        </w:rPr>
        <w:lastRenderedPageBreak/>
        <w:t>Trends by metric.</w:t>
      </w:r>
      <w:r>
        <w:t xml:space="preserve"> Among the different metrics, most of the examined studies deal with temporal trends of species richness and abundance (Figure 4.2). The </w:t>
      </w:r>
      <w:r>
        <w:t xml:space="preserve">less common trend of abundance is </w:t>
      </w:r>
      <w:r>
        <w:rPr>
          <w:i/>
          <w:iCs/>
        </w:rPr>
        <w:t>Increase</w:t>
      </w:r>
      <w:r>
        <w:t xml:space="preserve">, whilst </w:t>
      </w:r>
      <w:r>
        <w:rPr>
          <w:i/>
          <w:iCs/>
        </w:rPr>
        <w:t>Decrease</w:t>
      </w:r>
      <w:r>
        <w:t xml:space="preserve"> and </w:t>
      </w:r>
      <w:r>
        <w:rPr>
          <w:i/>
          <w:iCs/>
        </w:rPr>
        <w:t>Stability</w:t>
      </w:r>
      <w:r>
        <w:t xml:space="preserve"> are both as common. Diversity indexes (</w:t>
      </w:r>
      <w:r>
        <w:rPr>
          <w:i/>
          <w:iCs/>
        </w:rPr>
        <w:t>i.e.</w:t>
      </w:r>
      <w:r>
        <w:t xml:space="preserve"> Sørensen and Jaccard) were always found increasing and temporal </w:t>
      </w:r>
      <m:oMath>
        <m:r>
          <w:rPr>
            <w:rFonts w:ascii="Cambria Math" w:hAnsi="Cambria Math"/>
          </w:rPr>
          <m:t>β</m:t>
        </m:r>
      </m:oMath>
      <w:r>
        <w:t>-diversity was found most of the time increasing and never decreasing. T</w:t>
      </w:r>
      <w:r>
        <w:t>he use of the other metrics was rare.</w:t>
      </w:r>
    </w:p>
    <w:p w14:paraId="659F6F0E" w14:textId="77777777" w:rsidR="006A44B1" w:rsidRDefault="00526463">
      <w:pPr>
        <w:pStyle w:val="CaptionedFigure"/>
      </w:pPr>
      <w:r>
        <w:rPr>
          <w:noProof/>
        </w:rPr>
        <w:drawing>
          <wp:inline distT="0" distB="0" distL="0" distR="0" wp14:anchorId="248012EF" wp14:editId="60633171">
            <wp:extent cx="4620126" cy="3696101"/>
            <wp:effectExtent l="0" t="0" r="0" b="0"/>
            <wp:docPr id="2" name="Picture" descr="Figure 4.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0744BEC" w14:textId="77777777" w:rsidR="006A44B1" w:rsidRDefault="00526463">
      <w:pPr>
        <w:pStyle w:val="ImageCaption"/>
      </w:pPr>
      <w:r>
        <w:t xml:space="preserve">Figure 4.2: Proportion of </w:t>
      </w:r>
      <w:r>
        <w:rPr>
          <w:iCs/>
        </w:rPr>
        <w:t>Increase</w:t>
      </w:r>
      <w:r>
        <w:t xml:space="preserve">, </w:t>
      </w:r>
      <w:r>
        <w:rPr>
          <w:iCs/>
        </w:rPr>
        <w:t>Decrease</w:t>
      </w:r>
      <w:r>
        <w:t xml:space="preserve"> or </w:t>
      </w:r>
      <w:r>
        <w:rPr>
          <w:iCs/>
        </w:rPr>
        <w:t>Stable</w:t>
      </w:r>
      <w:r>
        <w:t xml:space="preserve"> trends for each of the metric</w:t>
      </w:r>
    </w:p>
    <w:p w14:paraId="78915C6C" w14:textId="77777777" w:rsidR="006A44B1" w:rsidRDefault="00526463">
      <w:pPr>
        <w:pStyle w:val="BodyText"/>
      </w:pPr>
      <w:r>
        <w:rPr>
          <w:b/>
          <w:bCs/>
        </w:rPr>
        <w:t>Trends by spatial grain.</w:t>
      </w:r>
      <w:r>
        <w:t xml:space="preserve"> In the studies that we reviewed, at local grains, species richness mostly increased (Figure 4.3). Evenness</w:t>
      </w:r>
      <w:r>
        <w:t xml:space="preserve"> indices, </w:t>
      </w:r>
      <w:r>
        <w:rPr>
          <w:i/>
          <w:iCs/>
        </w:rPr>
        <w:t>i.e.</w:t>
      </w:r>
      <w:r>
        <w:t xml:space="preserve"> taxonomic and functional evenness, were also mostly increasing. Concerning the abundance indices, we found mostly no trend, or increases. At regional grains, abundance metrics always decreased, temporal </w:t>
      </w:r>
      <m:oMath>
        <m:r>
          <w:rPr>
            <w:rFonts w:ascii="Cambria Math" w:hAnsi="Cambria Math"/>
          </w:rPr>
          <m:t>β</m:t>
        </m:r>
      </m:oMath>
      <w:r>
        <w:t>-diversity always increased, and spe</w:t>
      </w:r>
      <w:r>
        <w:t xml:space="preserve">cies richness increased. At national and global grains, studies analyzing multiple locations are rare, and most trends reported here for these two spatial scales are not replicated. Exceptions are </w:t>
      </w:r>
      <w:hyperlink w:anchor="ref-bowler_geographic_2021">
        <w:r>
          <w:rPr>
            <w:rStyle w:val="Hyperlink"/>
          </w:rPr>
          <w:t xml:space="preserve">Bowler et </w:t>
        </w:r>
        <w:r>
          <w:rPr>
            <w:rStyle w:val="Hyperlink"/>
          </w:rPr>
          <w:t>al.</w:t>
        </w:r>
      </w:hyperlink>
      <w:r>
        <w:t xml:space="preserve"> (</w:t>
      </w:r>
      <w:hyperlink w:anchor="ref-bowler_geographic_2021">
        <w:r>
          <w:rPr>
            <w:rStyle w:val="Hyperlink"/>
          </w:rPr>
          <w:t>2021</w:t>
        </w:r>
      </w:hyperlink>
      <w:r>
        <w:t xml:space="preserve">) and </w:t>
      </w:r>
      <w:hyperlink w:anchor="ref-donald_agricultural_2001">
        <w:r>
          <w:rPr>
            <w:rStyle w:val="Hyperlink"/>
          </w:rPr>
          <w:t>Donald, Green, and Heath</w:t>
        </w:r>
      </w:hyperlink>
      <w:r>
        <w:t xml:space="preserve"> (</w:t>
      </w:r>
      <w:hyperlink w:anchor="ref-donald_agricultural_2001">
        <w:r>
          <w:rPr>
            <w:rStyle w:val="Hyperlink"/>
          </w:rPr>
          <w:t>2001</w:t>
        </w:r>
      </w:hyperlink>
      <w:r>
        <w:t>). The former showed negative trends in abundance indices fo</w:t>
      </w:r>
      <w:r>
        <w:t xml:space="preserve">r Denmark and Germany, and positive trends for Switzerland and Czech Republic, </w:t>
      </w:r>
      <w:r>
        <w:rPr>
          <w:i/>
          <w:iCs/>
        </w:rPr>
        <w:t>i.e.</w:t>
      </w:r>
      <w:r>
        <w:t xml:space="preserve"> no clear direction of the trend (here referred as </w:t>
      </w:r>
      <w:r>
        <w:rPr>
          <w:i/>
          <w:iCs/>
        </w:rPr>
        <w:t>Stable</w:t>
      </w:r>
      <w:r>
        <w:t xml:space="preserve">). However, for </w:t>
      </w:r>
      <w:hyperlink w:anchor="ref-donald_agricultural_2001">
        <w:r>
          <w:rPr>
            <w:rStyle w:val="Hyperlink"/>
          </w:rPr>
          <w:t>Donald, Green, and Heath</w:t>
        </w:r>
      </w:hyperlink>
      <w:r>
        <w:t xml:space="preserve"> (</w:t>
      </w:r>
      <w:hyperlink w:anchor="ref-donald_agricultural_2001">
        <w:r>
          <w:rPr>
            <w:rStyle w:val="Hyperlink"/>
          </w:rPr>
          <w:t>2001</w:t>
        </w:r>
      </w:hyperlink>
      <w:r>
        <w:t>)</w:t>
      </w:r>
      <w:r>
        <w:t xml:space="preserve">, trends of mean population size were computed for 30 European countries and the majority was negative. Global trends only come from </w:t>
      </w:r>
      <w:hyperlink w:anchor="ref-jarzyna_taxonomic_2018">
        <w:r>
          <w:rPr>
            <w:rStyle w:val="Hyperlink"/>
          </w:rPr>
          <w:t>Jarzyna and Jetz</w:t>
        </w:r>
      </w:hyperlink>
      <w:r>
        <w:t xml:space="preserve"> (</w:t>
      </w:r>
      <w:hyperlink w:anchor="ref-jarzyna_taxonomic_2018">
        <w:r>
          <w:rPr>
            <w:rStyle w:val="Hyperlink"/>
          </w:rPr>
          <w:t>2018</w:t>
        </w:r>
      </w:hyperlink>
      <w:r>
        <w:t xml:space="preserve">), </w:t>
      </w:r>
      <w:r>
        <w:t xml:space="preserve">who report a global decrease of species richness and a stable temporal </w:t>
      </w:r>
      <m:oMath>
        <m:r>
          <w:rPr>
            <w:rFonts w:ascii="Cambria Math" w:hAnsi="Cambria Math"/>
          </w:rPr>
          <m:t>β</m:t>
        </m:r>
      </m:oMath>
      <w:r>
        <w:t>-diversity.</w:t>
      </w:r>
    </w:p>
    <w:p w14:paraId="7B938435" w14:textId="77777777" w:rsidR="006A44B1" w:rsidRDefault="00526463">
      <w:pPr>
        <w:pStyle w:val="CaptionedFigure"/>
      </w:pPr>
      <w:r>
        <w:rPr>
          <w:noProof/>
        </w:rPr>
        <w:lastRenderedPageBreak/>
        <w:drawing>
          <wp:inline distT="0" distB="0" distL="0" distR="0" wp14:anchorId="586C94FD" wp14:editId="589C9F0D">
            <wp:extent cx="4620126" cy="3696101"/>
            <wp:effectExtent l="0" t="0" r="0" b="0"/>
            <wp:docPr id="3" name="Picture" descr="Figure 4.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543D186" w14:textId="77777777" w:rsidR="006A44B1" w:rsidRDefault="00526463">
      <w:pPr>
        <w:pStyle w:val="ImageCaption"/>
      </w:pPr>
      <w:r>
        <w:t xml:space="preserve">Figure 4.3: Proportion of </w:t>
      </w:r>
      <w:r>
        <w:rPr>
          <w:iCs/>
        </w:rPr>
        <w:t>Increase</w:t>
      </w:r>
      <w:r>
        <w:t xml:space="preserve">, </w:t>
      </w:r>
      <w:r>
        <w:rPr>
          <w:iCs/>
        </w:rPr>
        <w:t>Decrease</w:t>
      </w:r>
      <w:r>
        <w:t xml:space="preserve"> or </w:t>
      </w:r>
      <w:r>
        <w:rPr>
          <w:iCs/>
        </w:rPr>
        <w:t>Stable</w:t>
      </w:r>
      <w:r>
        <w:t xml:space="preserve"> trends for each metric. Each panel represent one spatial scale</w:t>
      </w:r>
    </w:p>
    <w:p w14:paraId="75C9EDA6" w14:textId="77777777" w:rsidR="006A44B1" w:rsidRDefault="00526463">
      <w:pPr>
        <w:pStyle w:val="BodyText"/>
      </w:pPr>
      <w:r>
        <w:t>However, concerning species richness, we can see th</w:t>
      </w:r>
      <w:r>
        <w:t>at the decrease is global, but that this decrease is rare at finer spatial scales. In fact, we observe more often increases, confirming the high perturbations that biodiversity is undergoing (</w:t>
      </w:r>
      <w:hyperlink w:anchor="ref-dornelas_assemblage_2014">
        <w:r>
          <w:rPr>
            <w:rStyle w:val="Hyperlink"/>
          </w:rPr>
          <w:t>Dornelas et a</w:t>
        </w:r>
        <w:r>
          <w:rPr>
            <w:rStyle w:val="Hyperlink"/>
          </w:rPr>
          <w:t>l. 2014</w:t>
        </w:r>
      </w:hyperlink>
      <w:r>
        <w:t xml:space="preserve">; </w:t>
      </w:r>
      <w:hyperlink w:anchor="ref-vaidyanathan_worlds_2021">
        <w:r>
          <w:rPr>
            <w:rStyle w:val="Hyperlink"/>
          </w:rPr>
          <w:t>Vaidyanathan 2021</w:t>
        </w:r>
      </w:hyperlink>
      <w:r>
        <w:t xml:space="preserve">). This analysis goes along with the temporal </w:t>
      </w:r>
      <m:oMath>
        <m:r>
          <w:rPr>
            <w:rFonts w:ascii="Cambria Math" w:hAnsi="Cambria Math"/>
          </w:rPr>
          <m:t>β</m:t>
        </m:r>
      </m:oMath>
      <w:r>
        <w:t>-diversity which is always observed either stable or increasing. Indeed, increasing turnover through time is a sign of an increasin</w:t>
      </w:r>
      <w:r>
        <w:t>g perturbation of the ecosystems.</w:t>
      </w:r>
    </w:p>
    <w:p w14:paraId="5EAEEFB1" w14:textId="77777777" w:rsidR="006A44B1" w:rsidRDefault="00526463">
      <w:pPr>
        <w:pStyle w:val="Heading1"/>
      </w:pPr>
      <w:bookmarkStart w:id="9" w:name="temporal-scale-and-temporal-trends"/>
      <w:bookmarkStart w:id="10" w:name="_Toc83902218"/>
      <w:bookmarkEnd w:id="7"/>
      <w:r>
        <w:rPr>
          <w:rStyle w:val="SectionNumber"/>
        </w:rPr>
        <w:t>5</w:t>
      </w:r>
      <w:r>
        <w:tab/>
        <w:t>Temporal scale and temporal trends</w:t>
      </w:r>
      <w:bookmarkEnd w:id="10"/>
    </w:p>
    <w:p w14:paraId="782E32D6" w14:textId="77777777" w:rsidR="006A44B1" w:rsidRDefault="00526463">
      <w:pPr>
        <w:pStyle w:val="FirstParagraph"/>
      </w:pPr>
      <w:r>
        <w:t>The oldest study started in 1968 and the median duration is 23 years, with a minimum time-span of 11 years and a maximum of 45. We found longest temporal grains in studies with large sp</w:t>
      </w:r>
      <w:r>
        <w:t xml:space="preserve">atial extent (Figure 5.1). This is because data used in the selected article are mainly structured data, </w:t>
      </w:r>
      <w:r>
        <w:rPr>
          <w:i/>
          <w:iCs/>
        </w:rPr>
        <w:t>i.e.</w:t>
      </w:r>
      <w:r>
        <w:t xml:space="preserve"> data following a well established sampling plan. This type of survey is sparse since it needs resources and organization. Increasing the spatial e</w:t>
      </w:r>
      <w:r>
        <w:t>xtent thus increases both the temporal extent and the temporal grain. This explains this positive correlation between spatial extent and temporal grain. This limitation can be overcome thanks to citizen science data, which have increasingly been used (</w:t>
      </w:r>
      <w:r>
        <w:rPr>
          <w:i/>
          <w:iCs/>
        </w:rPr>
        <w:t>e.g.</w:t>
      </w:r>
      <w:r>
        <w:t xml:space="preserve"> </w:t>
      </w:r>
      <w:hyperlink w:anchor="ref-bowler_geographic_2021">
        <w:r>
          <w:rPr>
            <w:rStyle w:val="Hyperlink"/>
          </w:rPr>
          <w:t>Bowler et al. 2021</w:t>
        </w:r>
      </w:hyperlink>
      <w:r>
        <w:t xml:space="preserve">; </w:t>
      </w:r>
      <w:hyperlink w:anchor="ref-isaac_data_2020">
        <w:r>
          <w:rPr>
            <w:rStyle w:val="Hyperlink"/>
          </w:rPr>
          <w:t>Isaac et al. 2020</w:t>
        </w:r>
      </w:hyperlink>
      <w:r>
        <w:t xml:space="preserve">, </w:t>
      </w:r>
      <w:hyperlink w:anchor="ref-isaac_statistics_2014">
        <w:r>
          <w:rPr>
            <w:rStyle w:val="Hyperlink"/>
          </w:rPr>
          <w:t>2014</w:t>
        </w:r>
      </w:hyperlink>
      <w:r>
        <w:t xml:space="preserve">). The opportunistic nature of these data allows for short census times, </w:t>
      </w:r>
      <w:r>
        <w:t>even over a large area. These data, with high temporal grain resolution for large spatial scales, could in future be used to explore in more details the temporal scaling of biodiversity trends.</w:t>
      </w:r>
    </w:p>
    <w:p w14:paraId="1F613E45" w14:textId="77777777" w:rsidR="006A44B1" w:rsidRDefault="00526463">
      <w:pPr>
        <w:pStyle w:val="BodyText"/>
      </w:pPr>
      <w:r>
        <w:lastRenderedPageBreak/>
        <w:t xml:space="preserve">Determination of the temporal grain in the studies in Table 1 </w:t>
      </w:r>
      <w:r>
        <w:t>was complicated. Usually, the temporal grain of the sampling was specified, but sometimes with inaccuracies (</w:t>
      </w:r>
      <w:r>
        <w:rPr>
          <w:i/>
          <w:iCs/>
        </w:rPr>
        <w:t>e.g.</w:t>
      </w:r>
      <w:r>
        <w:t xml:space="preserve"> </w:t>
      </w:r>
      <w:r>
        <w:rPr>
          <w:i/>
          <w:iCs/>
        </w:rPr>
        <w:t>“in the early morning”</w:t>
      </w:r>
      <w:r>
        <w:t>). Moreover, the temporal grain of the sampling doesn’t represent the temporal grain of the metric. For instance, some m</w:t>
      </w:r>
      <w:r>
        <w:t>etrics are summed over a certain area (</w:t>
      </w:r>
      <w:r>
        <w:rPr>
          <w:i/>
          <w:iCs/>
        </w:rPr>
        <w:t>e.g.</w:t>
      </w:r>
      <w:r>
        <w:t xml:space="preserve"> summing the species richness over an atlas square, such as in </w:t>
      </w:r>
      <w:hyperlink w:anchor="ref-van_turnhout_scale-dependent_2007">
        <w:r>
          <w:rPr>
            <w:rStyle w:val="Hyperlink"/>
          </w:rPr>
          <w:t>Van Turnhout et al. 2007</w:t>
        </w:r>
      </w:hyperlink>
      <w:r>
        <w:t>). Analogically, the temporal grain should have also been summed o</w:t>
      </w:r>
      <w:r>
        <w:t>ver all the sampling censuses englobed in this area, but this was never the case. Moreover, when the trend is computed, usually the lag (</w:t>
      </w:r>
      <w:r>
        <w:rPr>
          <w:i/>
          <w:iCs/>
        </w:rPr>
        <w:t>i.e.</w:t>
      </w:r>
      <w:r>
        <w:t xml:space="preserve"> the time between two computation of the metric, </w:t>
      </w:r>
      <w:hyperlink w:anchor="ref-dungan_balanced_2002">
        <w:r>
          <w:rPr>
            <w:rStyle w:val="Hyperlink"/>
          </w:rPr>
          <w:t>Dungan et al. 2002</w:t>
        </w:r>
      </w:hyperlink>
      <w:r>
        <w:t>)</w:t>
      </w:r>
      <w:r>
        <w:t xml:space="preserve"> is clearly specified, but the temporal grain is not.</w:t>
      </w:r>
    </w:p>
    <w:p w14:paraId="709EA0B9" w14:textId="77777777" w:rsidR="006A44B1" w:rsidRDefault="00526463">
      <w:pPr>
        <w:pStyle w:val="BodyText"/>
      </w:pPr>
      <w:r>
        <w:t>For the cases where the metric of biodiversity is determined out of model (</w:t>
      </w:r>
      <w:r>
        <w:rPr>
          <w:i/>
          <w:iCs/>
        </w:rPr>
        <w:t>e.g.</w:t>
      </w:r>
      <w:r>
        <w:t xml:space="preserve"> </w:t>
      </w:r>
      <w:hyperlink w:anchor="ref-harrison_assessing_2014">
        <w:r>
          <w:rPr>
            <w:rStyle w:val="Hyperlink"/>
          </w:rPr>
          <w:t>Harrison et al. 2014</w:t>
        </w:r>
      </w:hyperlink>
      <w:r>
        <w:t>)</w:t>
      </w:r>
      <w:r>
        <w:t>, it is easier to assess the temporal grain, since predictions allow one to extrapolate the data from the sampling temporal grain to a wanted one. Thus, for these cases, the final temporal grain was most of the time explicitly given.</w:t>
      </w:r>
    </w:p>
    <w:p w14:paraId="1088DA3D" w14:textId="77777777" w:rsidR="006A44B1" w:rsidRDefault="00526463">
      <w:pPr>
        <w:pStyle w:val="BodyText"/>
      </w:pPr>
      <w:r>
        <w:t>In short, temporal gra</w:t>
      </w:r>
      <w:r>
        <w:t>in is rarely specified, especially when the metric computed makes it different from the sampling plan, or when the trend of the biodiversity metric is computed.</w:t>
      </w:r>
    </w:p>
    <w:p w14:paraId="6D29018B" w14:textId="77777777" w:rsidR="006A44B1" w:rsidRDefault="00526463">
      <w:pPr>
        <w:pStyle w:val="CaptionedFigure"/>
      </w:pPr>
      <w:r>
        <w:rPr>
          <w:noProof/>
        </w:rPr>
        <w:drawing>
          <wp:inline distT="0" distB="0" distL="0" distR="0" wp14:anchorId="0B8E9A34" wp14:editId="78BE869E">
            <wp:extent cx="4620126" cy="3696101"/>
            <wp:effectExtent l="0" t="0" r="0" b="0"/>
            <wp:docPr id="4" name="Picture" descr="Figure 5.1: Not sure about the relevance of this figur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92D11DA" w14:textId="77777777" w:rsidR="006A44B1" w:rsidRDefault="00526463">
      <w:pPr>
        <w:pStyle w:val="ImageCaption"/>
      </w:pPr>
      <w:r>
        <w:t>Figure 5.1: Not sure about the relevance of this figure</w:t>
      </w:r>
    </w:p>
    <w:p w14:paraId="3112C8D0" w14:textId="77777777" w:rsidR="006A44B1" w:rsidRDefault="00526463">
      <w:pPr>
        <w:pStyle w:val="Heading1"/>
      </w:pPr>
      <w:bookmarkStart w:id="11" w:name="lack-of-spatial-replication"/>
      <w:bookmarkStart w:id="12" w:name="_Toc83902219"/>
      <w:bookmarkEnd w:id="9"/>
      <w:r>
        <w:rPr>
          <w:rStyle w:val="SectionNumber"/>
        </w:rPr>
        <w:t>6</w:t>
      </w:r>
      <w:r>
        <w:tab/>
        <w:t>Lack of spatial replication</w:t>
      </w:r>
      <w:bookmarkEnd w:id="12"/>
    </w:p>
    <w:p w14:paraId="38AEADA1" w14:textId="77777777" w:rsidR="006A44B1" w:rsidRDefault="00526463">
      <w:pPr>
        <w:pStyle w:val="FirstParagraph"/>
      </w:pPr>
      <w:r>
        <w:t>Articles reporting trends from more than a single location are uncommon (we only found 17 of them), either due to a lack of data, or because the trend was assessed for th</w:t>
      </w:r>
      <w:r>
        <w:t>e spatial extent of the data. For instance, the US Breeding Bird Survey (</w:t>
      </w:r>
      <w:r>
        <w:rPr>
          <w:i/>
          <w:iCs/>
        </w:rPr>
        <w:t>e.g.</w:t>
      </w:r>
      <w:r>
        <w:t xml:space="preserve"> </w:t>
      </w:r>
      <w:hyperlink w:anchor="ref-kamp_population_2021">
        <w:r>
          <w:rPr>
            <w:rStyle w:val="Hyperlink"/>
          </w:rPr>
          <w:t>Kamp et al. 2021</w:t>
        </w:r>
      </w:hyperlink>
      <w:r>
        <w:t xml:space="preserve">; </w:t>
      </w:r>
      <w:hyperlink w:anchor="ref-sauer_north_2013">
        <w:r>
          <w:rPr>
            <w:rStyle w:val="Hyperlink"/>
          </w:rPr>
          <w:t xml:space="preserve">Sauer et </w:t>
        </w:r>
        <w:r>
          <w:rPr>
            <w:rStyle w:val="Hyperlink"/>
          </w:rPr>
          <w:lastRenderedPageBreak/>
          <w:t>al. 2013</w:t>
        </w:r>
      </w:hyperlink>
      <w:r>
        <w:t>) follows a standardized sampling plan with spatial r</w:t>
      </w:r>
      <w:r>
        <w:t>eplications (</w:t>
      </w:r>
      <w:r>
        <w:rPr>
          <w:i/>
          <w:iCs/>
        </w:rPr>
        <w:t>i.e.</w:t>
      </w:r>
      <w:r>
        <w:t xml:space="preserve"> multiple census plots). However, not all the trends reported for the BBS are summarized at their specific grain, and were sometimes aggregated over their respective national scales, reducing spatial replication. For instance, the common m</w:t>
      </w:r>
      <w:r>
        <w:t>ethod encountered to assess population abundance trends (</w:t>
      </w:r>
      <w:r>
        <w:rPr>
          <w:i/>
          <w:iCs/>
        </w:rPr>
        <w:t>i.e.</w:t>
      </w:r>
      <w:r>
        <w:t xml:space="preserve"> abundance indexes) is to learn a predictive model from the data, predict the target feature (</w:t>
      </w:r>
      <w:r>
        <w:rPr>
          <w:i/>
          <w:iCs/>
        </w:rPr>
        <w:t>i.e.</w:t>
      </w:r>
      <w:r>
        <w:t xml:space="preserve"> abundance) and then compute the metric and its trend from the output of the model at the nationa</w:t>
      </w:r>
      <w:r>
        <w:t>l spatial extent (</w:t>
      </w:r>
      <w:r>
        <w:rPr>
          <w:i/>
          <w:iCs/>
        </w:rPr>
        <w:t>e.g.</w:t>
      </w:r>
      <w:r>
        <w:t xml:space="preserve"> </w:t>
      </w:r>
      <w:hyperlink w:anchor="ref-doxa_low-intensity_2010">
        <w:r w:rsidRPr="00202A08">
          <w:rPr>
            <w:rStyle w:val="Hyperlink"/>
            <w:lang w:val="fr-FR"/>
          </w:rPr>
          <w:t>Doxa et al. 2010</w:t>
        </w:r>
      </w:hyperlink>
      <w:r w:rsidRPr="00202A08">
        <w:rPr>
          <w:lang w:val="fr-FR"/>
        </w:rPr>
        <w:t xml:space="preserve">; </w:t>
      </w:r>
      <w:hyperlink w:anchor="ref-eglington_disentangling_2012">
        <w:r w:rsidRPr="00202A08">
          <w:rPr>
            <w:rStyle w:val="Hyperlink"/>
            <w:lang w:val="fr-FR"/>
          </w:rPr>
          <w:t>Eglington and Pearce-Higgins 2012</w:t>
        </w:r>
      </w:hyperlink>
      <w:r w:rsidRPr="00202A08">
        <w:rPr>
          <w:lang w:val="fr-FR"/>
        </w:rPr>
        <w:t xml:space="preserve">; </w:t>
      </w:r>
      <w:hyperlink w:anchor="ref-jiguet_french_2012">
        <w:r w:rsidRPr="00202A08">
          <w:rPr>
            <w:rStyle w:val="Hyperlink"/>
            <w:lang w:val="fr-FR"/>
          </w:rPr>
          <w:t>Frédéric Jiguet et al. 2012</w:t>
        </w:r>
      </w:hyperlink>
      <w:r w:rsidRPr="00202A08">
        <w:rPr>
          <w:lang w:val="fr-FR"/>
        </w:rPr>
        <w:t xml:space="preserve">; </w:t>
      </w:r>
      <w:hyperlink w:anchor="ref-jiguet_modeling_2005">
        <w:r w:rsidRPr="00202A08">
          <w:rPr>
            <w:rStyle w:val="Hyperlink"/>
            <w:lang w:val="fr-FR"/>
          </w:rPr>
          <w:t>Frederic Jiguet et al. 2005</w:t>
        </w:r>
      </w:hyperlink>
      <w:r w:rsidRPr="00202A08">
        <w:rPr>
          <w:lang w:val="fr-FR"/>
        </w:rPr>
        <w:t xml:space="preserve">; </w:t>
      </w:r>
      <w:hyperlink w:anchor="ref-sauer_first_2017">
        <w:r w:rsidRPr="00202A08">
          <w:rPr>
            <w:rStyle w:val="Hyperlink"/>
            <w:lang w:val="fr-FR"/>
          </w:rPr>
          <w:t>Sauer et al. 2017</w:t>
        </w:r>
      </w:hyperlink>
      <w:r w:rsidRPr="00202A08">
        <w:rPr>
          <w:lang w:val="fr-FR"/>
        </w:rPr>
        <w:t xml:space="preserve">). </w:t>
      </w:r>
      <w:r>
        <w:t>These analyses are practically useful for conservation, and are common (</w:t>
      </w:r>
      <w:hyperlink w:anchor="ref-fraixedas_state_2020">
        <w:r>
          <w:rPr>
            <w:rStyle w:val="Hyperlink"/>
          </w:rPr>
          <w:t>Fraixedas et al. 2020</w:t>
        </w:r>
      </w:hyperlink>
      <w:r>
        <w:t>): they give inform about ecosystem health at national extent, and are thus useful for decision-makers.</w:t>
      </w:r>
    </w:p>
    <w:p w14:paraId="2047B9B4" w14:textId="77777777" w:rsidR="006A44B1" w:rsidRDefault="00526463">
      <w:pPr>
        <w:pStyle w:val="BodyText"/>
      </w:pPr>
      <w:r>
        <w:t xml:space="preserve">Another common type of study uses the </w:t>
      </w:r>
      <w:r>
        <w:rPr>
          <w:i/>
          <w:iCs/>
        </w:rPr>
        <w:t>space-for-time substitution</w:t>
      </w:r>
      <w:r>
        <w:t xml:space="preserve"> (</w:t>
      </w:r>
      <w:hyperlink w:anchor="ref-walker_use_2010">
        <w:r>
          <w:rPr>
            <w:rStyle w:val="Hyperlink"/>
          </w:rPr>
          <w:t>Walker et al. 2010</w:t>
        </w:r>
      </w:hyperlink>
      <w:r>
        <w:t>) t</w:t>
      </w:r>
      <w:r>
        <w:t xml:space="preserve">o assess the trend of a metric (one of the best example is </w:t>
      </w:r>
      <w:hyperlink w:anchor="ref-hill_determining_2004">
        <w:r>
          <w:rPr>
            <w:rStyle w:val="Hyperlink"/>
          </w:rPr>
          <w:t>J. K. Hill and Hamer 2004</w:t>
        </w:r>
      </w:hyperlink>
      <w:r>
        <w:t>). This method consists in considering sampling in different places as representing a temporal trend. One could think that u</w:t>
      </w:r>
      <w:r>
        <w:t>sing theses studies could increase significantly the spatial replicates. However, the space-for-time substitution is mainly used to assess the impact of a processes (</w:t>
      </w:r>
      <w:r>
        <w:rPr>
          <w:i/>
          <w:iCs/>
        </w:rPr>
        <w:t>e.g.</w:t>
      </w:r>
      <w:r>
        <w:t xml:space="preserve"> before/after logging, before/after urbanization etc) meaning that the trend computed </w:t>
      </w:r>
      <w:r>
        <w:t>is highly biased, which we try to avoid for our topic.</w:t>
      </w:r>
    </w:p>
    <w:p w14:paraId="7AABFB6A" w14:textId="77777777" w:rsidR="006A44B1" w:rsidRDefault="00526463">
      <w:pPr>
        <w:pStyle w:val="BodyText"/>
      </w:pPr>
      <w:r>
        <w:t xml:space="preserve">Even fewer articles computed the trends of metrics with spatial replicates across more than one spatial grain. So far this was the case for only </w:t>
      </w:r>
      <w:hyperlink w:anchor="ref-chase_species_2019">
        <w:r>
          <w:rPr>
            <w:rStyle w:val="Hyperlink"/>
          </w:rPr>
          <w:t>Chase et al</w:t>
        </w:r>
        <w:r>
          <w:rPr>
            <w:rStyle w:val="Hyperlink"/>
          </w:rPr>
          <w:t>.</w:t>
        </w:r>
      </w:hyperlink>
      <w:r>
        <w:t xml:space="preserve"> (</w:t>
      </w:r>
      <w:hyperlink w:anchor="ref-chase_species_2019">
        <w:r>
          <w:rPr>
            <w:rStyle w:val="Hyperlink"/>
          </w:rPr>
          <w:t>2019</w:t>
        </w:r>
      </w:hyperlink>
      <w:r>
        <w:t xml:space="preserve">) and </w:t>
      </w:r>
      <w:hyperlink w:anchor="ref-jarzyna_taxonomic_2018">
        <w:r>
          <w:rPr>
            <w:rStyle w:val="Hyperlink"/>
          </w:rPr>
          <w:t>Jarzyna and Jetz</w:t>
        </w:r>
      </w:hyperlink>
      <w:r>
        <w:t xml:space="preserve"> (</w:t>
      </w:r>
      <w:hyperlink w:anchor="ref-jarzyna_taxonomic_2018">
        <w:r>
          <w:rPr>
            <w:rStyle w:val="Hyperlink"/>
          </w:rPr>
          <w:t>2018</w:t>
        </w:r>
      </w:hyperlink>
      <w:r>
        <w:t xml:space="preserve">). Importantly, </w:t>
      </w:r>
      <w:hyperlink w:anchor="ref-jarzyna_spatial_2015">
        <w:r>
          <w:rPr>
            <w:rStyle w:val="Hyperlink"/>
          </w:rPr>
          <w:t>Jarzyna et al.</w:t>
        </w:r>
      </w:hyperlink>
      <w:r>
        <w:t xml:space="preserve"> (</w:t>
      </w:r>
      <w:hyperlink w:anchor="ref-jarzyna_spatial_2015">
        <w:r>
          <w:rPr>
            <w:rStyle w:val="Hyperlink"/>
          </w:rPr>
          <w:t>2015</w:t>
        </w:r>
      </w:hyperlink>
      <w:r>
        <w:t>) did spatial replicates of temporal change community metrics (</w:t>
      </w:r>
      <w:r>
        <w:rPr>
          <w:i/>
          <w:iCs/>
        </w:rPr>
        <w:t>i.e.</w:t>
      </w:r>
      <w:r>
        <w:t xml:space="preserve"> temporal dissimilarity, temporal turnover, extinction and colonization) at s</w:t>
      </w:r>
      <w:r>
        <w:t>everal spatial scales. However, the temporal trend of these metrics weren’t considered and are therefore not reported in Table 3.1.</w:t>
      </w:r>
    </w:p>
    <w:p w14:paraId="32D90739" w14:textId="77777777" w:rsidR="006A44B1" w:rsidRDefault="00526463">
      <w:pPr>
        <w:pStyle w:val="Heading1"/>
      </w:pPr>
      <w:bookmarkStart w:id="13" w:name="metric-heterogeneity"/>
      <w:bookmarkStart w:id="14" w:name="_Toc83902220"/>
      <w:bookmarkEnd w:id="11"/>
      <w:r>
        <w:rPr>
          <w:rStyle w:val="SectionNumber"/>
        </w:rPr>
        <w:t>7</w:t>
      </w:r>
      <w:r>
        <w:tab/>
        <w:t>Metric heterogeneity</w:t>
      </w:r>
      <w:bookmarkEnd w:id="14"/>
    </w:p>
    <w:p w14:paraId="4AF6D6F8" w14:textId="77777777" w:rsidR="006A44B1" w:rsidRDefault="00526463">
      <w:pPr>
        <w:pStyle w:val="FirstParagraph"/>
      </w:pPr>
      <w:r>
        <w:t xml:space="preserve">In contrast to macroecology, applied ecology has offered multiparametric indices that aim to reflect </w:t>
      </w:r>
      <w:r>
        <w:t xml:space="preserve">multiple components of an ecosystem, the so-called </w:t>
      </w:r>
      <w:r>
        <w:rPr>
          <w:i/>
          <w:iCs/>
        </w:rPr>
        <w:t>composite indicators</w:t>
      </w:r>
      <w:r>
        <w:t>. Examples are the red list index (</w:t>
      </w:r>
      <w:hyperlink w:anchor="ref-butchart_improvements_2007">
        <w:r>
          <w:rPr>
            <w:rStyle w:val="Hyperlink"/>
          </w:rPr>
          <w:t>Stuart H. M. Butchart et al. 2007</w:t>
        </w:r>
      </w:hyperlink>
      <w:r>
        <w:t>) or biodiversity change indices (</w:t>
      </w:r>
      <w:hyperlink w:anchor="ref-normander_indicator_2012">
        <w:r>
          <w:rPr>
            <w:rStyle w:val="Hyperlink"/>
          </w:rPr>
          <w:t>Normander et al. 2012</w:t>
        </w:r>
      </w:hyperlink>
      <w:r>
        <w:t xml:space="preserve">). The latter have proven effective for conservation policies. For birds, these indices have been widely used (see review by </w:t>
      </w:r>
      <w:hyperlink w:anchor="ref-fraixedas_state_2020">
        <w:r>
          <w:rPr>
            <w:rStyle w:val="Hyperlink"/>
          </w:rPr>
          <w:t>Fraixedas et al. 2020</w:t>
        </w:r>
      </w:hyperlink>
      <w:r>
        <w:t>), while the use of s</w:t>
      </w:r>
      <w:r>
        <w:t>impler macroecological indices (</w:t>
      </w:r>
      <w:r>
        <w:rPr>
          <w:i/>
          <w:iCs/>
        </w:rPr>
        <w:t>e.g.</w:t>
      </w:r>
      <w:r>
        <w:t xml:space="preserve"> species richness, beta diversity) is uncommon.</w:t>
      </w:r>
    </w:p>
    <w:p w14:paraId="7AA1C9F2" w14:textId="77777777" w:rsidR="006A44B1" w:rsidRDefault="00526463">
      <w:pPr>
        <w:pStyle w:val="Heading1"/>
      </w:pPr>
      <w:bookmarkStart w:id="15" w:name="future-directions"/>
      <w:bookmarkStart w:id="16" w:name="_Toc83902221"/>
      <w:bookmarkEnd w:id="13"/>
      <w:r>
        <w:rPr>
          <w:rStyle w:val="SectionNumber"/>
        </w:rPr>
        <w:t>8</w:t>
      </w:r>
      <w:r>
        <w:tab/>
        <w:t>Future directions</w:t>
      </w:r>
      <w:bookmarkEnd w:id="16"/>
    </w:p>
    <w:p w14:paraId="2BCD51A9" w14:textId="77777777" w:rsidR="006A44B1" w:rsidRDefault="00526463">
      <w:pPr>
        <w:pStyle w:val="FirstParagraph"/>
      </w:pPr>
      <w:r>
        <w:t xml:space="preserve">A striking but expected result (see </w:t>
      </w:r>
      <w:hyperlink w:anchor="ref-meyer_global_2015">
        <w:r>
          <w:rPr>
            <w:rStyle w:val="Hyperlink"/>
          </w:rPr>
          <w:t>Meyer et al. 2015</w:t>
        </w:r>
      </w:hyperlink>
      <w:r>
        <w:t>), was the lack of studies form outside of the high-inc</w:t>
      </w:r>
      <w:r>
        <w:t xml:space="preserve">ome global North. Out of 17 papers, 5 were located in North America and 12 in Europe. This is gap was also reported by </w:t>
      </w:r>
      <w:hyperlink w:anchor="ref-fraixedas_state_2020">
        <w:r>
          <w:rPr>
            <w:rStyle w:val="Hyperlink"/>
          </w:rPr>
          <w:t>Fraixedas et al.</w:t>
        </w:r>
      </w:hyperlink>
      <w:r>
        <w:t xml:space="preserve"> (</w:t>
      </w:r>
      <w:hyperlink w:anchor="ref-fraixedas_state_2020">
        <w:r>
          <w:rPr>
            <w:rStyle w:val="Hyperlink"/>
          </w:rPr>
          <w:t>2020</w:t>
        </w:r>
      </w:hyperlink>
      <w:r>
        <w:t xml:space="preserve">). Yet, biodiversity </w:t>
      </w:r>
      <w:r>
        <w:t xml:space="preserve">dynamic in Europe may not be representative of global dynamic, and studies of biodiversity trends at several spatio-temporal scales are needed outside of Europe. These studies are </w:t>
      </w:r>
      <w:r>
        <w:lastRenderedPageBreak/>
        <w:t>needed on local grains, as well as at the spatial grain of continents (</w:t>
      </w:r>
      <w:r>
        <w:rPr>
          <w:i/>
          <w:iCs/>
        </w:rPr>
        <w:t>e.g.</w:t>
      </w:r>
      <w:r>
        <w:t xml:space="preserve"> </w:t>
      </w:r>
      <w:r>
        <w:t xml:space="preserve">as has been done by </w:t>
      </w:r>
      <w:hyperlink w:anchor="ref-alroy_current_2015">
        <w:r>
          <w:rPr>
            <w:rStyle w:val="Hyperlink"/>
          </w:rPr>
          <w:t>Alroy 2015</w:t>
        </w:r>
      </w:hyperlink>
      <w:r>
        <w:t xml:space="preserve"> for amphibians and reptiles).</w:t>
      </w:r>
    </w:p>
    <w:p w14:paraId="7EC286E6" w14:textId="77777777" w:rsidR="006A44B1" w:rsidRDefault="00526463">
      <w:pPr>
        <w:pStyle w:val="BodyText"/>
      </w:pPr>
      <w:r>
        <w:t>The spatial grain of biodiversity trends is critical, yet this has not always been specified in the articles. One should consider the way a metric was</w:t>
      </w:r>
      <w:r>
        <w:t xml:space="preserve"> computed, </w:t>
      </w:r>
      <w:r>
        <w:rPr>
          <w:i/>
          <w:iCs/>
        </w:rPr>
        <w:t>e.g.</w:t>
      </w:r>
      <w:r>
        <w:t xml:space="preserve"> if it was summed, modeled, averaged over the sampling units. According to the method, the spatial grain can vary from the sampling unit to the sampling extent. Given the importance of spatial scaling of biodiversity patterns (</w:t>
      </w:r>
      <w:hyperlink w:anchor="ref-storch_untangling_2004">
        <w:r>
          <w:rPr>
            <w:rStyle w:val="Hyperlink"/>
          </w:rPr>
          <w:t>Storch and Gaston 2004</w:t>
        </w:r>
      </w:hyperlink>
      <w:r>
        <w:t>), one has to expect that it will be also important for its dynamic (</w:t>
      </w:r>
      <w:r>
        <w:rPr>
          <w:i/>
          <w:iCs/>
        </w:rPr>
        <w:t>e.g.</w:t>
      </w:r>
      <w:r>
        <w:t xml:space="preserve"> </w:t>
      </w:r>
      <w:hyperlink w:anchor="ref-chase_species_2019">
        <w:r>
          <w:rPr>
            <w:rStyle w:val="Hyperlink"/>
          </w:rPr>
          <w:t>Chase et al. 2019</w:t>
        </w:r>
      </w:hyperlink>
      <w:r>
        <w:t>). We thus argue that authors should pay extra attention to spe</w:t>
      </w:r>
      <w:r>
        <w:t>cifying the spatial grain for every metric of biodiversity trends.</w:t>
      </w:r>
    </w:p>
    <w:p w14:paraId="07BE22D7" w14:textId="77777777" w:rsidR="006A44B1" w:rsidRDefault="00526463">
      <w:pPr>
        <w:pStyle w:val="BodyText"/>
      </w:pPr>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California birds to demonstrate the species-time relationship, which has since been proven to be common with other bird populations (</w:t>
      </w:r>
      <w:hyperlink w:anchor="ref-white_two-phase_2004">
        <w:r>
          <w:rPr>
            <w:rStyle w:val="Hyperlink"/>
          </w:rPr>
          <w:t>White 2004</w:t>
        </w:r>
      </w:hyperlink>
      <w:r>
        <w:t>). Thus</w:t>
      </w:r>
      <w:r>
        <w:t>, as spatial grain, temporal grain is known to be important to explicit. However, there is no consensus on the definition of temporal grain and is thus specified in various ways: sometimes very precised (</w:t>
      </w:r>
      <w:r>
        <w:rPr>
          <w:i/>
          <w:iCs/>
        </w:rPr>
        <w:t>e.g.</w:t>
      </w:r>
      <w:r>
        <w:t xml:space="preserve"> time of each census point, as in </w:t>
      </w:r>
      <w:hyperlink w:anchor="ref-schipper_contrasting_2016">
        <w:r>
          <w:rPr>
            <w:rStyle w:val="Hyperlink"/>
          </w:rPr>
          <w:t>Schipper et al. 2016</w:t>
        </w:r>
      </w:hyperlink>
      <w:r>
        <w:t>) and sometimes without explicit information (</w:t>
      </w:r>
      <w:r>
        <w:rPr>
          <w:i/>
          <w:iCs/>
        </w:rPr>
        <w:t>e.g.</w:t>
      </w:r>
      <w:r>
        <w:t xml:space="preserve"> </w:t>
      </w:r>
      <w:hyperlink w:anchor="ref-harrison_assessing_2014">
        <w:r>
          <w:rPr>
            <w:rStyle w:val="Hyperlink"/>
          </w:rPr>
          <w:t>Harrison et al. 2014</w:t>
        </w:r>
      </w:hyperlink>
      <w:r>
        <w:t>: ‘The sites are visited twice a year (April to early May and late May to Jun</w:t>
      </w:r>
      <w:r>
        <w:t>e), during which volunteers walk two parallel 1-km-long transect lines […]’). As for the spatial grain, the metric can vary according to the temporal grain and the way it is computed. However, when temporal trend of a metric is assessed, the temporal lag o</w:t>
      </w:r>
      <w:r>
        <w:t>f the trend is often only specified (</w:t>
      </w:r>
      <w:r>
        <w:rPr>
          <w:i/>
          <w:iCs/>
        </w:rPr>
        <w:t>i.e.</w:t>
      </w:r>
      <w:r>
        <w:t xml:space="preserv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In other words, when computing a trend, one usually uses a single point either every day, every month or every year. However, this temporal lag doesn’t represent the temporal grain t</w:t>
      </w:r>
      <w:r>
        <w:t>hat interests us. If one wants to study the temporal scaling of biodiversity trends, a clear assessment of the temporal grain needs to be done systematically.</w:t>
      </w:r>
    </w:p>
    <w:p w14:paraId="244B3A32" w14:textId="77777777" w:rsidR="006A44B1" w:rsidRDefault="00526463">
      <w:pPr>
        <w:pStyle w:val="Heading1"/>
      </w:pPr>
      <w:bookmarkStart w:id="17" w:name="conclusion"/>
      <w:bookmarkStart w:id="18" w:name="_Toc83902222"/>
      <w:bookmarkEnd w:id="15"/>
      <w:r>
        <w:rPr>
          <w:rStyle w:val="SectionNumber"/>
        </w:rPr>
        <w:t>9</w:t>
      </w:r>
      <w:r>
        <w:tab/>
        <w:t>Conclusion</w:t>
      </w:r>
      <w:bookmarkEnd w:id="18"/>
    </w:p>
    <w:p w14:paraId="75044A75" w14:textId="77777777" w:rsidR="006A44B1" w:rsidRDefault="00526463">
      <w:pPr>
        <w:pStyle w:val="FirstParagraph"/>
      </w:pPr>
      <w:r>
        <w:t>Reviewing the scientific literature on avian biodiversity trends give us a glimpse o</w:t>
      </w:r>
      <w:r>
        <w:t>f what needs to be done to better understand the scaling of biodiversity dynamic. The first challenge is to find a common definition of spatial and temporal grain when computing the trend. We showed that these definitions vary according to the way the metr</w:t>
      </w:r>
      <w:r>
        <w:t>ic is computed. Whilst spatial grain of a trend is intuitively important for biodiversity, temporal grain is less often considered, especially when the temporal grain is computed. Finally, as birds are one of the most data-rich taxa of vertebrates, the cha</w:t>
      </w:r>
      <w:r>
        <w:t>llenges highlighted here will be even more severe for other groups.</w:t>
      </w:r>
    </w:p>
    <w:p w14:paraId="40A9507B" w14:textId="77777777" w:rsidR="006A44B1" w:rsidRDefault="00526463">
      <w:r>
        <w:br w:type="page"/>
      </w:r>
    </w:p>
    <w:p w14:paraId="3A8160C4" w14:textId="77777777" w:rsidR="006A44B1" w:rsidRDefault="00526463">
      <w:pPr>
        <w:pStyle w:val="Heading1"/>
      </w:pPr>
      <w:bookmarkStart w:id="19" w:name="supplementary-materials"/>
      <w:bookmarkStart w:id="20" w:name="_Toc83902223"/>
      <w:bookmarkEnd w:id="17"/>
      <w:r>
        <w:lastRenderedPageBreak/>
        <w:t>Supplementary materials</w:t>
      </w:r>
      <w:bookmarkEnd w:id="20"/>
    </w:p>
    <w:p w14:paraId="106A1021" w14:textId="77777777" w:rsidR="006A44B1" w:rsidRDefault="00526463">
      <w:pPr>
        <w:pStyle w:val="FirstParagraph"/>
      </w:pPr>
      <w:r>
        <w:t xml:space="preserve">Table 9.1: </w:t>
      </w:r>
      <w:bookmarkStart w:id="21" w:name="tab:notetable"/>
      <w:r>
        <w:t>Supplementary informations about each article</w:t>
      </w:r>
      <w:bookmarkEnd w:id="21"/>
    </w:p>
    <w:tbl>
      <w:tblPr>
        <w:tblStyle w:val="Table"/>
        <w:tblW w:w="0" w:type="auto"/>
        <w:jc w:val="center"/>
        <w:tblLayout w:type="fixed"/>
        <w:tblLook w:val="0420" w:firstRow="1" w:lastRow="0" w:firstColumn="0" w:lastColumn="0" w:noHBand="0" w:noVBand="1"/>
      </w:tblPr>
      <w:tblGrid>
        <w:gridCol w:w="1080"/>
        <w:gridCol w:w="1080"/>
        <w:gridCol w:w="1080"/>
        <w:gridCol w:w="8640"/>
      </w:tblGrid>
      <w:tr w:rsidR="006A44B1" w14:paraId="22EA1E53" w14:textId="77777777" w:rsidTr="006A44B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F97C0F" w14:textId="77777777" w:rsidR="006A44B1" w:rsidRDefault="00526463">
            <w:pPr>
              <w:spacing w:before="100" w:after="100"/>
              <w:ind w:left="100" w:right="100"/>
            </w:pPr>
            <w:r>
              <w:rPr>
                <w:rFonts w:ascii="Arial" w:eastAsia="Arial" w:hAnsi="Arial" w:cs="Arial"/>
                <w:color w:val="000000"/>
                <w:sz w:val="18"/>
                <w:szCs w:val="18"/>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191C86" w14:textId="77777777" w:rsidR="006A44B1" w:rsidRDefault="00526463">
            <w:pPr>
              <w:spacing w:before="100" w:after="100"/>
              <w:ind w:left="100" w:right="100"/>
            </w:pPr>
            <w:r>
              <w:rPr>
                <w:rFonts w:ascii="Arial" w:eastAsia="Arial" w:hAnsi="Arial" w:cs="Arial"/>
                <w:color w:val="000000"/>
                <w:sz w:val="18"/>
                <w:szCs w:val="18"/>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6808B0" w14:textId="77777777" w:rsidR="006A44B1" w:rsidRDefault="00526463">
            <w:pPr>
              <w:spacing w:before="100" w:after="100"/>
              <w:ind w:left="100" w:right="100"/>
            </w:pPr>
            <w:r>
              <w:rPr>
                <w:rFonts w:ascii="Arial" w:eastAsia="Arial" w:hAnsi="Arial" w:cs="Arial"/>
                <w:color w:val="000000"/>
                <w:sz w:val="18"/>
                <w:szCs w:val="18"/>
              </w:rPr>
              <w:t>Trend</w:t>
            </w:r>
          </w:p>
        </w:tc>
        <w:tc>
          <w:tcPr>
            <w:tcW w:w="86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2210C4" w14:textId="77777777" w:rsidR="006A44B1" w:rsidRDefault="00526463">
            <w:pPr>
              <w:spacing w:before="100" w:after="100"/>
              <w:ind w:left="100" w:right="100"/>
            </w:pPr>
            <w:r>
              <w:rPr>
                <w:rFonts w:ascii="Arial" w:eastAsia="Arial" w:hAnsi="Arial" w:cs="Arial"/>
                <w:color w:val="000000"/>
                <w:sz w:val="18"/>
                <w:szCs w:val="18"/>
              </w:rPr>
              <w:t>Note</w:t>
            </w:r>
          </w:p>
        </w:tc>
      </w:tr>
      <w:tr w:rsidR="006A44B1" w14:paraId="5096A1B1" w14:textId="77777777" w:rsidTr="006A44B1">
        <w:trPr>
          <w:cantSplit/>
          <w:jc w:val="center"/>
        </w:trPr>
        <w:tc>
          <w:tcPr>
            <w:tcW w:w="1080" w:type="dxa"/>
            <w:shd w:val="clear" w:color="auto" w:fill="FFFFFF"/>
            <w:tcMar>
              <w:top w:w="0" w:type="dxa"/>
              <w:left w:w="0" w:type="dxa"/>
              <w:bottom w:w="0" w:type="dxa"/>
              <w:right w:w="0" w:type="dxa"/>
            </w:tcMar>
            <w:vAlign w:val="center"/>
          </w:tcPr>
          <w:p w14:paraId="0A9A17F1" w14:textId="77777777" w:rsidR="006A44B1" w:rsidRDefault="00526463">
            <w:pPr>
              <w:spacing w:before="100" w:after="100"/>
              <w:ind w:left="100" w:right="100"/>
            </w:pPr>
            <w:hyperlink>
              <w:r>
                <w:rPr>
                  <w:rFonts w:ascii="Arial" w:eastAsia="Arial" w:hAnsi="Arial" w:cs="Arial"/>
                  <w:color w:val="0000FF"/>
                  <w:sz w:val="18"/>
                  <w:szCs w:val="18"/>
                </w:rPr>
                <w:t>Barnagaud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4953E75"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C89FA66"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4580A79" w14:textId="77777777" w:rsidR="006A44B1" w:rsidRDefault="00526463">
            <w:pPr>
              <w:spacing w:before="100" w:after="100"/>
              <w:ind w:left="100" w:right="100"/>
            </w:pPr>
            <w:r>
              <w:rPr>
                <w:rFonts w:ascii="Arial" w:eastAsia="Arial" w:hAnsi="Arial" w:cs="Arial"/>
                <w:color w:val="000000"/>
                <w:sz w:val="18"/>
                <w:szCs w:val="18"/>
              </w:rPr>
              <w:t>Not sure that it is at the road scale: "Taxonomic evenness showed a marginal, yet significant, non-linear increase from close to 0.54 in the first decade to 0.56 in the last decade (Table 1), suggesting a light trend towards a more even distribution of spe</w:t>
            </w:r>
            <w:r>
              <w:rPr>
                <w:rFonts w:ascii="Arial" w:eastAsia="Arial" w:hAnsi="Arial" w:cs="Arial"/>
                <w:color w:val="000000"/>
                <w:sz w:val="18"/>
                <w:szCs w:val="18"/>
              </w:rPr>
              <w:t>cies’ abundances among species within local assemblages "</w:t>
            </w:r>
          </w:p>
        </w:tc>
      </w:tr>
      <w:tr w:rsidR="006A44B1" w14:paraId="561B71FF" w14:textId="77777777" w:rsidTr="006A44B1">
        <w:trPr>
          <w:cantSplit/>
          <w:jc w:val="center"/>
        </w:trPr>
        <w:tc>
          <w:tcPr>
            <w:tcW w:w="1080" w:type="dxa"/>
            <w:shd w:val="clear" w:color="auto" w:fill="FFFFFF"/>
            <w:tcMar>
              <w:top w:w="0" w:type="dxa"/>
              <w:left w:w="0" w:type="dxa"/>
              <w:bottom w:w="0" w:type="dxa"/>
              <w:right w:w="0" w:type="dxa"/>
            </w:tcMar>
            <w:vAlign w:val="center"/>
          </w:tcPr>
          <w:p w14:paraId="3DC5E60F"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C17905C"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F09FB20"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CF3F56F" w14:textId="77777777" w:rsidR="006A44B1" w:rsidRDefault="00526463">
            <w:pPr>
              <w:spacing w:before="100" w:after="100"/>
              <w:ind w:left="100" w:right="100"/>
            </w:pPr>
            <w:r>
              <w:rPr>
                <w:rFonts w:ascii="Arial" w:eastAsia="Arial" w:hAnsi="Arial" w:cs="Arial"/>
                <w:color w:val="000000"/>
                <w:sz w:val="18"/>
                <w:szCs w:val="18"/>
              </w:rPr>
              <w:t>Mean change of SR at the road scales Area of the road = (40/0.8)*(pi*400\^2) with a road of 40 Km with point counts spaced by 0.8 Km and a census radius of 400m</w:t>
            </w:r>
          </w:p>
        </w:tc>
      </w:tr>
      <w:tr w:rsidR="006A44B1" w14:paraId="5DC0BBD4" w14:textId="77777777" w:rsidTr="006A44B1">
        <w:trPr>
          <w:cantSplit/>
          <w:jc w:val="center"/>
        </w:trPr>
        <w:tc>
          <w:tcPr>
            <w:tcW w:w="1080" w:type="dxa"/>
            <w:shd w:val="clear" w:color="auto" w:fill="FFFFFF"/>
            <w:tcMar>
              <w:top w:w="0" w:type="dxa"/>
              <w:left w:w="0" w:type="dxa"/>
              <w:bottom w:w="0" w:type="dxa"/>
              <w:right w:w="0" w:type="dxa"/>
            </w:tcMar>
            <w:vAlign w:val="center"/>
          </w:tcPr>
          <w:p w14:paraId="75F13932" w14:textId="77777777" w:rsidR="006A44B1" w:rsidRDefault="00526463">
            <w:pPr>
              <w:spacing w:before="100" w:after="100"/>
              <w:ind w:left="100" w:right="100"/>
            </w:pPr>
            <w:hyperlink>
              <w:r>
                <w:rPr>
                  <w:rFonts w:ascii="Arial" w:eastAsia="Arial" w:hAnsi="Arial" w:cs="Arial"/>
                  <w:color w:val="0000FF"/>
                  <w:sz w:val="18"/>
                  <w:szCs w:val="18"/>
                </w:rPr>
                <w:t>Bowler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2021</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422C3324" w14:textId="77777777" w:rsidR="006A44B1" w:rsidRDefault="00526463">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34B2CF36"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4AC40A02" w14:textId="77777777" w:rsidR="006A44B1" w:rsidRDefault="00526463">
            <w:pPr>
              <w:spacing w:before="100" w:after="100"/>
              <w:ind w:left="100" w:right="100"/>
            </w:pPr>
            <w:r>
              <w:rPr>
                <w:rFonts w:ascii="Arial" w:eastAsia="Arial" w:hAnsi="Arial" w:cs="Arial"/>
                <w:color w:val="000000"/>
                <w:sz w:val="18"/>
                <w:szCs w:val="18"/>
              </w:rPr>
              <w:t>Metric = MSI, as many and as intense increase (i.e. Czech Rep. and Switzerland) than decrease (i.e. Germany and Denmarl</w:t>
            </w:r>
            <w:r>
              <w:rPr>
                <w:rFonts w:ascii="Arial" w:eastAsia="Arial" w:hAnsi="Arial" w:cs="Arial"/>
                <w:color w:val="000000"/>
                <w:sz w:val="18"/>
                <w:szCs w:val="18"/>
              </w:rPr>
              <w:t>)</w:t>
            </w:r>
          </w:p>
        </w:tc>
      </w:tr>
      <w:tr w:rsidR="006A44B1" w14:paraId="4BC5B126" w14:textId="77777777" w:rsidTr="006A44B1">
        <w:trPr>
          <w:cantSplit/>
          <w:jc w:val="center"/>
        </w:trPr>
        <w:tc>
          <w:tcPr>
            <w:tcW w:w="1080" w:type="dxa"/>
            <w:shd w:val="clear" w:color="auto" w:fill="FFFFFF"/>
            <w:tcMar>
              <w:top w:w="0" w:type="dxa"/>
              <w:left w:w="0" w:type="dxa"/>
              <w:bottom w:w="0" w:type="dxa"/>
              <w:right w:w="0" w:type="dxa"/>
            </w:tcMar>
            <w:vAlign w:val="center"/>
          </w:tcPr>
          <w:p w14:paraId="45F28A55" w14:textId="77777777" w:rsidR="006A44B1" w:rsidRDefault="00526463">
            <w:pPr>
              <w:spacing w:before="100" w:after="100"/>
              <w:ind w:left="100" w:right="100"/>
            </w:pPr>
            <w:hyperlink>
              <w:r>
                <w:rPr>
                  <w:rFonts w:ascii="Arial" w:eastAsia="Arial" w:hAnsi="Arial" w:cs="Arial"/>
                  <w:color w:val="0000FF"/>
                  <w:sz w:val="18"/>
                  <w:szCs w:val="18"/>
                </w:rPr>
                <w:t>Chase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2019</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4B1C250"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2782BF7"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473B5F59" w14:textId="77777777" w:rsidR="006A44B1" w:rsidRDefault="006A44B1">
            <w:pPr>
              <w:spacing w:before="100" w:after="100"/>
              <w:ind w:left="100" w:right="100"/>
            </w:pPr>
          </w:p>
        </w:tc>
      </w:tr>
      <w:tr w:rsidR="006A44B1" w14:paraId="60A2EA0B" w14:textId="77777777" w:rsidTr="006A44B1">
        <w:trPr>
          <w:cantSplit/>
          <w:jc w:val="center"/>
        </w:trPr>
        <w:tc>
          <w:tcPr>
            <w:tcW w:w="1080" w:type="dxa"/>
            <w:shd w:val="clear" w:color="auto" w:fill="FFFFFF"/>
            <w:tcMar>
              <w:top w:w="0" w:type="dxa"/>
              <w:left w:w="0" w:type="dxa"/>
              <w:bottom w:w="0" w:type="dxa"/>
              <w:right w:w="0" w:type="dxa"/>
            </w:tcMar>
            <w:vAlign w:val="center"/>
          </w:tcPr>
          <w:p w14:paraId="7A29D425"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31BC8B60"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93BA623"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70615265" w14:textId="77777777" w:rsidR="006A44B1" w:rsidRDefault="006A44B1">
            <w:pPr>
              <w:spacing w:before="100" w:after="100"/>
              <w:ind w:left="100" w:right="100"/>
            </w:pPr>
          </w:p>
        </w:tc>
      </w:tr>
      <w:tr w:rsidR="006A44B1" w14:paraId="6A425A15" w14:textId="77777777" w:rsidTr="006A44B1">
        <w:trPr>
          <w:cantSplit/>
          <w:jc w:val="center"/>
        </w:trPr>
        <w:tc>
          <w:tcPr>
            <w:tcW w:w="1080" w:type="dxa"/>
            <w:shd w:val="clear" w:color="auto" w:fill="FFFFFF"/>
            <w:tcMar>
              <w:top w:w="0" w:type="dxa"/>
              <w:left w:w="0" w:type="dxa"/>
              <w:bottom w:w="0" w:type="dxa"/>
              <w:right w:w="0" w:type="dxa"/>
            </w:tcMar>
            <w:vAlign w:val="center"/>
          </w:tcPr>
          <w:p w14:paraId="64F9A3D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80FC5B3"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0204641"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213430D7" w14:textId="77777777" w:rsidR="006A44B1" w:rsidRDefault="006A44B1">
            <w:pPr>
              <w:spacing w:before="100" w:after="100"/>
              <w:ind w:left="100" w:right="100"/>
            </w:pPr>
          </w:p>
        </w:tc>
      </w:tr>
      <w:tr w:rsidR="006A44B1" w14:paraId="6454EFE4" w14:textId="77777777" w:rsidTr="006A44B1">
        <w:trPr>
          <w:cantSplit/>
          <w:jc w:val="center"/>
        </w:trPr>
        <w:tc>
          <w:tcPr>
            <w:tcW w:w="1080" w:type="dxa"/>
            <w:shd w:val="clear" w:color="auto" w:fill="FFFFFF"/>
            <w:tcMar>
              <w:top w:w="0" w:type="dxa"/>
              <w:left w:w="0" w:type="dxa"/>
              <w:bottom w:w="0" w:type="dxa"/>
              <w:right w:w="0" w:type="dxa"/>
            </w:tcMar>
            <w:vAlign w:val="center"/>
          </w:tcPr>
          <w:p w14:paraId="0E86B764"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136300C"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6DE2974"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3E932F6" w14:textId="77777777" w:rsidR="006A44B1" w:rsidRDefault="006A44B1">
            <w:pPr>
              <w:spacing w:before="100" w:after="100"/>
              <w:ind w:left="100" w:right="100"/>
            </w:pPr>
          </w:p>
        </w:tc>
      </w:tr>
      <w:tr w:rsidR="006A44B1" w14:paraId="0AA498BD" w14:textId="77777777" w:rsidTr="006A44B1">
        <w:trPr>
          <w:cantSplit/>
          <w:jc w:val="center"/>
        </w:trPr>
        <w:tc>
          <w:tcPr>
            <w:tcW w:w="1080" w:type="dxa"/>
            <w:shd w:val="clear" w:color="auto" w:fill="FFFFFF"/>
            <w:tcMar>
              <w:top w:w="0" w:type="dxa"/>
              <w:left w:w="0" w:type="dxa"/>
              <w:bottom w:w="0" w:type="dxa"/>
              <w:right w:w="0" w:type="dxa"/>
            </w:tcMar>
            <w:vAlign w:val="center"/>
          </w:tcPr>
          <w:p w14:paraId="2983E694"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431930F"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CE37161"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C81624A" w14:textId="77777777" w:rsidR="006A44B1" w:rsidRDefault="006A44B1">
            <w:pPr>
              <w:spacing w:before="100" w:after="100"/>
              <w:ind w:left="100" w:right="100"/>
            </w:pPr>
          </w:p>
        </w:tc>
      </w:tr>
      <w:tr w:rsidR="006A44B1" w14:paraId="4042CC84" w14:textId="77777777" w:rsidTr="006A44B1">
        <w:trPr>
          <w:cantSplit/>
          <w:jc w:val="center"/>
        </w:trPr>
        <w:tc>
          <w:tcPr>
            <w:tcW w:w="1080" w:type="dxa"/>
            <w:shd w:val="clear" w:color="auto" w:fill="FFFFFF"/>
            <w:tcMar>
              <w:top w:w="0" w:type="dxa"/>
              <w:left w:w="0" w:type="dxa"/>
              <w:bottom w:w="0" w:type="dxa"/>
              <w:right w:w="0" w:type="dxa"/>
            </w:tcMar>
            <w:vAlign w:val="center"/>
          </w:tcPr>
          <w:p w14:paraId="678434D8" w14:textId="77777777" w:rsidR="006A44B1" w:rsidRDefault="00526463">
            <w:pPr>
              <w:spacing w:before="100" w:after="100"/>
              <w:ind w:left="100" w:right="100"/>
            </w:pPr>
            <w:hyperlink>
              <w:r>
                <w:rPr>
                  <w:rFonts w:ascii="Arial" w:eastAsia="Arial" w:hAnsi="Arial" w:cs="Arial"/>
                  <w:color w:val="0000FF"/>
                  <w:sz w:val="18"/>
                  <w:szCs w:val="18"/>
                </w:rPr>
                <w:t>Chiron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5EC266C"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F8AE2E9"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6E2FF123" w14:textId="77777777" w:rsidR="006A44B1" w:rsidRDefault="00526463">
            <w:pPr>
              <w:spacing w:before="100" w:after="100"/>
              <w:ind w:left="100" w:right="100"/>
            </w:pPr>
            <w:r>
              <w:rPr>
                <w:rFonts w:ascii="Arial" w:eastAsia="Arial" w:hAnsi="Arial" w:cs="Arial"/>
                <w:color w:val="000000"/>
                <w:sz w:val="18"/>
                <w:szCs w:val="18"/>
              </w:rPr>
              <w:t>Concerning the spatial scale, predictions are made using the spatial unit of 4 Km² and the FBI is computed for each region of France, then m</w:t>
            </w:r>
            <w:r>
              <w:rPr>
                <w:rFonts w:ascii="Arial" w:eastAsia="Arial" w:hAnsi="Arial" w:cs="Arial"/>
                <w:color w:val="000000"/>
                <w:sz w:val="18"/>
                <w:szCs w:val="18"/>
              </w:rPr>
              <w:t>eanned. Prediction with baseline scenario</w:t>
            </w:r>
          </w:p>
        </w:tc>
      </w:tr>
      <w:tr w:rsidR="006A44B1" w14:paraId="7780402E" w14:textId="77777777" w:rsidTr="006A44B1">
        <w:trPr>
          <w:cantSplit/>
          <w:jc w:val="center"/>
        </w:trPr>
        <w:tc>
          <w:tcPr>
            <w:tcW w:w="1080" w:type="dxa"/>
            <w:shd w:val="clear" w:color="auto" w:fill="FFFFFF"/>
            <w:tcMar>
              <w:top w:w="0" w:type="dxa"/>
              <w:left w:w="0" w:type="dxa"/>
              <w:bottom w:w="0" w:type="dxa"/>
              <w:right w:w="0" w:type="dxa"/>
            </w:tcMar>
            <w:vAlign w:val="center"/>
          </w:tcPr>
          <w:p w14:paraId="5DACC715"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85E5662"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624BAB3"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2A1B61B6" w14:textId="77777777" w:rsidR="006A44B1" w:rsidRDefault="00526463">
            <w:pPr>
              <w:spacing w:before="100" w:after="100"/>
              <w:ind w:left="100" w:right="100"/>
            </w:pPr>
            <w:r>
              <w:rPr>
                <w:rFonts w:ascii="Arial" w:eastAsia="Arial" w:hAnsi="Arial" w:cs="Arial"/>
                <w:color w:val="000000"/>
                <w:sz w:val="18"/>
                <w:szCs w:val="18"/>
              </w:rPr>
              <w:t>FBI prediction with CAP greening cenario</w:t>
            </w:r>
          </w:p>
        </w:tc>
      </w:tr>
      <w:tr w:rsidR="006A44B1" w14:paraId="14303428" w14:textId="77777777" w:rsidTr="006A44B1">
        <w:trPr>
          <w:cantSplit/>
          <w:jc w:val="center"/>
        </w:trPr>
        <w:tc>
          <w:tcPr>
            <w:tcW w:w="1080" w:type="dxa"/>
            <w:shd w:val="clear" w:color="auto" w:fill="FFFFFF"/>
            <w:tcMar>
              <w:top w:w="0" w:type="dxa"/>
              <w:left w:w="0" w:type="dxa"/>
              <w:bottom w:w="0" w:type="dxa"/>
              <w:right w:w="0" w:type="dxa"/>
            </w:tcMar>
            <w:vAlign w:val="center"/>
          </w:tcPr>
          <w:p w14:paraId="0E2B2657"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86A9460"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1BCAE644"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51F08BCE" w14:textId="77777777" w:rsidR="006A44B1" w:rsidRDefault="00526463">
            <w:pPr>
              <w:spacing w:before="100" w:after="100"/>
              <w:ind w:left="100" w:right="100"/>
            </w:pPr>
            <w:r>
              <w:rPr>
                <w:rFonts w:ascii="Arial" w:eastAsia="Arial" w:hAnsi="Arial" w:cs="Arial"/>
                <w:color w:val="000000"/>
                <w:sz w:val="18"/>
                <w:szCs w:val="18"/>
              </w:rPr>
              <w:t>FBI prediction with No Pillar I scenario</w:t>
            </w:r>
          </w:p>
        </w:tc>
      </w:tr>
      <w:tr w:rsidR="006A44B1" w14:paraId="70B5236E" w14:textId="77777777" w:rsidTr="006A44B1">
        <w:trPr>
          <w:cantSplit/>
          <w:jc w:val="center"/>
        </w:trPr>
        <w:tc>
          <w:tcPr>
            <w:tcW w:w="1080" w:type="dxa"/>
            <w:shd w:val="clear" w:color="auto" w:fill="FFFFFF"/>
            <w:tcMar>
              <w:top w:w="0" w:type="dxa"/>
              <w:left w:w="0" w:type="dxa"/>
              <w:bottom w:w="0" w:type="dxa"/>
              <w:right w:w="0" w:type="dxa"/>
            </w:tcMar>
            <w:vAlign w:val="center"/>
          </w:tcPr>
          <w:p w14:paraId="184D9F9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4F08BD7"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4B31C073"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4EB0D3AB" w14:textId="77777777" w:rsidR="006A44B1" w:rsidRDefault="00526463">
            <w:pPr>
              <w:spacing w:before="100" w:after="100"/>
              <w:ind w:left="100" w:right="100"/>
            </w:pPr>
            <w:r>
              <w:rPr>
                <w:rFonts w:ascii="Arial" w:eastAsia="Arial" w:hAnsi="Arial" w:cs="Arial"/>
                <w:color w:val="000000"/>
                <w:sz w:val="18"/>
                <w:szCs w:val="18"/>
              </w:rPr>
              <w:t>FBI prediction with biofuel scenario</w:t>
            </w:r>
          </w:p>
        </w:tc>
      </w:tr>
      <w:tr w:rsidR="006A44B1" w14:paraId="5D357AC0" w14:textId="77777777" w:rsidTr="006A44B1">
        <w:trPr>
          <w:cantSplit/>
          <w:jc w:val="center"/>
        </w:trPr>
        <w:tc>
          <w:tcPr>
            <w:tcW w:w="1080" w:type="dxa"/>
            <w:shd w:val="clear" w:color="auto" w:fill="FFFFFF"/>
            <w:tcMar>
              <w:top w:w="0" w:type="dxa"/>
              <w:left w:w="0" w:type="dxa"/>
              <w:bottom w:w="0" w:type="dxa"/>
              <w:right w:w="0" w:type="dxa"/>
            </w:tcMar>
            <w:vAlign w:val="center"/>
          </w:tcPr>
          <w:p w14:paraId="701D2AC5" w14:textId="77777777" w:rsidR="006A44B1" w:rsidRDefault="00526463">
            <w:pPr>
              <w:spacing w:before="100" w:after="100"/>
              <w:ind w:left="100" w:right="100"/>
            </w:pPr>
            <w:hyperlink>
              <w:r>
                <w:rPr>
                  <w:rFonts w:ascii="Arial" w:eastAsia="Arial" w:hAnsi="Arial" w:cs="Arial"/>
                  <w:color w:val="0000FF"/>
                  <w:sz w:val="18"/>
                  <w:szCs w:val="18"/>
                </w:rPr>
                <w:t>Davey</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2012</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29FEB27E"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B12470B"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773C3E78" w14:textId="77777777" w:rsidR="006A44B1" w:rsidRDefault="00526463">
            <w:pPr>
              <w:spacing w:before="100" w:after="100"/>
              <w:ind w:left="100" w:right="100"/>
            </w:pPr>
            <w:r>
              <w:rPr>
                <w:rFonts w:ascii="Arial" w:eastAsia="Arial" w:hAnsi="Arial" w:cs="Arial"/>
                <w:color w:val="000000"/>
                <w:sz w:val="18"/>
                <w:szCs w:val="18"/>
              </w:rPr>
              <w:t>Metric = Simpson.They predict the metric using a GAM with spatial resolution of 1 Km². Then they show the trend for the mean value of the metric per year</w:t>
            </w:r>
          </w:p>
        </w:tc>
      </w:tr>
      <w:tr w:rsidR="006A44B1" w14:paraId="68F33507" w14:textId="77777777" w:rsidTr="006A44B1">
        <w:trPr>
          <w:cantSplit/>
          <w:jc w:val="center"/>
        </w:trPr>
        <w:tc>
          <w:tcPr>
            <w:tcW w:w="1080" w:type="dxa"/>
            <w:shd w:val="clear" w:color="auto" w:fill="FFFFFF"/>
            <w:tcMar>
              <w:top w:w="0" w:type="dxa"/>
              <w:left w:w="0" w:type="dxa"/>
              <w:bottom w:w="0" w:type="dxa"/>
              <w:right w:w="0" w:type="dxa"/>
            </w:tcMar>
            <w:vAlign w:val="center"/>
          </w:tcPr>
          <w:p w14:paraId="67B30D03"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B071031"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9051B6A"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3F995C4" w14:textId="77777777" w:rsidR="006A44B1" w:rsidRDefault="006A44B1">
            <w:pPr>
              <w:spacing w:before="100" w:after="100"/>
              <w:ind w:left="100" w:right="100"/>
            </w:pPr>
          </w:p>
        </w:tc>
      </w:tr>
      <w:tr w:rsidR="006A44B1" w14:paraId="05F10927" w14:textId="77777777" w:rsidTr="006A44B1">
        <w:trPr>
          <w:cantSplit/>
          <w:jc w:val="center"/>
        </w:trPr>
        <w:tc>
          <w:tcPr>
            <w:tcW w:w="1080" w:type="dxa"/>
            <w:shd w:val="clear" w:color="auto" w:fill="FFFFFF"/>
            <w:tcMar>
              <w:top w:w="0" w:type="dxa"/>
              <w:left w:w="0" w:type="dxa"/>
              <w:bottom w:w="0" w:type="dxa"/>
              <w:right w:w="0" w:type="dxa"/>
            </w:tcMar>
            <w:vAlign w:val="center"/>
          </w:tcPr>
          <w:p w14:paraId="5546298E"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FB50885"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F14D1A6"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CBBA68B" w14:textId="77777777" w:rsidR="006A44B1" w:rsidRDefault="006A44B1">
            <w:pPr>
              <w:spacing w:before="100" w:after="100"/>
              <w:ind w:left="100" w:right="100"/>
            </w:pPr>
          </w:p>
        </w:tc>
      </w:tr>
      <w:tr w:rsidR="006A44B1" w14:paraId="0B8769C7" w14:textId="77777777" w:rsidTr="006A44B1">
        <w:trPr>
          <w:cantSplit/>
          <w:jc w:val="center"/>
        </w:trPr>
        <w:tc>
          <w:tcPr>
            <w:tcW w:w="1080" w:type="dxa"/>
            <w:shd w:val="clear" w:color="auto" w:fill="FFFFFF"/>
            <w:tcMar>
              <w:top w:w="0" w:type="dxa"/>
              <w:left w:w="0" w:type="dxa"/>
              <w:bottom w:w="0" w:type="dxa"/>
              <w:right w:w="0" w:type="dxa"/>
            </w:tcMar>
            <w:vAlign w:val="center"/>
          </w:tcPr>
          <w:p w14:paraId="0AF8CACE" w14:textId="77777777" w:rsidR="006A44B1" w:rsidRDefault="00526463">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2014</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588E5B4"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FE0EBF3"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2C8C702" w14:textId="77777777" w:rsidR="006A44B1" w:rsidRDefault="00526463">
            <w:pPr>
              <w:spacing w:before="100" w:after="100"/>
              <w:ind w:left="100" w:right="100"/>
            </w:pPr>
            <w:r>
              <w:rPr>
                <w:rFonts w:ascii="Arial" w:eastAsia="Arial" w:hAnsi="Arial" w:cs="Arial"/>
                <w:color w:val="000000"/>
                <w:sz w:val="18"/>
                <w:szCs w:val="18"/>
              </w:rPr>
              <w:t>To assess the metric, they use a GAM to predict the abundance over the entire area of interest (spatial resolution = 1 Km²) and then compute the geometric mean o</w:t>
            </w:r>
            <w:r>
              <w:rPr>
                <w:rFonts w:ascii="Arial" w:eastAsia="Arial" w:hAnsi="Arial" w:cs="Arial"/>
                <w:color w:val="000000"/>
                <w:sz w:val="18"/>
                <w:szCs w:val="18"/>
              </w:rPr>
              <w:t>f species abundance = Multi Species Index (as in \cite{studeny_fine-tuning_2013}) from the prediction. Data used to learn the GAM are sampled from plots of 1 Km². Farmland communities</w:t>
            </w:r>
          </w:p>
        </w:tc>
      </w:tr>
      <w:tr w:rsidR="006A44B1" w14:paraId="1929660D" w14:textId="77777777" w:rsidTr="006A44B1">
        <w:trPr>
          <w:cantSplit/>
          <w:jc w:val="center"/>
        </w:trPr>
        <w:tc>
          <w:tcPr>
            <w:tcW w:w="1080" w:type="dxa"/>
            <w:shd w:val="clear" w:color="auto" w:fill="FFFFFF"/>
            <w:tcMar>
              <w:top w:w="0" w:type="dxa"/>
              <w:left w:w="0" w:type="dxa"/>
              <w:bottom w:w="0" w:type="dxa"/>
              <w:right w:w="0" w:type="dxa"/>
            </w:tcMar>
            <w:vAlign w:val="center"/>
          </w:tcPr>
          <w:p w14:paraId="64F1A6CC"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598C018"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700E2658"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9E1DEB3" w14:textId="77777777" w:rsidR="006A44B1" w:rsidRDefault="00526463">
            <w:pPr>
              <w:spacing w:before="100" w:after="100"/>
              <w:ind w:left="100" w:right="100"/>
            </w:pPr>
            <w:r>
              <w:rPr>
                <w:rFonts w:ascii="Arial" w:eastAsia="Arial" w:hAnsi="Arial" w:cs="Arial"/>
                <w:color w:val="000000"/>
                <w:sz w:val="18"/>
                <w:szCs w:val="18"/>
              </w:rPr>
              <w:t>Farmland communities, GoF ($\lambda$ = −1) =  weighted to</w:t>
            </w:r>
            <w:r>
              <w:rPr>
                <w:rFonts w:ascii="Arial" w:eastAsia="Arial" w:hAnsi="Arial" w:cs="Arial"/>
                <w:color w:val="000000"/>
                <w:sz w:val="18"/>
                <w:szCs w:val="18"/>
              </w:rPr>
              <w:t>wards the rare species</w:t>
            </w:r>
          </w:p>
        </w:tc>
      </w:tr>
      <w:tr w:rsidR="006A44B1" w14:paraId="189F9C94" w14:textId="77777777" w:rsidTr="006A44B1">
        <w:trPr>
          <w:cantSplit/>
          <w:jc w:val="center"/>
        </w:trPr>
        <w:tc>
          <w:tcPr>
            <w:tcW w:w="1080" w:type="dxa"/>
            <w:shd w:val="clear" w:color="auto" w:fill="FFFFFF"/>
            <w:tcMar>
              <w:top w:w="0" w:type="dxa"/>
              <w:left w:w="0" w:type="dxa"/>
              <w:bottom w:w="0" w:type="dxa"/>
              <w:right w:w="0" w:type="dxa"/>
            </w:tcMar>
            <w:vAlign w:val="center"/>
          </w:tcPr>
          <w:p w14:paraId="643CBF36"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9806731"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E037DD9"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06FFA668" w14:textId="77777777" w:rsidR="006A44B1" w:rsidRDefault="00526463">
            <w:pPr>
              <w:spacing w:before="100" w:after="100"/>
              <w:ind w:left="100" w:right="100"/>
            </w:pPr>
            <w:r>
              <w:rPr>
                <w:rFonts w:ascii="Arial" w:eastAsia="Arial" w:hAnsi="Arial" w:cs="Arial"/>
                <w:color w:val="000000"/>
                <w:sz w:val="18"/>
                <w:szCs w:val="18"/>
              </w:rPr>
              <w:t>Farmland communities, GoF ( $\lambda$ = −2) weighted towards the common species</w:t>
            </w:r>
          </w:p>
        </w:tc>
      </w:tr>
      <w:tr w:rsidR="006A44B1" w14:paraId="01680378" w14:textId="77777777" w:rsidTr="006A44B1">
        <w:trPr>
          <w:cantSplit/>
          <w:jc w:val="center"/>
        </w:trPr>
        <w:tc>
          <w:tcPr>
            <w:tcW w:w="1080" w:type="dxa"/>
            <w:shd w:val="clear" w:color="auto" w:fill="FFFFFF"/>
            <w:tcMar>
              <w:top w:w="0" w:type="dxa"/>
              <w:left w:w="0" w:type="dxa"/>
              <w:bottom w:w="0" w:type="dxa"/>
              <w:right w:w="0" w:type="dxa"/>
            </w:tcMar>
            <w:vAlign w:val="center"/>
          </w:tcPr>
          <w:p w14:paraId="3E46A777" w14:textId="77777777" w:rsidR="006A44B1" w:rsidRDefault="00526463">
            <w:pPr>
              <w:spacing w:before="100" w:after="100"/>
              <w:ind w:left="100" w:right="100"/>
            </w:pPr>
            <w:hyperlink>
              <w:r>
                <w:rPr>
                  <w:rFonts w:ascii="Arial" w:eastAsia="Arial" w:hAnsi="Arial" w:cs="Arial"/>
                  <w:color w:val="0000FF"/>
                  <w:sz w:val="18"/>
                  <w:szCs w:val="18"/>
                </w:rPr>
                <w:t>Harrison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379367EF"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D06FE49"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05614C9" w14:textId="77777777" w:rsidR="006A44B1" w:rsidRDefault="00526463">
            <w:pPr>
              <w:spacing w:before="100" w:after="100"/>
              <w:ind w:left="100" w:right="100"/>
            </w:pPr>
            <w:r>
              <w:rPr>
                <w:rFonts w:ascii="Arial" w:eastAsia="Arial" w:hAnsi="Arial" w:cs="Arial"/>
                <w:color w:val="000000"/>
                <w:sz w:val="18"/>
                <w:szCs w:val="18"/>
              </w:rPr>
              <w:t>Geomteric mean of species abundance, they predict the abundance with resolution of 1 Km² and then computed the metric for each 10000 Km² cell across Great Britain, Visited twice a year</w:t>
            </w:r>
          </w:p>
        </w:tc>
      </w:tr>
      <w:tr w:rsidR="006A44B1" w14:paraId="280B99D6" w14:textId="77777777" w:rsidTr="006A44B1">
        <w:trPr>
          <w:cantSplit/>
          <w:jc w:val="center"/>
        </w:trPr>
        <w:tc>
          <w:tcPr>
            <w:tcW w:w="1080" w:type="dxa"/>
            <w:shd w:val="clear" w:color="auto" w:fill="FFFFFF"/>
            <w:tcMar>
              <w:top w:w="0" w:type="dxa"/>
              <w:left w:w="0" w:type="dxa"/>
              <w:bottom w:w="0" w:type="dxa"/>
              <w:right w:w="0" w:type="dxa"/>
            </w:tcMar>
            <w:vAlign w:val="center"/>
          </w:tcPr>
          <w:p w14:paraId="0E59B8A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30DF7BC"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9E5B944"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2D015AF8" w14:textId="77777777" w:rsidR="006A44B1" w:rsidRDefault="00526463">
            <w:pPr>
              <w:spacing w:before="100" w:after="100"/>
              <w:ind w:left="100" w:right="100"/>
            </w:pPr>
            <w:r>
              <w:rPr>
                <w:rFonts w:ascii="Arial" w:eastAsia="Arial" w:hAnsi="Arial" w:cs="Arial"/>
                <w:color w:val="000000"/>
                <w:sz w:val="18"/>
                <w:szCs w:val="18"/>
              </w:rPr>
              <w:t>GoF ( $\lambda$ = −1) = toward rare species" Th</w:t>
            </w:r>
            <w:r>
              <w:rPr>
                <w:rFonts w:ascii="Arial" w:eastAsia="Arial" w:hAnsi="Arial" w:cs="Arial"/>
                <w:color w:val="000000"/>
                <w:sz w:val="18"/>
                <w:szCs w:val="18"/>
              </w:rPr>
              <w:t>e goodness-of-fit-based measure of biodiversity suggests that both rare and common species made gains through much of Britain in the first half of the time period, and losses in the second half.", Visited twice a year / Increase first half and second secon</w:t>
            </w:r>
            <w:r>
              <w:rPr>
                <w:rFonts w:ascii="Arial" w:eastAsia="Arial" w:hAnsi="Arial" w:cs="Arial"/>
                <w:color w:val="000000"/>
                <w:sz w:val="18"/>
                <w:szCs w:val="18"/>
              </w:rPr>
              <w:t>d halfGoF ( $\lambda$ = −1)</w:t>
            </w:r>
          </w:p>
        </w:tc>
      </w:tr>
      <w:tr w:rsidR="006A44B1" w14:paraId="5374E55A" w14:textId="77777777" w:rsidTr="006A44B1">
        <w:trPr>
          <w:cantSplit/>
          <w:jc w:val="center"/>
        </w:trPr>
        <w:tc>
          <w:tcPr>
            <w:tcW w:w="1080" w:type="dxa"/>
            <w:shd w:val="clear" w:color="auto" w:fill="FFFFFF"/>
            <w:tcMar>
              <w:top w:w="0" w:type="dxa"/>
              <w:left w:w="0" w:type="dxa"/>
              <w:bottom w:w="0" w:type="dxa"/>
              <w:right w:w="0" w:type="dxa"/>
            </w:tcMar>
            <w:vAlign w:val="center"/>
          </w:tcPr>
          <w:p w14:paraId="601973FE"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B83BB87"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7BE053C"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6FDB8471" w14:textId="77777777" w:rsidR="006A44B1" w:rsidRDefault="00526463">
            <w:pPr>
              <w:spacing w:before="100" w:after="100"/>
              <w:ind w:left="100" w:right="100"/>
            </w:pPr>
            <w:r>
              <w:rPr>
                <w:rFonts w:ascii="Arial" w:eastAsia="Arial" w:hAnsi="Arial" w:cs="Arial"/>
                <w:color w:val="000000"/>
                <w:sz w:val="18"/>
                <w:szCs w:val="18"/>
              </w:rPr>
              <w:t>GoF ( $\lambda$ = −2) = toward common species " The goodness-of-fit-based measure of biodiversity suggests that both rare and common species made gains through much of Britain in the first half of the time period,</w:t>
            </w:r>
            <w:r>
              <w:rPr>
                <w:rFonts w:ascii="Arial" w:eastAsia="Arial" w:hAnsi="Arial" w:cs="Arial"/>
                <w:color w:val="000000"/>
                <w:sz w:val="18"/>
                <w:szCs w:val="18"/>
              </w:rPr>
              <w:t xml:space="preserve"> and losses in the second half.", Visited twice a year / Increase first half and second second half</w:t>
            </w:r>
          </w:p>
        </w:tc>
      </w:tr>
      <w:tr w:rsidR="006A44B1" w14:paraId="60743CEE" w14:textId="77777777" w:rsidTr="006A44B1">
        <w:trPr>
          <w:cantSplit/>
          <w:jc w:val="center"/>
        </w:trPr>
        <w:tc>
          <w:tcPr>
            <w:tcW w:w="1080" w:type="dxa"/>
            <w:shd w:val="clear" w:color="auto" w:fill="FFFFFF"/>
            <w:tcMar>
              <w:top w:w="0" w:type="dxa"/>
              <w:left w:w="0" w:type="dxa"/>
              <w:bottom w:w="0" w:type="dxa"/>
              <w:right w:w="0" w:type="dxa"/>
            </w:tcMar>
            <w:vAlign w:val="center"/>
          </w:tcPr>
          <w:p w14:paraId="468F82BD" w14:textId="77777777" w:rsidR="006A44B1" w:rsidRDefault="00526463">
            <w:pPr>
              <w:spacing w:before="100" w:after="100"/>
              <w:ind w:left="100" w:right="100"/>
            </w:pPr>
            <w:hyperlink>
              <w:r>
                <w:rPr>
                  <w:rFonts w:ascii="Arial" w:eastAsia="Arial" w:hAnsi="Arial" w:cs="Arial"/>
                  <w:color w:val="0000FF"/>
                  <w:sz w:val="18"/>
                  <w:szCs w:val="18"/>
                </w:rPr>
                <w:t>Jarzyna</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Jetz</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2018</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A976CB9"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E32A36F"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7B4DC4D" w14:textId="77777777" w:rsidR="006A44B1" w:rsidRDefault="006A44B1">
            <w:pPr>
              <w:spacing w:before="100" w:after="100"/>
              <w:ind w:left="100" w:right="100"/>
            </w:pPr>
          </w:p>
        </w:tc>
      </w:tr>
      <w:tr w:rsidR="006A44B1" w14:paraId="5E5CBC24" w14:textId="77777777" w:rsidTr="006A44B1">
        <w:trPr>
          <w:cantSplit/>
          <w:jc w:val="center"/>
        </w:trPr>
        <w:tc>
          <w:tcPr>
            <w:tcW w:w="1080" w:type="dxa"/>
            <w:shd w:val="clear" w:color="auto" w:fill="FFFFFF"/>
            <w:tcMar>
              <w:top w:w="0" w:type="dxa"/>
              <w:left w:w="0" w:type="dxa"/>
              <w:bottom w:w="0" w:type="dxa"/>
              <w:right w:w="0" w:type="dxa"/>
            </w:tcMar>
            <w:vAlign w:val="center"/>
          </w:tcPr>
          <w:p w14:paraId="665250D3"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EF38ABC"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01E5790"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7122687" w14:textId="77777777" w:rsidR="006A44B1" w:rsidRDefault="006A44B1">
            <w:pPr>
              <w:spacing w:before="100" w:after="100"/>
              <w:ind w:left="100" w:right="100"/>
            </w:pPr>
          </w:p>
        </w:tc>
      </w:tr>
      <w:tr w:rsidR="006A44B1" w14:paraId="5111B979" w14:textId="77777777" w:rsidTr="006A44B1">
        <w:trPr>
          <w:cantSplit/>
          <w:jc w:val="center"/>
        </w:trPr>
        <w:tc>
          <w:tcPr>
            <w:tcW w:w="1080" w:type="dxa"/>
            <w:shd w:val="clear" w:color="auto" w:fill="FFFFFF"/>
            <w:tcMar>
              <w:top w:w="0" w:type="dxa"/>
              <w:left w:w="0" w:type="dxa"/>
              <w:bottom w:w="0" w:type="dxa"/>
              <w:right w:w="0" w:type="dxa"/>
            </w:tcMar>
            <w:vAlign w:val="center"/>
          </w:tcPr>
          <w:p w14:paraId="26AAACA3"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CADB0D8"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2E66412F"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3DF8583" w14:textId="77777777" w:rsidR="006A44B1" w:rsidRDefault="006A44B1">
            <w:pPr>
              <w:spacing w:before="100" w:after="100"/>
              <w:ind w:left="100" w:right="100"/>
            </w:pPr>
          </w:p>
        </w:tc>
      </w:tr>
      <w:tr w:rsidR="006A44B1" w14:paraId="50AADF83" w14:textId="77777777" w:rsidTr="006A44B1">
        <w:trPr>
          <w:cantSplit/>
          <w:jc w:val="center"/>
        </w:trPr>
        <w:tc>
          <w:tcPr>
            <w:tcW w:w="1080" w:type="dxa"/>
            <w:shd w:val="clear" w:color="auto" w:fill="FFFFFF"/>
            <w:tcMar>
              <w:top w:w="0" w:type="dxa"/>
              <w:left w:w="0" w:type="dxa"/>
              <w:bottom w:w="0" w:type="dxa"/>
              <w:right w:w="0" w:type="dxa"/>
            </w:tcMar>
            <w:vAlign w:val="center"/>
          </w:tcPr>
          <w:p w14:paraId="30052A5B"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1369EE7" w14:textId="77777777" w:rsidR="006A44B1" w:rsidRDefault="00526463">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377AE673"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0E79E27" w14:textId="77777777" w:rsidR="006A44B1" w:rsidRDefault="006A44B1">
            <w:pPr>
              <w:spacing w:before="100" w:after="100"/>
              <w:ind w:left="100" w:right="100"/>
            </w:pPr>
          </w:p>
        </w:tc>
      </w:tr>
      <w:tr w:rsidR="006A44B1" w14:paraId="4029866C" w14:textId="77777777" w:rsidTr="006A44B1">
        <w:trPr>
          <w:cantSplit/>
          <w:jc w:val="center"/>
        </w:trPr>
        <w:tc>
          <w:tcPr>
            <w:tcW w:w="1080" w:type="dxa"/>
            <w:shd w:val="clear" w:color="auto" w:fill="FFFFFF"/>
            <w:tcMar>
              <w:top w:w="0" w:type="dxa"/>
              <w:left w:w="0" w:type="dxa"/>
              <w:bottom w:w="0" w:type="dxa"/>
              <w:right w:w="0" w:type="dxa"/>
            </w:tcMar>
            <w:vAlign w:val="center"/>
          </w:tcPr>
          <w:p w14:paraId="464D77E9"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4FE0A5A" w14:textId="77777777" w:rsidR="006A44B1" w:rsidRDefault="00526463">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40DFD6F7"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6646AB61" w14:textId="77777777" w:rsidR="006A44B1" w:rsidRDefault="006A44B1">
            <w:pPr>
              <w:spacing w:before="100" w:after="100"/>
              <w:ind w:left="100" w:right="100"/>
            </w:pPr>
          </w:p>
        </w:tc>
      </w:tr>
      <w:tr w:rsidR="006A44B1" w14:paraId="24133A19" w14:textId="77777777" w:rsidTr="006A44B1">
        <w:trPr>
          <w:cantSplit/>
          <w:jc w:val="center"/>
        </w:trPr>
        <w:tc>
          <w:tcPr>
            <w:tcW w:w="1080" w:type="dxa"/>
            <w:shd w:val="clear" w:color="auto" w:fill="FFFFFF"/>
            <w:tcMar>
              <w:top w:w="0" w:type="dxa"/>
              <w:left w:w="0" w:type="dxa"/>
              <w:bottom w:w="0" w:type="dxa"/>
              <w:right w:w="0" w:type="dxa"/>
            </w:tcMar>
            <w:vAlign w:val="center"/>
          </w:tcPr>
          <w:p w14:paraId="1416C371"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854703C"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6A6291C0"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27E586D" w14:textId="77777777" w:rsidR="006A44B1" w:rsidRDefault="006A44B1">
            <w:pPr>
              <w:spacing w:before="100" w:after="100"/>
              <w:ind w:left="100" w:right="100"/>
            </w:pPr>
          </w:p>
        </w:tc>
      </w:tr>
      <w:tr w:rsidR="006A44B1" w14:paraId="7DA4CB64" w14:textId="77777777" w:rsidTr="006A44B1">
        <w:trPr>
          <w:cantSplit/>
          <w:jc w:val="center"/>
        </w:trPr>
        <w:tc>
          <w:tcPr>
            <w:tcW w:w="1080" w:type="dxa"/>
            <w:shd w:val="clear" w:color="auto" w:fill="FFFFFF"/>
            <w:tcMar>
              <w:top w:w="0" w:type="dxa"/>
              <w:left w:w="0" w:type="dxa"/>
              <w:bottom w:w="0" w:type="dxa"/>
              <w:right w:w="0" w:type="dxa"/>
            </w:tcMar>
            <w:vAlign w:val="center"/>
          </w:tcPr>
          <w:p w14:paraId="10A88529"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C093297"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7E68346"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61470C03" w14:textId="77777777" w:rsidR="006A44B1" w:rsidRDefault="006A44B1">
            <w:pPr>
              <w:spacing w:before="100" w:after="100"/>
              <w:ind w:left="100" w:right="100"/>
            </w:pPr>
          </w:p>
        </w:tc>
      </w:tr>
      <w:tr w:rsidR="006A44B1" w14:paraId="78F7FAB5" w14:textId="77777777" w:rsidTr="006A44B1">
        <w:trPr>
          <w:cantSplit/>
          <w:jc w:val="center"/>
        </w:trPr>
        <w:tc>
          <w:tcPr>
            <w:tcW w:w="1080" w:type="dxa"/>
            <w:shd w:val="clear" w:color="auto" w:fill="FFFFFF"/>
            <w:tcMar>
              <w:top w:w="0" w:type="dxa"/>
              <w:left w:w="0" w:type="dxa"/>
              <w:bottom w:w="0" w:type="dxa"/>
              <w:right w:w="0" w:type="dxa"/>
            </w:tcMar>
            <w:vAlign w:val="center"/>
          </w:tcPr>
          <w:p w14:paraId="361BC8A5"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2ED2B98"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3FAE5543"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E09CC86" w14:textId="77777777" w:rsidR="006A44B1" w:rsidRDefault="006A44B1">
            <w:pPr>
              <w:spacing w:before="100" w:after="100"/>
              <w:ind w:left="100" w:right="100"/>
            </w:pPr>
          </w:p>
        </w:tc>
      </w:tr>
      <w:tr w:rsidR="006A44B1" w14:paraId="452648D2" w14:textId="77777777" w:rsidTr="006A44B1">
        <w:trPr>
          <w:cantSplit/>
          <w:jc w:val="center"/>
        </w:trPr>
        <w:tc>
          <w:tcPr>
            <w:tcW w:w="1080" w:type="dxa"/>
            <w:shd w:val="clear" w:color="auto" w:fill="FFFFFF"/>
            <w:tcMar>
              <w:top w:w="0" w:type="dxa"/>
              <w:left w:w="0" w:type="dxa"/>
              <w:bottom w:w="0" w:type="dxa"/>
              <w:right w:w="0" w:type="dxa"/>
            </w:tcMar>
            <w:vAlign w:val="center"/>
          </w:tcPr>
          <w:p w14:paraId="5C59DD46"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E8AB971" w14:textId="77777777" w:rsidR="006A44B1" w:rsidRDefault="00526463">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2AF91D49"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1E54F77" w14:textId="77777777" w:rsidR="006A44B1" w:rsidRDefault="006A44B1">
            <w:pPr>
              <w:spacing w:before="100" w:after="100"/>
              <w:ind w:left="100" w:right="100"/>
            </w:pPr>
          </w:p>
        </w:tc>
      </w:tr>
      <w:tr w:rsidR="006A44B1" w14:paraId="7D87E432" w14:textId="77777777" w:rsidTr="006A44B1">
        <w:trPr>
          <w:cantSplit/>
          <w:jc w:val="center"/>
        </w:trPr>
        <w:tc>
          <w:tcPr>
            <w:tcW w:w="1080" w:type="dxa"/>
            <w:shd w:val="clear" w:color="auto" w:fill="FFFFFF"/>
            <w:tcMar>
              <w:top w:w="0" w:type="dxa"/>
              <w:left w:w="0" w:type="dxa"/>
              <w:bottom w:w="0" w:type="dxa"/>
              <w:right w:w="0" w:type="dxa"/>
            </w:tcMar>
            <w:vAlign w:val="center"/>
          </w:tcPr>
          <w:p w14:paraId="68C469CB"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21B71DA" w14:textId="77777777" w:rsidR="006A44B1" w:rsidRDefault="00526463">
            <w:pPr>
              <w:spacing w:before="100" w:after="100"/>
              <w:ind w:left="100" w:right="100"/>
            </w:pPr>
            <w:r>
              <w:rPr>
                <w:rFonts w:ascii="Arial" w:eastAsia="Arial" w:hAnsi="Arial" w:cs="Arial"/>
                <w:color w:val="000000"/>
                <w:sz w:val="18"/>
                <w:szCs w:val="18"/>
              </w:rPr>
              <w:t>Global</w:t>
            </w:r>
          </w:p>
        </w:tc>
        <w:tc>
          <w:tcPr>
            <w:tcW w:w="1080" w:type="dxa"/>
            <w:shd w:val="clear" w:color="auto" w:fill="FFFFFF"/>
            <w:tcMar>
              <w:top w:w="0" w:type="dxa"/>
              <w:left w:w="0" w:type="dxa"/>
              <w:bottom w:w="0" w:type="dxa"/>
              <w:right w:w="0" w:type="dxa"/>
            </w:tcMar>
            <w:vAlign w:val="center"/>
          </w:tcPr>
          <w:p w14:paraId="01EBA1A0"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47A41A0B" w14:textId="77777777" w:rsidR="006A44B1" w:rsidRDefault="006A44B1">
            <w:pPr>
              <w:spacing w:before="100" w:after="100"/>
              <w:ind w:left="100" w:right="100"/>
            </w:pPr>
          </w:p>
        </w:tc>
      </w:tr>
      <w:tr w:rsidR="006A44B1" w14:paraId="1CC4C561" w14:textId="77777777" w:rsidTr="006A44B1">
        <w:trPr>
          <w:cantSplit/>
          <w:jc w:val="center"/>
        </w:trPr>
        <w:tc>
          <w:tcPr>
            <w:tcW w:w="1080" w:type="dxa"/>
            <w:shd w:val="clear" w:color="auto" w:fill="FFFFFF"/>
            <w:tcMar>
              <w:top w:w="0" w:type="dxa"/>
              <w:left w:w="0" w:type="dxa"/>
              <w:bottom w:w="0" w:type="dxa"/>
              <w:right w:w="0" w:type="dxa"/>
            </w:tcMar>
            <w:vAlign w:val="center"/>
          </w:tcPr>
          <w:p w14:paraId="614A5EF4" w14:textId="77777777" w:rsidR="006A44B1" w:rsidRDefault="00526463">
            <w:pPr>
              <w:spacing w:before="100" w:after="100"/>
              <w:ind w:left="100" w:right="100"/>
            </w:pPr>
            <w:hyperlink>
              <w:r>
                <w:rPr>
                  <w:rFonts w:ascii="Arial" w:eastAsia="Arial" w:hAnsi="Arial" w:cs="Arial"/>
                  <w:color w:val="0000FF"/>
                  <w:sz w:val="18"/>
                  <w:szCs w:val="18"/>
                </w:rPr>
                <w:t>Pilotto</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2020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7D299C2A"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058FC2E"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30CF538B" w14:textId="77777777" w:rsidR="006A44B1" w:rsidRDefault="00526463">
            <w:pPr>
              <w:spacing w:before="100" w:after="100"/>
              <w:ind w:left="100" w:right="100"/>
            </w:pPr>
            <w:r>
              <w:rPr>
                <w:rFonts w:ascii="Arial" w:eastAsia="Arial" w:hAnsi="Arial" w:cs="Arial"/>
                <w:color w:val="000000"/>
                <w:sz w:val="18"/>
                <w:szCs w:val="18"/>
              </w:rPr>
              <w:t>"Analyses of the trends in local biodiversity over large spatial scales"</w:t>
            </w:r>
          </w:p>
        </w:tc>
      </w:tr>
      <w:tr w:rsidR="006A44B1" w14:paraId="259EF28D" w14:textId="77777777" w:rsidTr="006A44B1">
        <w:trPr>
          <w:cantSplit/>
          <w:jc w:val="center"/>
        </w:trPr>
        <w:tc>
          <w:tcPr>
            <w:tcW w:w="1080" w:type="dxa"/>
            <w:shd w:val="clear" w:color="auto" w:fill="FFFFFF"/>
            <w:tcMar>
              <w:top w:w="0" w:type="dxa"/>
              <w:left w:w="0" w:type="dxa"/>
              <w:bottom w:w="0" w:type="dxa"/>
              <w:right w:w="0" w:type="dxa"/>
            </w:tcMar>
            <w:vAlign w:val="center"/>
          </w:tcPr>
          <w:p w14:paraId="43D4D176"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567470AF"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C13DB17"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0C8E250" w14:textId="77777777" w:rsidR="006A44B1" w:rsidRDefault="00526463">
            <w:pPr>
              <w:spacing w:before="100" w:after="100"/>
              <w:ind w:left="100" w:right="100"/>
            </w:pPr>
            <w:r>
              <w:rPr>
                <w:rFonts w:ascii="Arial" w:eastAsia="Arial" w:hAnsi="Arial" w:cs="Arial"/>
                <w:color w:val="000000"/>
                <w:sz w:val="18"/>
                <w:szCs w:val="18"/>
              </w:rPr>
              <w:t>Metric = Simpson, "Analyses of the trends in local biodiversity over large spatial scales"</w:t>
            </w:r>
          </w:p>
        </w:tc>
      </w:tr>
      <w:tr w:rsidR="006A44B1" w14:paraId="073C1E8C" w14:textId="77777777" w:rsidTr="006A44B1">
        <w:trPr>
          <w:cantSplit/>
          <w:jc w:val="center"/>
        </w:trPr>
        <w:tc>
          <w:tcPr>
            <w:tcW w:w="1080" w:type="dxa"/>
            <w:shd w:val="clear" w:color="auto" w:fill="FFFFFF"/>
            <w:tcMar>
              <w:top w:w="0" w:type="dxa"/>
              <w:left w:w="0" w:type="dxa"/>
              <w:bottom w:w="0" w:type="dxa"/>
              <w:right w:w="0" w:type="dxa"/>
            </w:tcMar>
            <w:vAlign w:val="center"/>
          </w:tcPr>
          <w:p w14:paraId="5DCBDCBE"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0E056D6"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69704C92"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4366E8F" w14:textId="77777777" w:rsidR="006A44B1" w:rsidRDefault="00526463">
            <w:pPr>
              <w:spacing w:before="100" w:after="100"/>
              <w:ind w:left="100" w:right="100"/>
            </w:pPr>
            <w:r>
              <w:rPr>
                <w:rFonts w:ascii="Arial" w:eastAsia="Arial" w:hAnsi="Arial" w:cs="Arial"/>
                <w:color w:val="000000"/>
                <w:sz w:val="18"/>
                <w:szCs w:val="18"/>
              </w:rPr>
              <w:t>"Analyses of the trends in local biodiversity over large spatial scales"</w:t>
            </w:r>
          </w:p>
        </w:tc>
      </w:tr>
      <w:tr w:rsidR="006A44B1" w14:paraId="283A8507" w14:textId="77777777" w:rsidTr="006A44B1">
        <w:trPr>
          <w:cantSplit/>
          <w:jc w:val="center"/>
        </w:trPr>
        <w:tc>
          <w:tcPr>
            <w:tcW w:w="1080" w:type="dxa"/>
            <w:shd w:val="clear" w:color="auto" w:fill="FFFFFF"/>
            <w:tcMar>
              <w:top w:w="0" w:type="dxa"/>
              <w:left w:w="0" w:type="dxa"/>
              <w:bottom w:w="0" w:type="dxa"/>
              <w:right w:w="0" w:type="dxa"/>
            </w:tcMar>
            <w:vAlign w:val="center"/>
          </w:tcPr>
          <w:p w14:paraId="286C95FC"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8C2B611"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0CF9BFF"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07A035BF" w14:textId="77777777" w:rsidR="006A44B1" w:rsidRDefault="00526463">
            <w:pPr>
              <w:spacing w:before="100" w:after="100"/>
              <w:ind w:left="100" w:right="100"/>
            </w:pPr>
            <w:r>
              <w:rPr>
                <w:rFonts w:ascii="Arial" w:eastAsia="Arial" w:hAnsi="Arial" w:cs="Arial"/>
                <w:color w:val="000000"/>
                <w:sz w:val="18"/>
                <w:szCs w:val="18"/>
              </w:rPr>
              <w:t>"Analyses of the trends in local biodiversity over large spa</w:t>
            </w:r>
            <w:r>
              <w:rPr>
                <w:rFonts w:ascii="Arial" w:eastAsia="Arial" w:hAnsi="Arial" w:cs="Arial"/>
                <w:color w:val="000000"/>
                <w:sz w:val="18"/>
                <w:szCs w:val="18"/>
              </w:rPr>
              <w:t>tial scales"</w:t>
            </w:r>
          </w:p>
        </w:tc>
      </w:tr>
      <w:tr w:rsidR="006A44B1" w14:paraId="3E4B6521" w14:textId="77777777" w:rsidTr="006A44B1">
        <w:trPr>
          <w:cantSplit/>
          <w:jc w:val="center"/>
        </w:trPr>
        <w:tc>
          <w:tcPr>
            <w:tcW w:w="1080" w:type="dxa"/>
            <w:shd w:val="clear" w:color="auto" w:fill="FFFFFF"/>
            <w:tcMar>
              <w:top w:w="0" w:type="dxa"/>
              <w:left w:w="0" w:type="dxa"/>
              <w:bottom w:w="0" w:type="dxa"/>
              <w:right w:w="0" w:type="dxa"/>
            </w:tcMar>
            <w:vAlign w:val="center"/>
          </w:tcPr>
          <w:p w14:paraId="680E3090" w14:textId="77777777" w:rsidR="006A44B1" w:rsidRDefault="00526463">
            <w:pPr>
              <w:spacing w:before="100" w:after="100"/>
              <w:ind w:left="100" w:right="100"/>
            </w:pPr>
            <w:hyperlink>
              <w:r>
                <w:rPr>
                  <w:rFonts w:ascii="Arial" w:eastAsia="Arial" w:hAnsi="Arial" w:cs="Arial"/>
                  <w:color w:val="0000FF"/>
                  <w:sz w:val="18"/>
                  <w:szCs w:val="18"/>
                </w:rPr>
                <w:t>Ram</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369E80C"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0F7BEC6"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B5E5E11" w14:textId="77777777" w:rsidR="006A44B1" w:rsidRDefault="00526463">
            <w:pPr>
              <w:spacing w:before="100" w:after="100"/>
              <w:ind w:left="100" w:right="100"/>
            </w:pPr>
            <w:r>
              <w:rPr>
                <w:rFonts w:ascii="Arial" w:eastAsia="Arial" w:hAnsi="Arial" w:cs="Arial"/>
                <w:color w:val="000000"/>
                <w:sz w:val="18"/>
                <w:szCs w:val="18"/>
              </w:rPr>
              <w:t>MSI for forest species, road of 8 Km with no limitations so assumed 200m</w:t>
            </w:r>
          </w:p>
        </w:tc>
      </w:tr>
      <w:tr w:rsidR="006A44B1" w14:paraId="481593FE" w14:textId="77777777" w:rsidTr="006A44B1">
        <w:trPr>
          <w:cantSplit/>
          <w:jc w:val="center"/>
        </w:trPr>
        <w:tc>
          <w:tcPr>
            <w:tcW w:w="1080" w:type="dxa"/>
            <w:shd w:val="clear" w:color="auto" w:fill="FFFFFF"/>
            <w:tcMar>
              <w:top w:w="0" w:type="dxa"/>
              <w:left w:w="0" w:type="dxa"/>
              <w:bottom w:w="0" w:type="dxa"/>
              <w:right w:w="0" w:type="dxa"/>
            </w:tcMar>
            <w:vAlign w:val="center"/>
          </w:tcPr>
          <w:p w14:paraId="6D736A3E"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7FBFC2C2"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7A9F7E97"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3C85945" w14:textId="77777777" w:rsidR="006A44B1" w:rsidRDefault="00526463">
            <w:pPr>
              <w:spacing w:before="100" w:after="100"/>
              <w:ind w:left="100" w:right="100"/>
            </w:pPr>
            <w:r>
              <w:rPr>
                <w:rFonts w:ascii="Arial" w:eastAsia="Arial" w:hAnsi="Arial" w:cs="Arial"/>
                <w:color w:val="000000"/>
                <w:sz w:val="18"/>
                <w:szCs w:val="18"/>
              </w:rPr>
              <w:t>SR for forest species meaned over roads, spatial grain = 8* .4 with road of 8 Km and census radius no limitations so assumed 200m</w:t>
            </w:r>
          </w:p>
        </w:tc>
      </w:tr>
      <w:tr w:rsidR="006A44B1" w14:paraId="6CAED916" w14:textId="77777777" w:rsidTr="006A44B1">
        <w:trPr>
          <w:cantSplit/>
          <w:jc w:val="center"/>
        </w:trPr>
        <w:tc>
          <w:tcPr>
            <w:tcW w:w="1080" w:type="dxa"/>
            <w:shd w:val="clear" w:color="auto" w:fill="FFFFFF"/>
            <w:tcMar>
              <w:top w:w="0" w:type="dxa"/>
              <w:left w:w="0" w:type="dxa"/>
              <w:bottom w:w="0" w:type="dxa"/>
              <w:right w:w="0" w:type="dxa"/>
            </w:tcMar>
            <w:vAlign w:val="center"/>
          </w:tcPr>
          <w:p w14:paraId="7EDB4EA3" w14:textId="77777777" w:rsidR="006A44B1" w:rsidRDefault="00526463">
            <w:pPr>
              <w:spacing w:before="100" w:after="100"/>
              <w:ind w:left="100" w:right="100"/>
            </w:pPr>
            <w:hyperlink>
              <w:r>
                <w:rPr>
                  <w:rFonts w:ascii="Arial" w:eastAsia="Arial" w:hAnsi="Arial" w:cs="Arial"/>
                  <w:color w:val="0000FF"/>
                  <w:sz w:val="18"/>
                  <w:szCs w:val="18"/>
                </w:rPr>
                <w:t>Reif</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2013</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3E64BB7A" w14:textId="77777777" w:rsidR="006A44B1" w:rsidRDefault="00526463">
            <w:pPr>
              <w:spacing w:before="100" w:after="100"/>
              <w:ind w:left="100" w:right="100"/>
            </w:pPr>
            <w:r>
              <w:rPr>
                <w:rFonts w:ascii="Arial" w:eastAsia="Arial" w:hAnsi="Arial" w:cs="Arial"/>
                <w:color w:val="000000"/>
                <w:sz w:val="18"/>
                <w:szCs w:val="18"/>
              </w:rPr>
              <w:t>Loca</w:t>
            </w:r>
            <w:r>
              <w:rPr>
                <w:rFonts w:ascii="Arial" w:eastAsia="Arial" w:hAnsi="Arial" w:cs="Arial"/>
                <w:color w:val="000000"/>
                <w:sz w:val="18"/>
                <w:szCs w:val="18"/>
              </w:rPr>
              <w:t>l</w:t>
            </w:r>
          </w:p>
        </w:tc>
        <w:tc>
          <w:tcPr>
            <w:tcW w:w="1080" w:type="dxa"/>
            <w:shd w:val="clear" w:color="auto" w:fill="FFFFFF"/>
            <w:tcMar>
              <w:top w:w="0" w:type="dxa"/>
              <w:left w:w="0" w:type="dxa"/>
              <w:bottom w:w="0" w:type="dxa"/>
              <w:right w:w="0" w:type="dxa"/>
            </w:tcMar>
            <w:vAlign w:val="center"/>
          </w:tcPr>
          <w:p w14:paraId="3978FF54"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71E80258" w14:textId="77777777" w:rsidR="006A44B1" w:rsidRDefault="00526463">
            <w:pPr>
              <w:spacing w:before="100" w:after="100"/>
              <w:ind w:left="100" w:right="100"/>
            </w:pPr>
            <w:r>
              <w:rPr>
                <w:rFonts w:ascii="Arial" w:eastAsia="Arial" w:hAnsi="Arial" w:cs="Arial"/>
                <w:color w:val="000000"/>
                <w:sz w:val="18"/>
                <w:szCs w:val="18"/>
              </w:rPr>
              <w:t>Jaccard index, pairwise comparisions between transects</w:t>
            </w:r>
          </w:p>
        </w:tc>
      </w:tr>
      <w:tr w:rsidR="006A44B1" w14:paraId="5404A0A4" w14:textId="77777777" w:rsidTr="006A44B1">
        <w:trPr>
          <w:cantSplit/>
          <w:jc w:val="center"/>
        </w:trPr>
        <w:tc>
          <w:tcPr>
            <w:tcW w:w="1080" w:type="dxa"/>
            <w:shd w:val="clear" w:color="auto" w:fill="FFFFFF"/>
            <w:tcMar>
              <w:top w:w="0" w:type="dxa"/>
              <w:left w:w="0" w:type="dxa"/>
              <w:bottom w:w="0" w:type="dxa"/>
              <w:right w:w="0" w:type="dxa"/>
            </w:tcMar>
            <w:vAlign w:val="center"/>
          </w:tcPr>
          <w:p w14:paraId="0ACB0939"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A2D764C"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D2009FE"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412C1A95" w14:textId="77777777" w:rsidR="006A44B1" w:rsidRDefault="00526463">
            <w:pPr>
              <w:spacing w:before="100" w:after="100"/>
              <w:ind w:left="100" w:right="100"/>
            </w:pPr>
            <w:r>
              <w:rPr>
                <w:rFonts w:ascii="Arial" w:eastAsia="Arial" w:hAnsi="Arial" w:cs="Arial"/>
                <w:color w:val="000000"/>
                <w:sz w:val="18"/>
                <w:szCs w:val="18"/>
              </w:rPr>
              <w:t>JPSP data, transect scale</w:t>
            </w:r>
          </w:p>
        </w:tc>
      </w:tr>
      <w:tr w:rsidR="006A44B1" w14:paraId="494687C2" w14:textId="77777777" w:rsidTr="006A44B1">
        <w:trPr>
          <w:cantSplit/>
          <w:jc w:val="center"/>
        </w:trPr>
        <w:tc>
          <w:tcPr>
            <w:tcW w:w="1080" w:type="dxa"/>
            <w:shd w:val="clear" w:color="auto" w:fill="FFFFFF"/>
            <w:tcMar>
              <w:top w:w="0" w:type="dxa"/>
              <w:left w:w="0" w:type="dxa"/>
              <w:bottom w:w="0" w:type="dxa"/>
              <w:right w:w="0" w:type="dxa"/>
            </w:tcMar>
            <w:vAlign w:val="center"/>
          </w:tcPr>
          <w:p w14:paraId="50939D9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4A11F79C" w14:textId="77777777" w:rsidR="006A44B1" w:rsidRDefault="00526463">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2E54ED45" w14:textId="77777777" w:rsidR="006A44B1" w:rsidRDefault="00526463">
            <w:pPr>
              <w:spacing w:before="100" w:after="100"/>
              <w:ind w:left="100" w:right="100"/>
            </w:pPr>
            <w:r>
              <w:rPr>
                <w:rFonts w:ascii="Arial" w:eastAsia="Arial" w:hAnsi="Arial" w:cs="Arial"/>
                <w:color w:val="000000"/>
                <w:sz w:val="18"/>
                <w:szCs w:val="18"/>
              </w:rPr>
              <w:t>Stable</w:t>
            </w:r>
          </w:p>
        </w:tc>
        <w:tc>
          <w:tcPr>
            <w:tcW w:w="8640" w:type="dxa"/>
            <w:shd w:val="clear" w:color="auto" w:fill="FFFFFF"/>
            <w:tcMar>
              <w:top w:w="0" w:type="dxa"/>
              <w:left w:w="0" w:type="dxa"/>
              <w:bottom w:w="0" w:type="dxa"/>
              <w:right w:w="0" w:type="dxa"/>
            </w:tcMar>
            <w:vAlign w:val="center"/>
          </w:tcPr>
          <w:p w14:paraId="0B1F427E" w14:textId="77777777" w:rsidR="006A44B1" w:rsidRDefault="00526463">
            <w:pPr>
              <w:spacing w:before="100" w:after="100"/>
              <w:ind w:left="100" w:right="100"/>
            </w:pPr>
            <w:r>
              <w:rPr>
                <w:rFonts w:ascii="Arial" w:eastAsia="Arial" w:hAnsi="Arial" w:cs="Arial"/>
                <w:color w:val="000000"/>
                <w:sz w:val="18"/>
                <w:szCs w:val="18"/>
              </w:rPr>
              <w:t>JPSP data, national scale</w:t>
            </w:r>
          </w:p>
        </w:tc>
      </w:tr>
      <w:tr w:rsidR="006A44B1" w14:paraId="5A6F879D" w14:textId="77777777" w:rsidTr="006A44B1">
        <w:trPr>
          <w:cantSplit/>
          <w:jc w:val="center"/>
        </w:trPr>
        <w:tc>
          <w:tcPr>
            <w:tcW w:w="1080" w:type="dxa"/>
            <w:shd w:val="clear" w:color="auto" w:fill="FFFFFF"/>
            <w:tcMar>
              <w:top w:w="0" w:type="dxa"/>
              <w:left w:w="0" w:type="dxa"/>
              <w:bottom w:w="0" w:type="dxa"/>
              <w:right w:w="0" w:type="dxa"/>
            </w:tcMar>
            <w:vAlign w:val="center"/>
          </w:tcPr>
          <w:p w14:paraId="31D2E8DB" w14:textId="77777777" w:rsidR="006A44B1" w:rsidRDefault="00526463">
            <w:pPr>
              <w:spacing w:before="100" w:after="100"/>
              <w:ind w:left="100" w:right="100"/>
            </w:pPr>
            <w:hyperlink>
              <w:r>
                <w:rPr>
                  <w:rFonts w:ascii="Arial" w:eastAsia="Arial" w:hAnsi="Arial" w:cs="Arial"/>
                  <w:color w:val="0000FF"/>
                  <w:sz w:val="18"/>
                  <w:szCs w:val="18"/>
                </w:rPr>
                <w:t>Schipper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2016</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33BE910"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C68B393"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47BDE10D" w14:textId="77777777" w:rsidR="006A44B1" w:rsidRDefault="00526463">
            <w:pPr>
              <w:spacing w:before="100" w:after="100"/>
              <w:ind w:left="100" w:right="100"/>
            </w:pPr>
            <w:r>
              <w:rPr>
                <w:rFonts w:ascii="Arial" w:eastAsia="Arial" w:hAnsi="Arial" w:cs="Arial"/>
                <w:color w:val="000000"/>
                <w:sz w:val="18"/>
                <w:szCs w:val="18"/>
              </w:rPr>
              <w:t>The metric (i.e. geometric mean) is meaned over each road. Area of the road = 50*(pi*400\^2) with 50 census point per road and a census radius of 400m</w:t>
            </w:r>
          </w:p>
        </w:tc>
      </w:tr>
      <w:tr w:rsidR="006A44B1" w14:paraId="3527037E" w14:textId="77777777" w:rsidTr="006A44B1">
        <w:trPr>
          <w:cantSplit/>
          <w:jc w:val="center"/>
        </w:trPr>
        <w:tc>
          <w:tcPr>
            <w:tcW w:w="1080" w:type="dxa"/>
            <w:shd w:val="clear" w:color="auto" w:fill="FFFFFF"/>
            <w:tcMar>
              <w:top w:w="0" w:type="dxa"/>
              <w:left w:w="0" w:type="dxa"/>
              <w:bottom w:w="0" w:type="dxa"/>
              <w:right w:w="0" w:type="dxa"/>
            </w:tcMar>
            <w:vAlign w:val="center"/>
          </w:tcPr>
          <w:p w14:paraId="03B26E5A"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F401DC7"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09C34625"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2366ADD1" w14:textId="77777777" w:rsidR="006A44B1" w:rsidRDefault="00526463">
            <w:pPr>
              <w:spacing w:before="100" w:after="100"/>
              <w:ind w:left="100" w:right="100"/>
            </w:pPr>
            <w:r>
              <w:rPr>
                <w:rFonts w:ascii="Arial" w:eastAsia="Arial" w:hAnsi="Arial" w:cs="Arial"/>
                <w:color w:val="000000"/>
                <w:sz w:val="18"/>
                <w:szCs w:val="18"/>
              </w:rPr>
              <w:t>Metric = Shannon</w:t>
            </w:r>
          </w:p>
        </w:tc>
      </w:tr>
      <w:tr w:rsidR="006A44B1" w14:paraId="6C6BBCEB" w14:textId="77777777" w:rsidTr="006A44B1">
        <w:trPr>
          <w:cantSplit/>
          <w:jc w:val="center"/>
        </w:trPr>
        <w:tc>
          <w:tcPr>
            <w:tcW w:w="1080" w:type="dxa"/>
            <w:shd w:val="clear" w:color="auto" w:fill="FFFFFF"/>
            <w:tcMar>
              <w:top w:w="0" w:type="dxa"/>
              <w:left w:w="0" w:type="dxa"/>
              <w:bottom w:w="0" w:type="dxa"/>
              <w:right w:w="0" w:type="dxa"/>
            </w:tcMar>
            <w:vAlign w:val="center"/>
          </w:tcPr>
          <w:p w14:paraId="34BDC713"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F8AF69F"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1241FFB" w14:textId="77777777" w:rsidR="006A44B1" w:rsidRDefault="00526463">
            <w:pPr>
              <w:spacing w:before="100" w:after="100"/>
              <w:ind w:left="100" w:right="100"/>
            </w:pPr>
            <w:r>
              <w:rPr>
                <w:rFonts w:ascii="Arial" w:eastAsia="Arial" w:hAnsi="Arial" w:cs="Arial"/>
                <w:color w:val="000000"/>
                <w:sz w:val="18"/>
                <w:szCs w:val="18"/>
              </w:rPr>
              <w:t>Incre</w:t>
            </w:r>
            <w:r>
              <w:rPr>
                <w:rFonts w:ascii="Arial" w:eastAsia="Arial" w:hAnsi="Arial" w:cs="Arial"/>
                <w:color w:val="000000"/>
                <w:sz w:val="18"/>
                <w:szCs w:val="18"/>
              </w:rPr>
              <w:t>ase</w:t>
            </w:r>
          </w:p>
        </w:tc>
        <w:tc>
          <w:tcPr>
            <w:tcW w:w="8640" w:type="dxa"/>
            <w:shd w:val="clear" w:color="auto" w:fill="FFFFFF"/>
            <w:tcMar>
              <w:top w:w="0" w:type="dxa"/>
              <w:left w:w="0" w:type="dxa"/>
              <w:bottom w:w="0" w:type="dxa"/>
              <w:right w:w="0" w:type="dxa"/>
            </w:tcMar>
            <w:vAlign w:val="center"/>
          </w:tcPr>
          <w:p w14:paraId="21EBC185" w14:textId="77777777" w:rsidR="006A44B1" w:rsidRDefault="00526463">
            <w:pPr>
              <w:spacing w:before="100" w:after="100"/>
              <w:ind w:left="100" w:right="100"/>
            </w:pPr>
            <w:r>
              <w:rPr>
                <w:rFonts w:ascii="Arial" w:eastAsia="Arial" w:hAnsi="Arial" w:cs="Arial"/>
                <w:color w:val="000000"/>
                <w:sz w:val="18"/>
                <w:szCs w:val="18"/>
              </w:rPr>
              <w:t>Metric = Simpson</w:t>
            </w:r>
          </w:p>
        </w:tc>
      </w:tr>
      <w:tr w:rsidR="006A44B1" w14:paraId="75C8DC5E" w14:textId="77777777" w:rsidTr="006A44B1">
        <w:trPr>
          <w:cantSplit/>
          <w:jc w:val="center"/>
        </w:trPr>
        <w:tc>
          <w:tcPr>
            <w:tcW w:w="1080" w:type="dxa"/>
            <w:shd w:val="clear" w:color="auto" w:fill="FFFFFF"/>
            <w:tcMar>
              <w:top w:w="0" w:type="dxa"/>
              <w:left w:w="0" w:type="dxa"/>
              <w:bottom w:w="0" w:type="dxa"/>
              <w:right w:w="0" w:type="dxa"/>
            </w:tcMar>
            <w:vAlign w:val="center"/>
          </w:tcPr>
          <w:p w14:paraId="7C3B66A6"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DDDE213"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4369872"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0D8300F8" w14:textId="77777777" w:rsidR="006A44B1" w:rsidRDefault="006A44B1">
            <w:pPr>
              <w:spacing w:before="100" w:after="100"/>
              <w:ind w:left="100" w:right="100"/>
            </w:pPr>
          </w:p>
        </w:tc>
      </w:tr>
      <w:tr w:rsidR="006A44B1" w14:paraId="1678BF13" w14:textId="77777777" w:rsidTr="006A44B1">
        <w:trPr>
          <w:cantSplit/>
          <w:jc w:val="center"/>
        </w:trPr>
        <w:tc>
          <w:tcPr>
            <w:tcW w:w="1080" w:type="dxa"/>
            <w:shd w:val="clear" w:color="auto" w:fill="FFFFFF"/>
            <w:tcMar>
              <w:top w:w="0" w:type="dxa"/>
              <w:left w:w="0" w:type="dxa"/>
              <w:bottom w:w="0" w:type="dxa"/>
              <w:right w:w="0" w:type="dxa"/>
            </w:tcMar>
            <w:vAlign w:val="center"/>
          </w:tcPr>
          <w:p w14:paraId="35BAFDC8"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1A6B067"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2CA5BF3"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8364EC5" w14:textId="77777777" w:rsidR="006A44B1" w:rsidRDefault="006A44B1">
            <w:pPr>
              <w:spacing w:before="100" w:after="100"/>
              <w:ind w:left="100" w:right="100"/>
            </w:pPr>
          </w:p>
        </w:tc>
      </w:tr>
      <w:tr w:rsidR="006A44B1" w14:paraId="008BFD39" w14:textId="77777777" w:rsidTr="006A44B1">
        <w:trPr>
          <w:cantSplit/>
          <w:jc w:val="center"/>
        </w:trPr>
        <w:tc>
          <w:tcPr>
            <w:tcW w:w="1080" w:type="dxa"/>
            <w:shd w:val="clear" w:color="auto" w:fill="FFFFFF"/>
            <w:tcMar>
              <w:top w:w="0" w:type="dxa"/>
              <w:left w:w="0" w:type="dxa"/>
              <w:bottom w:w="0" w:type="dxa"/>
              <w:right w:w="0" w:type="dxa"/>
            </w:tcMar>
            <w:vAlign w:val="center"/>
          </w:tcPr>
          <w:p w14:paraId="3146F7C5"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0A9C1F6E"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226E70CA"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1E9C735" w14:textId="77777777" w:rsidR="006A44B1" w:rsidRDefault="006A44B1">
            <w:pPr>
              <w:spacing w:before="100" w:after="100"/>
              <w:ind w:left="100" w:right="100"/>
            </w:pPr>
          </w:p>
        </w:tc>
      </w:tr>
      <w:tr w:rsidR="006A44B1" w14:paraId="6AF34DE3" w14:textId="77777777" w:rsidTr="006A44B1">
        <w:trPr>
          <w:cantSplit/>
          <w:jc w:val="center"/>
        </w:trPr>
        <w:tc>
          <w:tcPr>
            <w:tcW w:w="1080" w:type="dxa"/>
            <w:shd w:val="clear" w:color="auto" w:fill="FFFFFF"/>
            <w:tcMar>
              <w:top w:w="0" w:type="dxa"/>
              <w:left w:w="0" w:type="dxa"/>
              <w:bottom w:w="0" w:type="dxa"/>
              <w:right w:w="0" w:type="dxa"/>
            </w:tcMar>
            <w:vAlign w:val="center"/>
          </w:tcPr>
          <w:p w14:paraId="157E1355"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0B86104"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5C6EA58F"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BD23977" w14:textId="77777777" w:rsidR="006A44B1" w:rsidRDefault="006A44B1">
            <w:pPr>
              <w:spacing w:before="100" w:after="100"/>
              <w:ind w:left="100" w:right="100"/>
            </w:pPr>
          </w:p>
        </w:tc>
      </w:tr>
      <w:tr w:rsidR="006A44B1" w14:paraId="04C42CC6" w14:textId="77777777" w:rsidTr="006A44B1">
        <w:trPr>
          <w:cantSplit/>
          <w:jc w:val="center"/>
        </w:trPr>
        <w:tc>
          <w:tcPr>
            <w:tcW w:w="1080" w:type="dxa"/>
            <w:shd w:val="clear" w:color="auto" w:fill="FFFFFF"/>
            <w:tcMar>
              <w:top w:w="0" w:type="dxa"/>
              <w:left w:w="0" w:type="dxa"/>
              <w:bottom w:w="0" w:type="dxa"/>
              <w:right w:w="0" w:type="dxa"/>
            </w:tcMar>
            <w:vAlign w:val="center"/>
          </w:tcPr>
          <w:p w14:paraId="12FFFE7F" w14:textId="77777777" w:rsidR="006A44B1" w:rsidRDefault="00526463">
            <w:pPr>
              <w:spacing w:before="100" w:after="100"/>
              <w:ind w:left="100" w:right="100"/>
            </w:pPr>
            <w:hyperlink>
              <w:r>
                <w:rPr>
                  <w:rFonts w:ascii="Arial" w:eastAsia="Arial" w:hAnsi="Arial" w:cs="Arial"/>
                  <w:color w:val="0000FF"/>
                  <w:sz w:val="18"/>
                  <w:szCs w:val="18"/>
                </w:rPr>
                <w:t>Sorte</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Boecklen</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01D2F986"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15BB43AD"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4C200DF4" w14:textId="77777777" w:rsidR="006A44B1" w:rsidRDefault="006A44B1">
            <w:pPr>
              <w:spacing w:before="100" w:after="100"/>
              <w:ind w:left="100" w:right="100"/>
            </w:pPr>
          </w:p>
        </w:tc>
      </w:tr>
      <w:tr w:rsidR="006A44B1" w14:paraId="2967F42B" w14:textId="77777777" w:rsidTr="006A44B1">
        <w:trPr>
          <w:cantSplit/>
          <w:jc w:val="center"/>
        </w:trPr>
        <w:tc>
          <w:tcPr>
            <w:tcW w:w="1080" w:type="dxa"/>
            <w:shd w:val="clear" w:color="auto" w:fill="FFFFFF"/>
            <w:tcMar>
              <w:top w:w="0" w:type="dxa"/>
              <w:left w:w="0" w:type="dxa"/>
              <w:bottom w:w="0" w:type="dxa"/>
              <w:right w:w="0" w:type="dxa"/>
            </w:tcMar>
            <w:vAlign w:val="center"/>
          </w:tcPr>
          <w:p w14:paraId="74F66751"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2BE681E4"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511DE38"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5986F4BE" w14:textId="77777777" w:rsidR="006A44B1" w:rsidRDefault="00526463">
            <w:pPr>
              <w:spacing w:before="100" w:after="100"/>
              <w:ind w:left="100" w:right="100"/>
            </w:pPr>
            <w:r>
              <w:rPr>
                <w:rFonts w:ascii="Arial" w:eastAsia="Arial" w:hAnsi="Arial" w:cs="Arial"/>
                <w:color w:val="000000"/>
                <w:sz w:val="18"/>
                <w:szCs w:val="18"/>
              </w:rPr>
              <w:t>Metric = evenness</w:t>
            </w:r>
          </w:p>
        </w:tc>
      </w:tr>
      <w:tr w:rsidR="006A44B1" w14:paraId="44BA62F8" w14:textId="77777777" w:rsidTr="006A44B1">
        <w:trPr>
          <w:cantSplit/>
          <w:jc w:val="center"/>
        </w:trPr>
        <w:tc>
          <w:tcPr>
            <w:tcW w:w="1080" w:type="dxa"/>
            <w:shd w:val="clear" w:color="auto" w:fill="FFFFFF"/>
            <w:tcMar>
              <w:top w:w="0" w:type="dxa"/>
              <w:left w:w="0" w:type="dxa"/>
              <w:bottom w:w="0" w:type="dxa"/>
              <w:right w:w="0" w:type="dxa"/>
            </w:tcMar>
            <w:vAlign w:val="center"/>
          </w:tcPr>
          <w:p w14:paraId="140ED29E"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17B2A555"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B7D6E9E"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56097AD7" w14:textId="77777777" w:rsidR="006A44B1" w:rsidRDefault="00526463">
            <w:pPr>
              <w:spacing w:before="100" w:after="100"/>
              <w:ind w:left="100" w:right="100"/>
            </w:pPr>
            <w:r>
              <w:rPr>
                <w:rFonts w:ascii="Arial" w:eastAsia="Arial" w:hAnsi="Arial" w:cs="Arial"/>
                <w:color w:val="000000"/>
                <w:sz w:val="18"/>
                <w:szCs w:val="18"/>
              </w:rPr>
              <w:t>The metric is meaned over each road. Area of the road = 50*(pi*400\^2) with 50 census point per road and a census radius of 400m</w:t>
            </w:r>
          </w:p>
        </w:tc>
      </w:tr>
      <w:tr w:rsidR="006A44B1" w14:paraId="129ACE43" w14:textId="77777777" w:rsidTr="006A44B1">
        <w:trPr>
          <w:cantSplit/>
          <w:jc w:val="center"/>
        </w:trPr>
        <w:tc>
          <w:tcPr>
            <w:tcW w:w="1080" w:type="dxa"/>
            <w:shd w:val="clear" w:color="auto" w:fill="FFFFFF"/>
            <w:tcMar>
              <w:top w:w="0" w:type="dxa"/>
              <w:left w:w="0" w:type="dxa"/>
              <w:bottom w:w="0" w:type="dxa"/>
              <w:right w:w="0" w:type="dxa"/>
            </w:tcMar>
            <w:vAlign w:val="center"/>
          </w:tcPr>
          <w:p w14:paraId="3D73AE45" w14:textId="77777777" w:rsidR="006A44B1" w:rsidRDefault="00526463">
            <w:pPr>
              <w:spacing w:before="100" w:after="100"/>
              <w:ind w:left="100" w:right="100"/>
            </w:pPr>
            <w:hyperlink>
              <w:r>
                <w:rPr>
                  <w:rFonts w:ascii="Arial" w:eastAsia="Arial" w:hAnsi="Arial" w:cs="Arial"/>
                  <w:color w:val="0000FF"/>
                  <w:sz w:val="18"/>
                  <w:szCs w:val="18"/>
                </w:rPr>
                <w:t>Van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Turnhout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2007</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9F14F4E" w14:textId="77777777" w:rsidR="006A44B1" w:rsidRDefault="00526463">
            <w:pPr>
              <w:spacing w:before="100" w:after="100"/>
              <w:ind w:left="100" w:right="100"/>
            </w:pPr>
            <w:r>
              <w:rPr>
                <w:rFonts w:ascii="Arial" w:eastAsia="Arial" w:hAnsi="Arial" w:cs="Arial"/>
                <w:color w:val="000000"/>
                <w:sz w:val="18"/>
                <w:szCs w:val="18"/>
              </w:rPr>
              <w:t>Regional</w:t>
            </w:r>
          </w:p>
        </w:tc>
        <w:tc>
          <w:tcPr>
            <w:tcW w:w="1080" w:type="dxa"/>
            <w:shd w:val="clear" w:color="auto" w:fill="FFFFFF"/>
            <w:tcMar>
              <w:top w:w="0" w:type="dxa"/>
              <w:left w:w="0" w:type="dxa"/>
              <w:bottom w:w="0" w:type="dxa"/>
              <w:right w:w="0" w:type="dxa"/>
            </w:tcMar>
            <w:vAlign w:val="center"/>
          </w:tcPr>
          <w:p w14:paraId="597C2CB1"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0BCB557A" w14:textId="77777777" w:rsidR="006A44B1" w:rsidRDefault="00526463">
            <w:pPr>
              <w:spacing w:before="100" w:after="100"/>
              <w:ind w:left="100" w:right="100"/>
            </w:pPr>
            <w:r>
              <w:rPr>
                <w:rFonts w:ascii="Arial" w:eastAsia="Arial" w:hAnsi="Arial" w:cs="Arial"/>
                <w:color w:val="000000"/>
                <w:sz w:val="18"/>
                <w:szCs w:val="18"/>
              </w:rPr>
              <w:t>For each region, the trend is computed using the mean number of species per atlas square</w:t>
            </w:r>
          </w:p>
        </w:tc>
      </w:tr>
      <w:tr w:rsidR="006A44B1" w14:paraId="520F39C1" w14:textId="77777777" w:rsidTr="006A44B1">
        <w:trPr>
          <w:cantSplit/>
          <w:jc w:val="center"/>
        </w:trPr>
        <w:tc>
          <w:tcPr>
            <w:tcW w:w="1080" w:type="dxa"/>
            <w:shd w:val="clear" w:color="auto" w:fill="FFFFFF"/>
            <w:tcMar>
              <w:top w:w="0" w:type="dxa"/>
              <w:left w:w="0" w:type="dxa"/>
              <w:bottom w:w="0" w:type="dxa"/>
              <w:right w:w="0" w:type="dxa"/>
            </w:tcMar>
            <w:vAlign w:val="center"/>
          </w:tcPr>
          <w:p w14:paraId="57E7A8DF"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D464641"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3C022440"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39356FCF" w14:textId="77777777" w:rsidR="006A44B1" w:rsidRDefault="00526463">
            <w:pPr>
              <w:spacing w:before="100" w:after="100"/>
              <w:ind w:left="100" w:right="100"/>
            </w:pPr>
            <w:r>
              <w:rPr>
                <w:rFonts w:ascii="Arial" w:eastAsia="Arial" w:hAnsi="Arial" w:cs="Arial"/>
                <w:color w:val="000000"/>
                <w:sz w:val="18"/>
                <w:szCs w:val="18"/>
              </w:rPr>
              <w:t>Mainly increase of SR but the proportion of negative trend were higher than for the regional scale</w:t>
            </w:r>
          </w:p>
        </w:tc>
      </w:tr>
      <w:tr w:rsidR="006A44B1" w14:paraId="2C1D8BA1" w14:textId="77777777" w:rsidTr="006A44B1">
        <w:trPr>
          <w:cantSplit/>
          <w:jc w:val="center"/>
        </w:trPr>
        <w:tc>
          <w:tcPr>
            <w:tcW w:w="1080" w:type="dxa"/>
            <w:shd w:val="clear" w:color="auto" w:fill="FFFFFF"/>
            <w:tcMar>
              <w:top w:w="0" w:type="dxa"/>
              <w:left w:w="0" w:type="dxa"/>
              <w:bottom w:w="0" w:type="dxa"/>
              <w:right w:w="0" w:type="dxa"/>
            </w:tcMar>
            <w:vAlign w:val="center"/>
          </w:tcPr>
          <w:p w14:paraId="2D278DFC" w14:textId="77777777" w:rsidR="006A44B1" w:rsidRDefault="006A44B1">
            <w:pPr>
              <w:spacing w:before="100" w:after="100"/>
              <w:ind w:left="100" w:right="100"/>
            </w:pPr>
          </w:p>
        </w:tc>
        <w:tc>
          <w:tcPr>
            <w:tcW w:w="1080" w:type="dxa"/>
            <w:shd w:val="clear" w:color="auto" w:fill="FFFFFF"/>
            <w:tcMar>
              <w:top w:w="0" w:type="dxa"/>
              <w:left w:w="0" w:type="dxa"/>
              <w:bottom w:w="0" w:type="dxa"/>
              <w:right w:w="0" w:type="dxa"/>
            </w:tcMar>
            <w:vAlign w:val="center"/>
          </w:tcPr>
          <w:p w14:paraId="617ED376" w14:textId="77777777" w:rsidR="006A44B1" w:rsidRDefault="00526463">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59834AAE" w14:textId="77777777" w:rsidR="006A44B1" w:rsidRDefault="00526463">
            <w:pPr>
              <w:spacing w:before="100" w:after="100"/>
              <w:ind w:left="100" w:right="100"/>
            </w:pPr>
            <w:r>
              <w:rPr>
                <w:rFonts w:ascii="Arial" w:eastAsia="Arial" w:hAnsi="Arial" w:cs="Arial"/>
                <w:color w:val="000000"/>
                <w:sz w:val="18"/>
                <w:szCs w:val="18"/>
              </w:rPr>
              <w:t>Increase</w:t>
            </w:r>
          </w:p>
        </w:tc>
        <w:tc>
          <w:tcPr>
            <w:tcW w:w="8640" w:type="dxa"/>
            <w:shd w:val="clear" w:color="auto" w:fill="FFFFFF"/>
            <w:tcMar>
              <w:top w:w="0" w:type="dxa"/>
              <w:left w:w="0" w:type="dxa"/>
              <w:bottom w:w="0" w:type="dxa"/>
              <w:right w:w="0" w:type="dxa"/>
            </w:tcMar>
            <w:vAlign w:val="center"/>
          </w:tcPr>
          <w:p w14:paraId="1CD4D5DF" w14:textId="77777777" w:rsidR="006A44B1" w:rsidRDefault="00526463">
            <w:pPr>
              <w:spacing w:before="100" w:after="100"/>
              <w:ind w:left="100" w:right="100"/>
            </w:pPr>
            <w:r>
              <w:rPr>
                <w:rFonts w:ascii="Arial" w:eastAsia="Arial" w:hAnsi="Arial" w:cs="Arial"/>
                <w:color w:val="000000"/>
                <w:sz w:val="18"/>
                <w:szCs w:val="18"/>
              </w:rPr>
              <w:t>National scale</w:t>
            </w:r>
          </w:p>
        </w:tc>
      </w:tr>
      <w:tr w:rsidR="006A44B1" w14:paraId="12F71E93" w14:textId="77777777" w:rsidTr="006A44B1">
        <w:trPr>
          <w:cantSplit/>
          <w:jc w:val="center"/>
        </w:trPr>
        <w:tc>
          <w:tcPr>
            <w:tcW w:w="1080" w:type="dxa"/>
            <w:shd w:val="clear" w:color="auto" w:fill="FFFFFF"/>
            <w:tcMar>
              <w:top w:w="0" w:type="dxa"/>
              <w:left w:w="0" w:type="dxa"/>
              <w:bottom w:w="0" w:type="dxa"/>
              <w:right w:w="0" w:type="dxa"/>
            </w:tcMar>
            <w:vAlign w:val="center"/>
          </w:tcPr>
          <w:p w14:paraId="04825B23" w14:textId="77777777" w:rsidR="006A44B1" w:rsidRDefault="00526463">
            <w:pPr>
              <w:spacing w:before="100" w:after="100"/>
              <w:ind w:left="100" w:right="100"/>
            </w:pPr>
            <w:hyperlink>
              <w:r>
                <w:rPr>
                  <w:rFonts w:ascii="Arial" w:eastAsia="Arial" w:hAnsi="Arial" w:cs="Arial"/>
                  <w:color w:val="0000FF"/>
                  <w:sz w:val="18"/>
                  <w:szCs w:val="18"/>
                </w:rPr>
                <w:t>Wretenberg,</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Pärt,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Berg</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2010</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17EEF14F" w14:textId="77777777" w:rsidR="006A44B1" w:rsidRDefault="00526463">
            <w:pPr>
              <w:spacing w:before="100" w:after="100"/>
              <w:ind w:left="100" w:right="100"/>
            </w:pPr>
            <w:r>
              <w:rPr>
                <w:rFonts w:ascii="Arial" w:eastAsia="Arial" w:hAnsi="Arial" w:cs="Arial"/>
                <w:color w:val="000000"/>
                <w:sz w:val="18"/>
                <w:szCs w:val="18"/>
              </w:rPr>
              <w:t>Local</w:t>
            </w:r>
          </w:p>
        </w:tc>
        <w:tc>
          <w:tcPr>
            <w:tcW w:w="1080" w:type="dxa"/>
            <w:shd w:val="clear" w:color="auto" w:fill="FFFFFF"/>
            <w:tcMar>
              <w:top w:w="0" w:type="dxa"/>
              <w:left w:w="0" w:type="dxa"/>
              <w:bottom w:w="0" w:type="dxa"/>
              <w:right w:w="0" w:type="dxa"/>
            </w:tcMar>
            <w:vAlign w:val="center"/>
          </w:tcPr>
          <w:p w14:paraId="44AC21E4"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1A9CF887" w14:textId="77777777" w:rsidR="006A44B1" w:rsidRDefault="00526463">
            <w:pPr>
              <w:spacing w:before="100" w:after="100"/>
              <w:ind w:left="100" w:right="100"/>
            </w:pPr>
            <w:r>
              <w:rPr>
                <w:rFonts w:ascii="Arial" w:eastAsia="Arial" w:hAnsi="Arial" w:cs="Arial"/>
                <w:color w:val="000000"/>
                <w:sz w:val="18"/>
                <w:szCs w:val="18"/>
              </w:rPr>
              <w:t>looking at the trend through different environmental policies, " local species richness (i.e. at the scale of sites = 3 hectares) decreased significantly probably as a result of an overall reduced abundance of several species. "</w:t>
            </w:r>
          </w:p>
        </w:tc>
      </w:tr>
      <w:tr w:rsidR="006A44B1" w14:paraId="50768F1A" w14:textId="77777777" w:rsidTr="006A44B1">
        <w:trPr>
          <w:cantSplit/>
          <w:jc w:val="center"/>
        </w:trPr>
        <w:tc>
          <w:tcPr>
            <w:tcW w:w="1080" w:type="dxa"/>
            <w:shd w:val="clear" w:color="auto" w:fill="FFFFFF"/>
            <w:tcMar>
              <w:top w:w="0" w:type="dxa"/>
              <w:left w:w="0" w:type="dxa"/>
              <w:bottom w:w="0" w:type="dxa"/>
              <w:right w:w="0" w:type="dxa"/>
            </w:tcMar>
            <w:vAlign w:val="center"/>
          </w:tcPr>
          <w:p w14:paraId="2D5CA47A" w14:textId="77777777" w:rsidR="006A44B1" w:rsidRDefault="00526463">
            <w:pPr>
              <w:spacing w:before="100" w:after="100"/>
              <w:ind w:left="100" w:right="100"/>
            </w:pPr>
            <w:hyperlink>
              <w:r>
                <w:rPr>
                  <w:rFonts w:ascii="Arial" w:eastAsia="Arial" w:hAnsi="Arial" w:cs="Arial"/>
                  <w:color w:val="0000FF"/>
                  <w:sz w:val="18"/>
                  <w:szCs w:val="18"/>
                </w:rPr>
                <w:t>Inger</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et</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al.</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2015</w:t>
              </w:r>
            </w:hyperlink>
            <w:r>
              <w:rPr>
                <w:rFonts w:ascii="Arial" w:eastAsia="Arial" w:hAnsi="Arial" w:cs="Arial"/>
                <w:color w:val="000000"/>
                <w:sz w:val="18"/>
                <w:szCs w:val="18"/>
              </w:rPr>
              <w:t>)</w:t>
            </w:r>
          </w:p>
        </w:tc>
        <w:tc>
          <w:tcPr>
            <w:tcW w:w="1080" w:type="dxa"/>
            <w:shd w:val="clear" w:color="auto" w:fill="FFFFFF"/>
            <w:tcMar>
              <w:top w:w="0" w:type="dxa"/>
              <w:left w:w="0" w:type="dxa"/>
              <w:bottom w:w="0" w:type="dxa"/>
              <w:right w:w="0" w:type="dxa"/>
            </w:tcMar>
            <w:vAlign w:val="center"/>
          </w:tcPr>
          <w:p w14:paraId="561EA334" w14:textId="77777777" w:rsidR="006A44B1" w:rsidRDefault="00526463">
            <w:pPr>
              <w:spacing w:before="100" w:after="100"/>
              <w:ind w:left="100" w:right="100"/>
            </w:pPr>
            <w:r>
              <w:rPr>
                <w:rFonts w:ascii="Arial" w:eastAsia="Arial" w:hAnsi="Arial" w:cs="Arial"/>
                <w:color w:val="000000"/>
                <w:sz w:val="18"/>
                <w:szCs w:val="18"/>
              </w:rPr>
              <w:t>National</w:t>
            </w:r>
          </w:p>
        </w:tc>
        <w:tc>
          <w:tcPr>
            <w:tcW w:w="1080" w:type="dxa"/>
            <w:shd w:val="clear" w:color="auto" w:fill="FFFFFF"/>
            <w:tcMar>
              <w:top w:w="0" w:type="dxa"/>
              <w:left w:w="0" w:type="dxa"/>
              <w:bottom w:w="0" w:type="dxa"/>
              <w:right w:w="0" w:type="dxa"/>
            </w:tcMar>
            <w:vAlign w:val="center"/>
          </w:tcPr>
          <w:p w14:paraId="7067D548"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shd w:val="clear" w:color="auto" w:fill="FFFFFF"/>
            <w:tcMar>
              <w:top w:w="0" w:type="dxa"/>
              <w:left w:w="0" w:type="dxa"/>
              <w:bottom w:w="0" w:type="dxa"/>
              <w:right w:w="0" w:type="dxa"/>
            </w:tcMar>
            <w:vAlign w:val="center"/>
          </w:tcPr>
          <w:p w14:paraId="5A6E31BA" w14:textId="77777777" w:rsidR="006A44B1" w:rsidRDefault="006A44B1">
            <w:pPr>
              <w:spacing w:before="100" w:after="100"/>
              <w:ind w:left="100" w:right="100"/>
            </w:pPr>
          </w:p>
        </w:tc>
      </w:tr>
      <w:tr w:rsidR="006A44B1" w14:paraId="26C63B40" w14:textId="77777777" w:rsidTr="006A44B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6F5CACD0" w14:textId="77777777" w:rsidR="006A44B1" w:rsidRDefault="00526463">
            <w:pPr>
              <w:spacing w:before="100" w:after="100"/>
              <w:ind w:left="100" w:right="100"/>
            </w:pPr>
            <w:hyperlink>
              <w:r>
                <w:rPr>
                  <w:rFonts w:ascii="Arial" w:eastAsia="Arial" w:hAnsi="Arial" w:cs="Arial"/>
                  <w:color w:val="0000FF"/>
                  <w:sz w:val="18"/>
                  <w:szCs w:val="18"/>
                </w:rPr>
                <w:t>Donald,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Green,</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and</w:t>
              </w:r>
            </w:hyperlink>
            <w:hyperlink>
              <w:r>
                <w:rPr>
                  <w:rFonts w:ascii="Arial" w:eastAsia="Arial" w:hAnsi="Arial" w:cs="Arial"/>
                  <w:color w:val="0000FF"/>
                  <w:sz w:val="18"/>
                  <w:szCs w:val="18"/>
                </w:rPr>
                <w:t xml:space="preserve"> </w:t>
              </w:r>
            </w:hyperlink>
            <w:hyperlink>
              <w:r>
                <w:rPr>
                  <w:rFonts w:ascii="Arial" w:eastAsia="Arial" w:hAnsi="Arial" w:cs="Arial"/>
                  <w:color w:val="0000FF"/>
                  <w:sz w:val="18"/>
                  <w:szCs w:val="18"/>
                </w:rPr>
                <w:t>He</w:t>
              </w:r>
              <w:r>
                <w:rPr>
                  <w:rFonts w:ascii="Arial" w:eastAsia="Arial" w:hAnsi="Arial" w:cs="Arial"/>
                  <w:color w:val="0000FF"/>
                  <w:sz w:val="18"/>
                  <w:szCs w:val="18"/>
                </w:rPr>
                <w:t>ath</w:t>
              </w:r>
            </w:hyperlink>
            <w:r>
              <w:rPr>
                <w:rFonts w:ascii="Arial" w:eastAsia="Arial" w:hAnsi="Arial" w:cs="Arial"/>
                <w:color w:val="000000"/>
                <w:sz w:val="18"/>
                <w:szCs w:val="18"/>
              </w:rPr>
              <w:t xml:space="preserve"> (</w:t>
            </w:r>
            <w:hyperlink>
              <w:r>
                <w:rPr>
                  <w:rFonts w:ascii="Arial" w:eastAsia="Arial" w:hAnsi="Arial" w:cs="Arial"/>
                  <w:color w:val="0000FF"/>
                  <w:sz w:val="18"/>
                  <w:szCs w:val="18"/>
                </w:rPr>
                <w:t>2001</w:t>
              </w:r>
            </w:hyperlink>
            <w:r>
              <w:rPr>
                <w:rFonts w:ascii="Arial" w:eastAsia="Arial" w:hAnsi="Arial" w:cs="Arial"/>
                <w:color w:val="000000"/>
                <w:sz w:val="18"/>
                <w:szCs w:val="18"/>
              </w:rPr>
              <w:t>)</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15E95A2" w14:textId="77777777" w:rsidR="006A44B1" w:rsidRDefault="00526463">
            <w:pPr>
              <w:spacing w:before="100" w:after="100"/>
              <w:ind w:left="100" w:right="100"/>
            </w:pPr>
            <w:r>
              <w:rPr>
                <w:rFonts w:ascii="Arial" w:eastAsia="Arial" w:hAnsi="Arial" w:cs="Arial"/>
                <w:color w:val="000000"/>
                <w:sz w:val="18"/>
                <w:szCs w:val="18"/>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49F3B3F" w14:textId="77777777" w:rsidR="006A44B1" w:rsidRDefault="00526463">
            <w:pPr>
              <w:spacing w:before="100" w:after="100"/>
              <w:ind w:left="100" w:right="100"/>
            </w:pPr>
            <w:r>
              <w:rPr>
                <w:rFonts w:ascii="Arial" w:eastAsia="Arial" w:hAnsi="Arial" w:cs="Arial"/>
                <w:color w:val="000000"/>
                <w:sz w:val="18"/>
                <w:szCs w:val="18"/>
              </w:rPr>
              <w:t>Decrease</w:t>
            </w:r>
          </w:p>
        </w:tc>
        <w:tc>
          <w:tcPr>
            <w:tcW w:w="8640" w:type="dxa"/>
            <w:tcBorders>
              <w:bottom w:val="single" w:sz="16" w:space="0" w:color="666666"/>
            </w:tcBorders>
            <w:shd w:val="clear" w:color="auto" w:fill="FFFFFF"/>
            <w:tcMar>
              <w:top w:w="0" w:type="dxa"/>
              <w:left w:w="0" w:type="dxa"/>
              <w:bottom w:w="0" w:type="dxa"/>
              <w:right w:w="0" w:type="dxa"/>
            </w:tcMar>
            <w:vAlign w:val="center"/>
          </w:tcPr>
          <w:p w14:paraId="5BB0C018" w14:textId="77777777" w:rsidR="006A44B1" w:rsidRDefault="00526463">
            <w:pPr>
              <w:spacing w:before="100" w:after="100"/>
              <w:ind w:left="100" w:right="100"/>
            </w:pPr>
            <w:r>
              <w:rPr>
                <w:rFonts w:ascii="Arial" w:eastAsia="Arial" w:hAnsi="Arial" w:cs="Arial"/>
                <w:color w:val="000000"/>
                <w:sz w:val="18"/>
                <w:szCs w:val="18"/>
              </w:rPr>
              <w:t>The metric is referred as "Mean population" and the trend is estimated for each european country</w:t>
            </w:r>
          </w:p>
        </w:tc>
      </w:tr>
    </w:tbl>
    <w:p w14:paraId="1DDBDA9F" w14:textId="77777777" w:rsidR="006A44B1" w:rsidRDefault="00526463">
      <w:r>
        <w:br w:type="page"/>
      </w:r>
    </w:p>
    <w:p w14:paraId="165ECD79" w14:textId="77777777" w:rsidR="006A44B1" w:rsidRDefault="00526463">
      <w:pPr>
        <w:pStyle w:val="Heading1"/>
      </w:pPr>
      <w:bookmarkStart w:id="22" w:name="references"/>
      <w:bookmarkStart w:id="23" w:name="_Toc83902224"/>
      <w:bookmarkEnd w:id="19"/>
      <w:r>
        <w:lastRenderedPageBreak/>
        <w:t>References</w:t>
      </w:r>
      <w:bookmarkEnd w:id="23"/>
    </w:p>
    <w:p w14:paraId="4DFD47EA" w14:textId="77777777" w:rsidR="006A44B1" w:rsidRDefault="00526463">
      <w:pPr>
        <w:pStyle w:val="Bibliography"/>
      </w:pPr>
      <w:bookmarkStart w:id="24" w:name="ref-adler_power_2003"/>
      <w:bookmarkStart w:id="25" w:name="refs"/>
      <w:r>
        <w:t xml:space="preserve">Adler, Peter B., and William K. Lauenroth. 2003. </w:t>
      </w:r>
      <w:r>
        <w:t xml:space="preserve">“The Power of Time: Spatiotemporal Scaling of Species Diversity.” </w:t>
      </w:r>
      <w:r>
        <w:rPr>
          <w:i/>
          <w:iCs/>
        </w:rPr>
        <w:t>Ecology Letters</w:t>
      </w:r>
      <w:r>
        <w:t xml:space="preserve"> 6 (8): 749–56. https://doi.org/</w:t>
      </w:r>
      <w:hyperlink r:id="rId13">
        <w:r>
          <w:rPr>
            <w:rStyle w:val="Hyperlink"/>
          </w:rPr>
          <w:t>https://doi.org/10.1046/j.1461-0248.2003.00497.x</w:t>
        </w:r>
      </w:hyperlink>
      <w:r>
        <w:t>.</w:t>
      </w:r>
    </w:p>
    <w:p w14:paraId="08BCB540" w14:textId="77777777" w:rsidR="006A44B1" w:rsidRDefault="00526463">
      <w:pPr>
        <w:pStyle w:val="Bibliography"/>
      </w:pPr>
      <w:bookmarkStart w:id="26" w:name="ref-alroy_current_2015"/>
      <w:bookmarkEnd w:id="24"/>
      <w:r>
        <w:t>Alroy, John. 2015. “Curre</w:t>
      </w:r>
      <w:r>
        <w:t xml:space="preserve">nt Extinction Rates of Reptiles and Amphibians.” </w:t>
      </w:r>
      <w:r>
        <w:rPr>
          <w:i/>
          <w:iCs/>
        </w:rPr>
        <w:t>Proceedings of the National Academy of Sciences</w:t>
      </w:r>
      <w:r>
        <w:t xml:space="preserve"> 112 (42): 13003–8. </w:t>
      </w:r>
      <w:hyperlink r:id="rId14">
        <w:r>
          <w:rPr>
            <w:rStyle w:val="Hyperlink"/>
          </w:rPr>
          <w:t>https://doi.org/10.1073/pnas.1508681112</w:t>
        </w:r>
      </w:hyperlink>
      <w:r>
        <w:t>.</w:t>
      </w:r>
    </w:p>
    <w:p w14:paraId="4A82188A" w14:textId="77777777" w:rsidR="006A44B1" w:rsidRDefault="00526463">
      <w:pPr>
        <w:pStyle w:val="Bibliography"/>
      </w:pPr>
      <w:bookmarkStart w:id="27" w:name="ref-arrhenius_species_1921"/>
      <w:bookmarkEnd w:id="26"/>
      <w:r>
        <w:t>Arrhenius, Olof. 1921. “Species and Area</w:t>
      </w:r>
      <w:r>
        <w:t xml:space="preserve">.” </w:t>
      </w:r>
      <w:r>
        <w:rPr>
          <w:i/>
          <w:iCs/>
        </w:rPr>
        <w:t>Journal of Ecology</w:t>
      </w:r>
      <w:r>
        <w:t xml:space="preserve"> 9 (1): 95–99. </w:t>
      </w:r>
      <w:hyperlink r:id="rId15">
        <w:r>
          <w:rPr>
            <w:rStyle w:val="Hyperlink"/>
          </w:rPr>
          <w:t>https://doi.org/10.2307/2255763</w:t>
        </w:r>
      </w:hyperlink>
      <w:r>
        <w:t>.</w:t>
      </w:r>
    </w:p>
    <w:p w14:paraId="7BF43A20" w14:textId="77777777" w:rsidR="006A44B1" w:rsidRDefault="00526463">
      <w:pPr>
        <w:pStyle w:val="Bibliography"/>
      </w:pPr>
      <w:bookmarkStart w:id="28" w:name="ref-barnagaud_temporal_2017"/>
      <w:bookmarkEnd w:id="27"/>
      <w:r>
        <w:t>Barnagaud, Jean-Yves, Pierre Gaüzère, Benjamin Zuckerberg, Karine Princé, and Jens-Christian Svenning. 2017. “Temporal Changes in Bird F</w:t>
      </w:r>
      <w:r>
        <w:t xml:space="preserve">unctional Diversity Across the United States.” </w:t>
      </w:r>
      <w:r>
        <w:rPr>
          <w:i/>
          <w:iCs/>
        </w:rPr>
        <w:t>Oecologia</w:t>
      </w:r>
      <w:r>
        <w:t xml:space="preserve"> 185 (4): 737–48. </w:t>
      </w:r>
      <w:hyperlink r:id="rId16">
        <w:r>
          <w:rPr>
            <w:rStyle w:val="Hyperlink"/>
          </w:rPr>
          <w:t>https://doi.org/10.1007/s00442-017-3967-4</w:t>
        </w:r>
      </w:hyperlink>
      <w:r>
        <w:t>.</w:t>
      </w:r>
    </w:p>
    <w:p w14:paraId="6366CF37" w14:textId="77777777" w:rsidR="006A44B1" w:rsidRDefault="00526463">
      <w:pPr>
        <w:pStyle w:val="Bibliography"/>
      </w:pPr>
      <w:bookmarkStart w:id="29" w:name="ref-barnosky_has_2011"/>
      <w:bookmarkEnd w:id="28"/>
      <w:r>
        <w:t>Barnosky, Anthony D., Nicholas Matzke, Susumu Tomiya, Guinevere O. U. Wogan, B</w:t>
      </w:r>
      <w:r>
        <w:t xml:space="preserve">rian Swartz, Tiago B. Quental, Charles Marshall, et al. 2011. “Has the Earth’s Sixth Mass Extinction Already Arrived?” </w:t>
      </w:r>
      <w:r>
        <w:rPr>
          <w:i/>
          <w:iCs/>
        </w:rPr>
        <w:t>Nature</w:t>
      </w:r>
      <w:r>
        <w:t xml:space="preserve"> 471 (7336): 51–57. </w:t>
      </w:r>
      <w:hyperlink r:id="rId17">
        <w:r>
          <w:rPr>
            <w:rStyle w:val="Hyperlink"/>
          </w:rPr>
          <w:t>https://doi.org/10.1038/nature09678</w:t>
        </w:r>
      </w:hyperlink>
      <w:r>
        <w:t>.</w:t>
      </w:r>
    </w:p>
    <w:p w14:paraId="7A2858E7" w14:textId="77777777" w:rsidR="006A44B1" w:rsidRDefault="00526463">
      <w:pPr>
        <w:pStyle w:val="Bibliography"/>
      </w:pPr>
      <w:bookmarkStart w:id="30" w:name="ref-bejcek_velke_2016"/>
      <w:bookmarkEnd w:id="29"/>
      <w:r>
        <w:t>Bejček, Vladimír, a</w:t>
      </w:r>
      <w:r>
        <w:t xml:space="preserve">nd Stastný. 2016. “Velké Ptačí Mapování.” </w:t>
      </w:r>
      <w:r>
        <w:rPr>
          <w:i/>
          <w:iCs/>
        </w:rPr>
        <w:t>Vesmír</w:t>
      </w:r>
      <w:r>
        <w:t xml:space="preserve">. </w:t>
      </w:r>
      <w:hyperlink r:id="rId18">
        <w:r>
          <w:rPr>
            <w:rStyle w:val="Hyperlink"/>
          </w:rPr>
          <w:t>https://vesmir.cz/cz/on-line-clanky/2016/04/velke-ptaci-mapovani.html</w:t>
        </w:r>
      </w:hyperlink>
      <w:r>
        <w:t>.</w:t>
      </w:r>
    </w:p>
    <w:p w14:paraId="78E793A5" w14:textId="77777777" w:rsidR="006A44B1" w:rsidRDefault="00526463">
      <w:pPr>
        <w:pStyle w:val="Bibliography"/>
      </w:pPr>
      <w:bookmarkStart w:id="31" w:name="ref-blowes_geography_2019"/>
      <w:bookmarkEnd w:id="30"/>
      <w:r>
        <w:t>Blowes, Shane A., Sarah R. Supp, Laura H. Antã</w:t>
      </w:r>
      <w:r>
        <w:t xml:space="preserve">o, Amanda Bates, Helge Bruelheide, Jonathan M. Chase, Faye Moyes, et al. 2019. “The Geography of Biodiversity Change in Marine and Terrestrial Assemblages.” </w:t>
      </w:r>
      <w:r>
        <w:rPr>
          <w:i/>
          <w:iCs/>
        </w:rPr>
        <w:t>Science</w:t>
      </w:r>
      <w:r>
        <w:t xml:space="preserve"> 366 (6463): 339–45. </w:t>
      </w:r>
      <w:hyperlink r:id="rId19">
        <w:r>
          <w:rPr>
            <w:rStyle w:val="Hyperlink"/>
          </w:rPr>
          <w:t>https://doi.</w:t>
        </w:r>
        <w:r>
          <w:rPr>
            <w:rStyle w:val="Hyperlink"/>
          </w:rPr>
          <w:t>org/10.1126/science.aaw1620</w:t>
        </w:r>
      </w:hyperlink>
      <w:r>
        <w:t>.</w:t>
      </w:r>
    </w:p>
    <w:p w14:paraId="67181959" w14:textId="77777777" w:rsidR="006A44B1" w:rsidRDefault="00526463">
      <w:pPr>
        <w:pStyle w:val="Bibliography"/>
      </w:pPr>
      <w:bookmarkStart w:id="32" w:name="ref-bowler_geographic_2021"/>
      <w:bookmarkEnd w:id="31"/>
      <w:r>
        <w:t>Bowler, Diana, Raja Lorena Richter, Daniel Eskildsen, Johannes Kamp, Charlotte M. Moshøj, Jiří Reif, Nicolas Strebel, Sven Trautmann, and Petr Voříšek. 2021. “Geographic Variation in the Population Trends of Common Breeding Bir</w:t>
      </w:r>
      <w:r>
        <w:t xml:space="preserve">ds Across Central Europe.” </w:t>
      </w:r>
      <w:r>
        <w:rPr>
          <w:i/>
          <w:iCs/>
        </w:rPr>
        <w:t>Basic and Applied Ecology</w:t>
      </w:r>
      <w:r>
        <w:t xml:space="preserve"> 56 (November): 72–84. </w:t>
      </w:r>
      <w:hyperlink r:id="rId20">
        <w:r>
          <w:rPr>
            <w:rStyle w:val="Hyperlink"/>
          </w:rPr>
          <w:t>https://doi.org/10.1016/j.baae.2021.07.004</w:t>
        </w:r>
      </w:hyperlink>
      <w:r>
        <w:t>.</w:t>
      </w:r>
    </w:p>
    <w:p w14:paraId="229167A4" w14:textId="77777777" w:rsidR="006A44B1" w:rsidRDefault="00526463">
      <w:pPr>
        <w:pStyle w:val="Bibliography"/>
      </w:pPr>
      <w:bookmarkStart w:id="33" w:name="ref-butchart_using_2005"/>
      <w:bookmarkEnd w:id="32"/>
      <w:r>
        <w:t xml:space="preserve">Butchart, S.h.m, A.j Stattersfield, J Baillie, L.a Bennun, S.n Stuart, H.r </w:t>
      </w:r>
      <w:r>
        <w:t xml:space="preserve">Akçakaya, C Hilton-Taylor, and G.m Mace. 2005. “Using Red List Indices to Measure Progress Towards the 2010 Target and Beyond.” </w:t>
      </w:r>
      <w:r>
        <w:rPr>
          <w:i/>
          <w:iCs/>
        </w:rPr>
        <w:t>Philosophical Transactions of the Royal Society B: Biological Sciences</w:t>
      </w:r>
      <w:r>
        <w:t xml:space="preserve"> 360 (1454): 255–68. </w:t>
      </w:r>
      <w:hyperlink r:id="rId21">
        <w:r>
          <w:rPr>
            <w:rStyle w:val="Hyperlink"/>
          </w:rPr>
          <w:t>https://doi.org/10.1098/rstb.2004.1583</w:t>
        </w:r>
      </w:hyperlink>
      <w:r>
        <w:t>.</w:t>
      </w:r>
    </w:p>
    <w:p w14:paraId="3F41BF2B" w14:textId="77777777" w:rsidR="006A44B1" w:rsidRDefault="00526463">
      <w:pPr>
        <w:pStyle w:val="Bibliography"/>
      </w:pPr>
      <w:bookmarkStart w:id="34" w:name="ref-butchart_improvements_2007"/>
      <w:bookmarkEnd w:id="33"/>
      <w:r>
        <w:t>Butchart, Stuart H. M., H. Resit Akçakaya, Janice Chanson, Jonathan E. M. Baillie, Ben Collen, Suhel Quader, Will R. Turner, Rajan Amin, Simon N. Stuart, and Craig Hilton-Taylor. 2007. “Improveme</w:t>
      </w:r>
      <w:r>
        <w:t xml:space="preserve">nts to the Red List Index.” </w:t>
      </w:r>
      <w:r>
        <w:rPr>
          <w:i/>
          <w:iCs/>
        </w:rPr>
        <w:t>PLOS ONE</w:t>
      </w:r>
      <w:r>
        <w:t xml:space="preserve"> 2 (1): e140. </w:t>
      </w:r>
      <w:hyperlink r:id="rId22">
        <w:r>
          <w:rPr>
            <w:rStyle w:val="Hyperlink"/>
          </w:rPr>
          <w:t>https://doi.org/10.1371/journal.pone.0000140</w:t>
        </w:r>
      </w:hyperlink>
      <w:r>
        <w:t>.</w:t>
      </w:r>
    </w:p>
    <w:p w14:paraId="584F9E20" w14:textId="77777777" w:rsidR="006A44B1" w:rsidRDefault="00526463">
      <w:pPr>
        <w:pStyle w:val="Bibliography"/>
      </w:pPr>
      <w:bookmarkStart w:id="35" w:name="ref-butchart_measuring_2004"/>
      <w:bookmarkEnd w:id="34"/>
      <w:r>
        <w:t>Butchart, Stuart H. M, Alison J Stattersfield, Leon A Bennun, Sue M Shutes, H. Resit Akçakaya, Jonathan E. M Baillie, Simon N Stuart, Craig Hilton-Taylor, and Georgina M Mace. 2004. “Measuring Global Trends in the Status of Biodiversity: Red List Indices f</w:t>
      </w:r>
      <w:r>
        <w:t xml:space="preserve">or Birds.” </w:t>
      </w:r>
      <w:r>
        <w:lastRenderedPageBreak/>
        <w:t xml:space="preserve">Edited by Walt V. Reid. </w:t>
      </w:r>
      <w:r>
        <w:rPr>
          <w:i/>
          <w:iCs/>
        </w:rPr>
        <w:t>PLoS Biology</w:t>
      </w:r>
      <w:r>
        <w:t xml:space="preserve"> 2 (12): e383. </w:t>
      </w:r>
      <w:hyperlink r:id="rId23">
        <w:r>
          <w:rPr>
            <w:rStyle w:val="Hyperlink"/>
          </w:rPr>
          <w:t>https://doi.org/10.1371/journal.pbio.0020383</w:t>
        </w:r>
      </w:hyperlink>
      <w:r>
        <w:t>.</w:t>
      </w:r>
    </w:p>
    <w:p w14:paraId="017212BC" w14:textId="77777777" w:rsidR="006A44B1" w:rsidRDefault="00526463">
      <w:pPr>
        <w:pStyle w:val="Bibliography"/>
      </w:pPr>
      <w:bookmarkStart w:id="36" w:name="ref-chase_species_2019"/>
      <w:bookmarkEnd w:id="35"/>
      <w:r>
        <w:t xml:space="preserve">Chase, Jonathan M., Brian J. McGill, Patrick L. Thompson, Laura H. Antão, Amanda E. </w:t>
      </w:r>
      <w:r>
        <w:t xml:space="preserve">Bates, Shane A. Blowes, Maria Dornelas, et al. 2019. “Species Richness Change Across Spatial Scales.” </w:t>
      </w:r>
      <w:r>
        <w:rPr>
          <w:i/>
          <w:iCs/>
        </w:rPr>
        <w:t>Oikos</w:t>
      </w:r>
      <w:r>
        <w:t xml:space="preserve"> 128 (8): 1079–91. </w:t>
      </w:r>
      <w:hyperlink r:id="rId24">
        <w:r>
          <w:rPr>
            <w:rStyle w:val="Hyperlink"/>
          </w:rPr>
          <w:t>https://doi.org/10.1111/oik.05968</w:t>
        </w:r>
      </w:hyperlink>
      <w:r>
        <w:t>.</w:t>
      </w:r>
    </w:p>
    <w:p w14:paraId="1045795C" w14:textId="77777777" w:rsidR="006A44B1" w:rsidRDefault="00526463">
      <w:pPr>
        <w:pStyle w:val="Bibliography"/>
      </w:pPr>
      <w:bookmarkStart w:id="37" w:name="ref-chiron_forecasting_2013"/>
      <w:bookmarkEnd w:id="36"/>
      <w:r w:rsidRPr="00202A08">
        <w:rPr>
          <w:lang w:val="fr-FR"/>
        </w:rPr>
        <w:t xml:space="preserve">Chiron, François, Karine Princé, Maria Luisa Paracchini, Claudia Bulgheroni, and Frédéric Jiguet. </w:t>
      </w:r>
      <w:r>
        <w:t xml:space="preserve">2013. “Forecasting the Potential Impacts of CAP-Associated Land Use Changes on Farmland Birds at the National Level.” </w:t>
      </w:r>
      <w:r>
        <w:rPr>
          <w:i/>
          <w:iCs/>
        </w:rPr>
        <w:t>Agriculture, Ecosystems &amp; Environment</w:t>
      </w:r>
      <w:r>
        <w:t xml:space="preserve"> 17</w:t>
      </w:r>
      <w:r>
        <w:t xml:space="preserve">6 (August): 17–23. </w:t>
      </w:r>
      <w:hyperlink r:id="rId25">
        <w:r>
          <w:rPr>
            <w:rStyle w:val="Hyperlink"/>
          </w:rPr>
          <w:t>https://doi.org/10.1016/j.agee.2013.05.018</w:t>
        </w:r>
      </w:hyperlink>
      <w:r>
        <w:t>.</w:t>
      </w:r>
    </w:p>
    <w:p w14:paraId="544D87B4" w14:textId="77777777" w:rsidR="006A44B1" w:rsidRDefault="00526463">
      <w:pPr>
        <w:pStyle w:val="Bibliography"/>
      </w:pPr>
      <w:bookmarkStart w:id="38" w:name="X9d9998b2a18109011522d670b75978c5cd32ed0"/>
      <w:bookmarkEnd w:id="37"/>
      <w:r>
        <w:t xml:space="preserve">Convention on Biological Diversity, Secretariat of the, and UNEP World Conservation Monitoring Centre, eds. 2006. </w:t>
      </w:r>
      <w:r>
        <w:rPr>
          <w:i/>
          <w:iCs/>
        </w:rPr>
        <w:t>Global Biodiversi</w:t>
      </w:r>
      <w:r>
        <w:rPr>
          <w:i/>
          <w:iCs/>
        </w:rPr>
        <w:t>ty Outlook 2</w:t>
      </w:r>
      <w:r>
        <w:t>. Montreal: Secretariat of the Convention on Biological Diversity.</w:t>
      </w:r>
    </w:p>
    <w:p w14:paraId="3D5BDC18" w14:textId="77777777" w:rsidR="006A44B1" w:rsidRDefault="00526463">
      <w:pPr>
        <w:pStyle w:val="Bibliography"/>
      </w:pPr>
      <w:bookmarkStart w:id="39" w:name="ref-davey_rise_2012"/>
      <w:bookmarkEnd w:id="38"/>
      <w:r>
        <w:t>Davey, Catherine M., Dan E. Chamberlain, Stuart E. Newson, David G. Noble, and Alison Johnston. 2012. “Rise of the Generalists: Evidence for Climate Driven Homogenization in Avi</w:t>
      </w:r>
      <w:r>
        <w:t xml:space="preserve">an Communities.” </w:t>
      </w:r>
      <w:r>
        <w:rPr>
          <w:i/>
          <w:iCs/>
        </w:rPr>
        <w:t>Global Ecology and Biogeography</w:t>
      </w:r>
      <w:r>
        <w:t xml:space="preserve"> 21 (5): 568–78. </w:t>
      </w:r>
      <w:hyperlink r:id="rId26">
        <w:r>
          <w:rPr>
            <w:rStyle w:val="Hyperlink"/>
          </w:rPr>
          <w:t>https://doi.org/10.1111/j.1466-8238.2011.00693.x</w:t>
        </w:r>
      </w:hyperlink>
      <w:r>
        <w:t>.</w:t>
      </w:r>
    </w:p>
    <w:p w14:paraId="081762D5" w14:textId="77777777" w:rsidR="006A44B1" w:rsidRDefault="00526463">
      <w:pPr>
        <w:pStyle w:val="Bibliography"/>
      </w:pPr>
      <w:bookmarkStart w:id="40" w:name="ref-diaz_assessing_2018"/>
      <w:bookmarkEnd w:id="39"/>
      <w:r>
        <w:t>Díaz, Sandra, Unai Pascual, Marie Stenseke, Berta Martín-López, Robert T.</w:t>
      </w:r>
      <w:r>
        <w:t xml:space="preserve"> Watson, Zsolt Molnár, Rosemary Hill, et al. 2018. “Assessing Nature’s Contributions to People.” </w:t>
      </w:r>
      <w:r>
        <w:rPr>
          <w:i/>
          <w:iCs/>
        </w:rPr>
        <w:t>Science</w:t>
      </w:r>
      <w:r>
        <w:t xml:space="preserve"> 359 (6373): 270–72. </w:t>
      </w:r>
      <w:hyperlink r:id="rId27">
        <w:r>
          <w:rPr>
            <w:rStyle w:val="Hyperlink"/>
          </w:rPr>
          <w:t>https://doi.org/10.1126/science.aap8826</w:t>
        </w:r>
      </w:hyperlink>
      <w:r>
        <w:t>.</w:t>
      </w:r>
    </w:p>
    <w:p w14:paraId="04373E41" w14:textId="77777777" w:rsidR="006A44B1" w:rsidRDefault="00526463">
      <w:pPr>
        <w:pStyle w:val="Bibliography"/>
      </w:pPr>
      <w:bookmarkStart w:id="41" w:name="ref-donald_agricultural_2001"/>
      <w:bookmarkEnd w:id="40"/>
      <w:r>
        <w:t>Donald, P. F., R. E. Green, and</w:t>
      </w:r>
      <w:r>
        <w:t xml:space="preserve"> M. F. Heath. 2001. “Agricultural Intensification and the Collapse of Europe’s Farmland Bird Populations.” </w:t>
      </w:r>
      <w:r>
        <w:rPr>
          <w:i/>
          <w:iCs/>
        </w:rPr>
        <w:t>Proceedings of the Royal Society of London. Series B: Biological Sciences</w:t>
      </w:r>
      <w:r>
        <w:t xml:space="preserve"> 268 (1462): 25–29. </w:t>
      </w:r>
      <w:hyperlink r:id="rId28">
        <w:r>
          <w:rPr>
            <w:rStyle w:val="Hyperlink"/>
          </w:rPr>
          <w:t>https://doi.org/10.1098/rspb.2000.1325</w:t>
        </w:r>
      </w:hyperlink>
      <w:r>
        <w:t>.</w:t>
      </w:r>
    </w:p>
    <w:p w14:paraId="565BF1EB" w14:textId="77777777" w:rsidR="006A44B1" w:rsidRDefault="00526463">
      <w:pPr>
        <w:pStyle w:val="Bibliography"/>
      </w:pPr>
      <w:bookmarkStart w:id="42" w:name="ref-dornelas_assemblage_2014"/>
      <w:bookmarkEnd w:id="41"/>
      <w:r>
        <w:t xml:space="preserve">Dornelas, Maria, Nicholas J. Gotelli, Brian McGill, Hideyasu Shimadzu, Faye Moyes, Caya Sievers, and Anne E. Magurran. 2014. “Assemblage Time Series Reveal Biodiversity Change but Not Systematic Loss.” </w:t>
      </w:r>
      <w:r>
        <w:rPr>
          <w:i/>
          <w:iCs/>
        </w:rPr>
        <w:t>Science</w:t>
      </w:r>
      <w:r>
        <w:t xml:space="preserve"> 344 </w:t>
      </w:r>
      <w:r>
        <w:t xml:space="preserve">(6181): 296–99. </w:t>
      </w:r>
      <w:hyperlink r:id="rId29">
        <w:r>
          <w:rPr>
            <w:rStyle w:val="Hyperlink"/>
          </w:rPr>
          <w:t>https://doi.org/10.1126/science.1248484</w:t>
        </w:r>
      </w:hyperlink>
      <w:r>
        <w:t>.</w:t>
      </w:r>
    </w:p>
    <w:p w14:paraId="205CA7F4" w14:textId="77777777" w:rsidR="006A44B1" w:rsidRPr="00202A08" w:rsidRDefault="00526463">
      <w:pPr>
        <w:pStyle w:val="Bibliography"/>
        <w:rPr>
          <w:lang w:val="fr-FR"/>
        </w:rPr>
      </w:pPr>
      <w:bookmarkStart w:id="43" w:name="ref-dornelas_quantifying_2013"/>
      <w:bookmarkEnd w:id="42"/>
      <w:r>
        <w:t>Dornelas, Maria, Anne E. Magurran, Stephen T. Buckland, Anne Chao, Robin L. Chazdon, Robert K. Colwell, Tom Curtis, et al. 2013. “Quantifyin</w:t>
      </w:r>
      <w:r>
        <w:t xml:space="preserve">g Temporal Change in Biodiversity: Challenges and Opportunities.” </w:t>
      </w:r>
      <w:r>
        <w:rPr>
          <w:i/>
          <w:iCs/>
        </w:rPr>
        <w:t>Proceedings of the Royal Society B: Biological Sciences</w:t>
      </w:r>
      <w:r>
        <w:t xml:space="preserve"> 280 (1750): 20121931. </w:t>
      </w:r>
      <w:hyperlink r:id="rId30">
        <w:r w:rsidRPr="00202A08">
          <w:rPr>
            <w:rStyle w:val="Hyperlink"/>
            <w:lang w:val="fr-FR"/>
          </w:rPr>
          <w:t>https://doi.org/10.1098/rspb.2012.1931</w:t>
        </w:r>
      </w:hyperlink>
      <w:r w:rsidRPr="00202A08">
        <w:rPr>
          <w:lang w:val="fr-FR"/>
        </w:rPr>
        <w:t>.</w:t>
      </w:r>
    </w:p>
    <w:p w14:paraId="1DA3FE7B" w14:textId="77777777" w:rsidR="006A44B1" w:rsidRDefault="00526463">
      <w:pPr>
        <w:pStyle w:val="Bibliography"/>
      </w:pPr>
      <w:bookmarkStart w:id="44" w:name="ref-doxa_low-intensity_2010"/>
      <w:bookmarkEnd w:id="43"/>
      <w:r w:rsidRPr="00202A08">
        <w:rPr>
          <w:lang w:val="fr-FR"/>
        </w:rPr>
        <w:t>Doxa, Aggeliki</w:t>
      </w:r>
      <w:r w:rsidRPr="00202A08">
        <w:rPr>
          <w:lang w:val="fr-FR"/>
        </w:rPr>
        <w:t xml:space="preserve">, Yves Bas, Maria Luisa Paracchini, Philippe Pointereau, Jean-Michel Terres, and Frédéric Jiguet. </w:t>
      </w:r>
      <w:r>
        <w:t xml:space="preserve">2010. “Low-Intensity Agriculture Increases Farmland Bird Abundances in France.” </w:t>
      </w:r>
      <w:r>
        <w:rPr>
          <w:i/>
          <w:iCs/>
        </w:rPr>
        <w:t>Journal of Applied Ecology</w:t>
      </w:r>
      <w:r>
        <w:t xml:space="preserve"> 47 (6): 1348–56. </w:t>
      </w:r>
      <w:hyperlink r:id="rId31">
        <w:r>
          <w:rPr>
            <w:rStyle w:val="Hyperlink"/>
          </w:rPr>
          <w:t>https://doi.org/10.1111/j.1365-2664.2010.01869.x</w:t>
        </w:r>
      </w:hyperlink>
      <w:r>
        <w:t>.</w:t>
      </w:r>
    </w:p>
    <w:p w14:paraId="3766690F" w14:textId="77777777" w:rsidR="006A44B1" w:rsidRDefault="00526463">
      <w:pPr>
        <w:pStyle w:val="Bibliography"/>
      </w:pPr>
      <w:bookmarkStart w:id="45" w:name="ref-dungan_balanced_2002"/>
      <w:bookmarkEnd w:id="44"/>
      <w:r>
        <w:t>Dungan, J. L., J. N. Perry, M. R. T. Dale, P. Legendre, S. Citron-Pousty, M.-J. Fortin, A. Jakomulska, M. Miriti, and M. S. Rosenberg. 2002. “A Balanced View of Scale in Sp</w:t>
      </w:r>
      <w:r>
        <w:t xml:space="preserve">atial Statistical Analysis.” </w:t>
      </w:r>
      <w:r>
        <w:rPr>
          <w:i/>
          <w:iCs/>
        </w:rPr>
        <w:t>Ecography</w:t>
      </w:r>
      <w:r>
        <w:t xml:space="preserve"> 25 (5): 626–40. </w:t>
      </w:r>
      <w:hyperlink r:id="rId32">
        <w:r>
          <w:rPr>
            <w:rStyle w:val="Hyperlink"/>
          </w:rPr>
          <w:t>https://doi.org/10.1034/j.1600-0587.2002.250510.x</w:t>
        </w:r>
      </w:hyperlink>
      <w:r>
        <w:t>.</w:t>
      </w:r>
    </w:p>
    <w:p w14:paraId="6ED93D03" w14:textId="77777777" w:rsidR="006A44B1" w:rsidRDefault="00526463">
      <w:pPr>
        <w:pStyle w:val="Bibliography"/>
      </w:pPr>
      <w:bookmarkStart w:id="46" w:name="ref-eglington_disentangling_2012"/>
      <w:bookmarkEnd w:id="45"/>
      <w:r>
        <w:lastRenderedPageBreak/>
        <w:t xml:space="preserve">Eglington, Sarah M., and James W. Pearce-Higgins. 2012. “Disentangling the Relative Importance of Changes in Climate and Land-Use Intensity in Driving Recent Bird Population Trends.” Edited by Raphaël Arlettaz. </w:t>
      </w:r>
      <w:r>
        <w:rPr>
          <w:i/>
          <w:iCs/>
        </w:rPr>
        <w:t>PLoS ONE</w:t>
      </w:r>
      <w:r>
        <w:t xml:space="preserve"> 7 (3): e30407. </w:t>
      </w:r>
      <w:hyperlink r:id="rId33">
        <w:r>
          <w:rPr>
            <w:rStyle w:val="Hyperlink"/>
          </w:rPr>
          <w:t>https://doi.org/10.1371/journal.pone.0030407</w:t>
        </w:r>
      </w:hyperlink>
      <w:r>
        <w:t>.</w:t>
      </w:r>
    </w:p>
    <w:p w14:paraId="1F0690C1" w14:textId="77777777" w:rsidR="006A44B1" w:rsidRDefault="00526463">
      <w:pPr>
        <w:pStyle w:val="Bibliography"/>
      </w:pPr>
      <w:bookmarkStart w:id="47" w:name="ref-fraixedas_state_2020"/>
      <w:bookmarkEnd w:id="46"/>
      <w:r>
        <w:t>Fraixedas, Sara, Andreas Lindén, Markus Piha, Mar Cabeza, Richard Gregory, and Aleksi Lehikoinen. 2020. “A State of the Art Review on Birds as Indicators of Biodiversi</w:t>
      </w:r>
      <w:r>
        <w:t xml:space="preserve">ty: Advances, Challenges, and Future Directions.” </w:t>
      </w:r>
      <w:r>
        <w:rPr>
          <w:i/>
          <w:iCs/>
        </w:rPr>
        <w:t>Ecological Indicators</w:t>
      </w:r>
      <w:r>
        <w:t xml:space="preserve"> 118 (November): 106728. </w:t>
      </w:r>
      <w:hyperlink r:id="rId34">
        <w:r>
          <w:rPr>
            <w:rStyle w:val="Hyperlink"/>
          </w:rPr>
          <w:t>https://doi.org/10.1016/j.ecolind.2020.106728</w:t>
        </w:r>
      </w:hyperlink>
      <w:r>
        <w:t>.</w:t>
      </w:r>
    </w:p>
    <w:p w14:paraId="59EC0EE8" w14:textId="77777777" w:rsidR="006A44B1" w:rsidRDefault="00526463">
      <w:pPr>
        <w:pStyle w:val="Bibliography"/>
      </w:pPr>
      <w:bookmarkStart w:id="48" w:name="ref-gregory_wild_2010"/>
      <w:bookmarkEnd w:id="47"/>
      <w:r>
        <w:t xml:space="preserve">Gregory, Richard D., and Arco van Strien. 2010. </w:t>
      </w:r>
      <w:r>
        <w:t xml:space="preserve">“Wild Bird Indicators: Using Composite Population Trends of Birds as Measures of Environmental Health.” </w:t>
      </w:r>
      <w:r>
        <w:rPr>
          <w:i/>
          <w:iCs/>
        </w:rPr>
        <w:t>Ornithological Science</w:t>
      </w:r>
      <w:r>
        <w:t xml:space="preserve"> 9 (1): 3–22. </w:t>
      </w:r>
      <w:hyperlink r:id="rId35">
        <w:r>
          <w:rPr>
            <w:rStyle w:val="Hyperlink"/>
          </w:rPr>
          <w:t>https://doi.org/10.2326/osj.9.3</w:t>
        </w:r>
      </w:hyperlink>
      <w:r>
        <w:t>.</w:t>
      </w:r>
    </w:p>
    <w:p w14:paraId="5004CF78" w14:textId="77777777" w:rsidR="006A44B1" w:rsidRDefault="00526463">
      <w:pPr>
        <w:pStyle w:val="Bibliography"/>
      </w:pPr>
      <w:bookmarkStart w:id="49" w:name="ref-gregory_generation_1999"/>
      <w:bookmarkEnd w:id="48"/>
      <w:r>
        <w:t>Gregory, Richard D, David W Gibb</w:t>
      </w:r>
      <w:r>
        <w:t>ons, Andrew Impey, and John H Marchant. 1999. “Generation of the Headline Indicator of Wild Bird Populations,” 48.</w:t>
      </w:r>
    </w:p>
    <w:p w14:paraId="63980BBA" w14:textId="77777777" w:rsidR="006A44B1" w:rsidRDefault="00526463">
      <w:pPr>
        <w:pStyle w:val="Bibliography"/>
      </w:pPr>
      <w:bookmarkStart w:id="50" w:name="ref-gregory_developing_2005"/>
      <w:bookmarkEnd w:id="49"/>
      <w:r>
        <w:t>Gregory, Richard D, Arco van Strien, Petr Vorisek, Adriaan W Gmelig Meyling, David G Noble, Ruud P. B Foppen, and David W Gibbons. 2005. “Dev</w:t>
      </w:r>
      <w:r>
        <w:t xml:space="preserve">eloping Indicators for European Birds.” </w:t>
      </w:r>
      <w:r>
        <w:rPr>
          <w:i/>
          <w:iCs/>
        </w:rPr>
        <w:t>Philosophical Transactions of the Royal Society B: Biological Sciences</w:t>
      </w:r>
      <w:r>
        <w:t xml:space="preserve"> 360 (1454): 269–88. </w:t>
      </w:r>
      <w:hyperlink r:id="rId36">
        <w:r>
          <w:rPr>
            <w:rStyle w:val="Hyperlink"/>
          </w:rPr>
          <w:t>https://doi.org/10.1098/rstb.2004.1602</w:t>
        </w:r>
      </w:hyperlink>
      <w:r>
        <w:t>.</w:t>
      </w:r>
    </w:p>
    <w:p w14:paraId="5B06D64E" w14:textId="77777777" w:rsidR="006A44B1" w:rsidRDefault="00526463">
      <w:pPr>
        <w:pStyle w:val="Bibliography"/>
      </w:pPr>
      <w:bookmarkStart w:id="51" w:name="ref-grinnell_role_1922"/>
      <w:bookmarkEnd w:id="50"/>
      <w:r>
        <w:t>Grinnell, Joseph. 1922. “Th</w:t>
      </w:r>
      <w:r>
        <w:t xml:space="preserve">e Role of the ‘Accidental’.” </w:t>
      </w:r>
      <w:r>
        <w:rPr>
          <w:i/>
          <w:iCs/>
        </w:rPr>
        <w:t>The Auk</w:t>
      </w:r>
      <w:r>
        <w:t xml:space="preserve"> 39 (3): 373–80. </w:t>
      </w:r>
      <w:hyperlink r:id="rId37">
        <w:r>
          <w:rPr>
            <w:rStyle w:val="Hyperlink"/>
          </w:rPr>
          <w:t>https://doi.org/10.2307/4073434</w:t>
        </w:r>
      </w:hyperlink>
      <w:r>
        <w:t>.</w:t>
      </w:r>
    </w:p>
    <w:p w14:paraId="30585237" w14:textId="77777777" w:rsidR="006A44B1" w:rsidRDefault="00526463">
      <w:pPr>
        <w:pStyle w:val="Bibliography"/>
      </w:pPr>
      <w:bookmarkStart w:id="52" w:name="ref-harrison_assessing_2014"/>
      <w:bookmarkEnd w:id="51"/>
      <w:r>
        <w:t>Harrison, Philip J., Stephen T. Buckland, Yuan Yuan, David A. Elston, Mark J. Brewer, Alison Johnston, and James W. Pea</w:t>
      </w:r>
      <w:r>
        <w:t xml:space="preserve">rce-Higgins. 2014. “Assessing Trends in Biodiversity over Space and Time Using the Example of British Breeding Birds.” </w:t>
      </w:r>
      <w:r>
        <w:rPr>
          <w:i/>
          <w:iCs/>
        </w:rPr>
        <w:t>Journal of Applied Ecology</w:t>
      </w:r>
      <w:r>
        <w:t xml:space="preserve"> 51 (6): 1650–60. </w:t>
      </w:r>
      <w:hyperlink r:id="rId38">
        <w:r>
          <w:rPr>
            <w:rStyle w:val="Hyperlink"/>
          </w:rPr>
          <w:t>https://doi.org/10.1111/1365-2664.</w:t>
        </w:r>
        <w:r>
          <w:rPr>
            <w:rStyle w:val="Hyperlink"/>
          </w:rPr>
          <w:t>12316</w:t>
        </w:r>
      </w:hyperlink>
      <w:r>
        <w:t>.</w:t>
      </w:r>
    </w:p>
    <w:p w14:paraId="4756E6B1" w14:textId="77777777" w:rsidR="006A44B1" w:rsidRDefault="00526463">
      <w:pPr>
        <w:pStyle w:val="Bibliography"/>
      </w:pPr>
      <w:bookmarkStart w:id="53" w:name="ref-harrison_quantifying_2016"/>
      <w:bookmarkEnd w:id="52"/>
      <w:r>
        <w:t xml:space="preserve">Harrison, Philip J., Yuan Yuan, Stephen T. Buckland, Cornelia S. Oedekoven, David A. Elston, Mark J. Brewer, Alison Johnston, and James W. Pearce-Higgins. 2016. “Quantifying Turnover in Biodiversity of British Breeding Birds.” </w:t>
      </w:r>
      <w:r>
        <w:rPr>
          <w:i/>
          <w:iCs/>
        </w:rPr>
        <w:t>Journal of Applied Eco</w:t>
      </w:r>
      <w:r>
        <w:rPr>
          <w:i/>
          <w:iCs/>
        </w:rPr>
        <w:t>logy</w:t>
      </w:r>
      <w:r>
        <w:t xml:space="preserve"> 53 (2): 469–78. </w:t>
      </w:r>
      <w:hyperlink r:id="rId39">
        <w:r>
          <w:rPr>
            <w:rStyle w:val="Hyperlink"/>
          </w:rPr>
          <w:t>https://doi.org/10.1111/1365-2664.12539</w:t>
        </w:r>
      </w:hyperlink>
      <w:r>
        <w:t>.</w:t>
      </w:r>
    </w:p>
    <w:p w14:paraId="6BDCDE8D" w14:textId="77777777" w:rsidR="006A44B1" w:rsidRDefault="00526463">
      <w:pPr>
        <w:pStyle w:val="Bibliography"/>
      </w:pPr>
      <w:bookmarkStart w:id="54" w:name="ref-hill_determining_2004"/>
      <w:bookmarkEnd w:id="53"/>
      <w:r>
        <w:t>Hill, Jane K., and Keith C. Hamer. 2004. “Determining Impacts of Habitat Modification on Diversity of Tropical Forest Fauna: The Import</w:t>
      </w:r>
      <w:r>
        <w:t xml:space="preserve">ance of Spatial Scale.” </w:t>
      </w:r>
      <w:r>
        <w:rPr>
          <w:i/>
          <w:iCs/>
        </w:rPr>
        <w:t>Journal of Applied Ecology</w:t>
      </w:r>
      <w:r>
        <w:t xml:space="preserve"> 41 (4): 744–54. </w:t>
      </w:r>
      <w:hyperlink r:id="rId40">
        <w:r>
          <w:rPr>
            <w:rStyle w:val="Hyperlink"/>
          </w:rPr>
          <w:t>https://doi.org/10.1111/j.0021-8901.2004.00926.x</w:t>
        </w:r>
      </w:hyperlink>
      <w:r>
        <w:t>.</w:t>
      </w:r>
    </w:p>
    <w:p w14:paraId="1352C7A7" w14:textId="77777777" w:rsidR="006A44B1" w:rsidRDefault="00526463">
      <w:pPr>
        <w:pStyle w:val="Bibliography"/>
      </w:pPr>
      <w:bookmarkStart w:id="55" w:name="ref-hill_diversity_1973"/>
      <w:bookmarkEnd w:id="54"/>
      <w:r>
        <w:t xml:space="preserve">Hill, M. O. 1973. “Diversity and Evenness: A Unifying Notation and Its </w:t>
      </w:r>
      <w:r>
        <w:t xml:space="preserve">Consequences.” </w:t>
      </w:r>
      <w:r>
        <w:rPr>
          <w:i/>
          <w:iCs/>
        </w:rPr>
        <w:t>Ecology</w:t>
      </w:r>
      <w:r>
        <w:t xml:space="preserve"> 54 (2): 427–32. </w:t>
      </w:r>
      <w:hyperlink r:id="rId41">
        <w:r>
          <w:rPr>
            <w:rStyle w:val="Hyperlink"/>
          </w:rPr>
          <w:t>https://doi.org/10.2307/1934352</w:t>
        </w:r>
      </w:hyperlink>
      <w:r>
        <w:t>.</w:t>
      </w:r>
    </w:p>
    <w:p w14:paraId="69C21207" w14:textId="77777777" w:rsidR="006A44B1" w:rsidRDefault="00526463">
      <w:pPr>
        <w:pStyle w:val="Bibliography"/>
      </w:pPr>
      <w:bookmarkStart w:id="56" w:name="ref-inger_common_2015"/>
      <w:bookmarkEnd w:id="55"/>
      <w:r>
        <w:t>Inger, Richard, Richard Gregory, James P. Duffy, Iain Stott, Petr Voříšek, and Kevin J. Gaston. 2015. “Common European Birds Are Decl</w:t>
      </w:r>
      <w:r>
        <w:t xml:space="preserve">ining Rapidly While Less Abundant Species’ Numbers Are Rising.” </w:t>
      </w:r>
      <w:r>
        <w:rPr>
          <w:i/>
          <w:iCs/>
        </w:rPr>
        <w:t>Ecology Letters</w:t>
      </w:r>
      <w:r>
        <w:t xml:space="preserve"> 18 (1): 28–36. </w:t>
      </w:r>
      <w:hyperlink r:id="rId42">
        <w:r>
          <w:rPr>
            <w:rStyle w:val="Hyperlink"/>
          </w:rPr>
          <w:t>https://doi.org/10.1111/ele.12387</w:t>
        </w:r>
      </w:hyperlink>
      <w:r>
        <w:t>.</w:t>
      </w:r>
    </w:p>
    <w:p w14:paraId="553A97DE" w14:textId="77777777" w:rsidR="006A44B1" w:rsidRDefault="00526463">
      <w:pPr>
        <w:pStyle w:val="Bibliography"/>
      </w:pPr>
      <w:bookmarkStart w:id="57" w:name="ref-isaac_data_2020"/>
      <w:bookmarkEnd w:id="56"/>
      <w:r>
        <w:t xml:space="preserve">Isaac, Nick J. B., Marta A. Jarzyna, Petr Keil, Lea I. Dambly, Philipp H. Boersch-Supan, Ella Browning, Stephen N. Freeman, et al. 2020. “Data Integration for Large-Scale Models of </w:t>
      </w:r>
      <w:r>
        <w:lastRenderedPageBreak/>
        <w:t xml:space="preserve">Species Distributions.” </w:t>
      </w:r>
      <w:r>
        <w:rPr>
          <w:i/>
          <w:iCs/>
        </w:rPr>
        <w:t>Trends in Ecology &amp; Evolution</w:t>
      </w:r>
      <w:r>
        <w:t xml:space="preserve"> 35 (1): 56–67. </w:t>
      </w:r>
      <w:hyperlink r:id="rId43">
        <w:r>
          <w:rPr>
            <w:rStyle w:val="Hyperlink"/>
          </w:rPr>
          <w:t>https://doi.org/10.1016/j.tree.2019.08.006</w:t>
        </w:r>
      </w:hyperlink>
      <w:r>
        <w:t>.</w:t>
      </w:r>
    </w:p>
    <w:p w14:paraId="43E10D1E" w14:textId="77777777" w:rsidR="006A44B1" w:rsidRDefault="00526463">
      <w:pPr>
        <w:pStyle w:val="Bibliography"/>
      </w:pPr>
      <w:bookmarkStart w:id="58" w:name="ref-isaac_statistics_2014"/>
      <w:bookmarkEnd w:id="57"/>
      <w:r>
        <w:t>Isaac, Nick J. B., Arco J. van Strien, Tom A. August, Marnix P. de Zeeuw, and David B. Roy. 2014. “Statistics for Citizen Science: Extracting Signals of Cha</w:t>
      </w:r>
      <w:r>
        <w:t xml:space="preserve">nge from Noisy Ecological Data.” </w:t>
      </w:r>
      <w:r>
        <w:rPr>
          <w:i/>
          <w:iCs/>
        </w:rPr>
        <w:t>Methods in Ecology and Evolution</w:t>
      </w:r>
      <w:r>
        <w:t xml:space="preserve"> 5 (10): 1052–60. </w:t>
      </w:r>
      <w:hyperlink r:id="rId44">
        <w:r>
          <w:rPr>
            <w:rStyle w:val="Hyperlink"/>
          </w:rPr>
          <w:t>https://doi.org/10.1111/2041-210X.12254</w:t>
        </w:r>
      </w:hyperlink>
      <w:r>
        <w:t>.</w:t>
      </w:r>
    </w:p>
    <w:p w14:paraId="2BC12033" w14:textId="77777777" w:rsidR="006A44B1" w:rsidRDefault="00526463">
      <w:pPr>
        <w:pStyle w:val="Bibliography"/>
      </w:pPr>
      <w:bookmarkStart w:id="59" w:name="ref-jarzyna_taxonomic_2018"/>
      <w:bookmarkEnd w:id="58"/>
      <w:r>
        <w:t>Jarzyna, Marta A., and Walter Jetz. 2018. “Taxonomic and Functional Diver</w:t>
      </w:r>
      <w:r>
        <w:t xml:space="preserve">sity Change Is Scale Dependent.” </w:t>
      </w:r>
      <w:r>
        <w:rPr>
          <w:i/>
          <w:iCs/>
        </w:rPr>
        <w:t>Nature Communications</w:t>
      </w:r>
      <w:r>
        <w:t xml:space="preserve"> 9 (1): 2565. </w:t>
      </w:r>
      <w:hyperlink r:id="rId45">
        <w:r>
          <w:rPr>
            <w:rStyle w:val="Hyperlink"/>
          </w:rPr>
          <w:t>https://doi.org/10.1038/s41467-018-04889-z</w:t>
        </w:r>
      </w:hyperlink>
      <w:r>
        <w:t>.</w:t>
      </w:r>
    </w:p>
    <w:p w14:paraId="2AFD1860" w14:textId="77777777" w:rsidR="006A44B1" w:rsidRDefault="00526463">
      <w:pPr>
        <w:pStyle w:val="Bibliography"/>
      </w:pPr>
      <w:bookmarkStart w:id="60" w:name="ref-jarzyna_spatial_2015"/>
      <w:bookmarkEnd w:id="59"/>
      <w:r>
        <w:t>Jarzyna, Marta A., Benjamin Zuckerberg, William F. Porter, Andrew O. Finley, and B</w:t>
      </w:r>
      <w:r>
        <w:t xml:space="preserve">rian A. Maurer. 2015. “Spatial Scaling of Temporal Changes in Avian Communities: Scale Dependence of Community Turnover.” </w:t>
      </w:r>
      <w:r>
        <w:rPr>
          <w:i/>
          <w:iCs/>
        </w:rPr>
        <w:t>Global Ecology and Biogeography</w:t>
      </w:r>
      <w:r>
        <w:t xml:space="preserve"> 24 (11): 1236–48. </w:t>
      </w:r>
      <w:hyperlink r:id="rId46">
        <w:r>
          <w:rPr>
            <w:rStyle w:val="Hyperlink"/>
          </w:rPr>
          <w:t>https://doi.org/10.1111/geb.123</w:t>
        </w:r>
        <w:r>
          <w:rPr>
            <w:rStyle w:val="Hyperlink"/>
          </w:rPr>
          <w:t>61</w:t>
        </w:r>
      </w:hyperlink>
      <w:r>
        <w:t>.</w:t>
      </w:r>
    </w:p>
    <w:p w14:paraId="4A9CD82B" w14:textId="77777777" w:rsidR="006A44B1" w:rsidRDefault="00526463">
      <w:pPr>
        <w:pStyle w:val="Bibliography"/>
      </w:pPr>
      <w:bookmarkStart w:id="61" w:name="ref-jiguet_modeling_2005"/>
      <w:bookmarkEnd w:id="60"/>
      <w:r>
        <w:t xml:space="preserve">Jiguet, Frederic, Romain Julliard, Denis Couvet, and Aurelie Petiau. 2005. “Modeling Spatial Trends in Estimated Species Richness Using Breeding Bird Survey Data: A Valuable Tool in Biodiversity Assessment.” </w:t>
      </w:r>
      <w:r>
        <w:rPr>
          <w:i/>
          <w:iCs/>
        </w:rPr>
        <w:t>Biodiversity and Conservation</w:t>
      </w:r>
      <w:r>
        <w:t xml:space="preserve"> 14 (13): 3305–</w:t>
      </w:r>
      <w:r>
        <w:t xml:space="preserve">24. </w:t>
      </w:r>
      <w:hyperlink r:id="rId47">
        <w:r>
          <w:rPr>
            <w:rStyle w:val="Hyperlink"/>
          </w:rPr>
          <w:t>https://doi.org/10.1007/s10531-004-0448-y</w:t>
        </w:r>
      </w:hyperlink>
      <w:r>
        <w:t>.</w:t>
      </w:r>
    </w:p>
    <w:p w14:paraId="7E1DB36C" w14:textId="77777777" w:rsidR="006A44B1" w:rsidRDefault="00526463">
      <w:pPr>
        <w:pStyle w:val="Bibliography"/>
      </w:pPr>
      <w:bookmarkStart w:id="62" w:name="ref-jiguet_french_2012"/>
      <w:bookmarkEnd w:id="61"/>
      <w:r>
        <w:t>Jiguet, Frédéric, Vincent Devictor, Romain Julliard, and Denis Couvet. 2012. “French Citizens Monitoring Ordinary Birds Provide Tools for Conservati</w:t>
      </w:r>
      <w:r>
        <w:t xml:space="preserve">on and Ecological Sciences.” </w:t>
      </w:r>
      <w:r>
        <w:rPr>
          <w:i/>
          <w:iCs/>
        </w:rPr>
        <w:t>Acta Oecologica</w:t>
      </w:r>
      <w:r>
        <w:t xml:space="preserve">, Sino-French Cooperation on Biodiversity and Natural Resource Management, 44 (October): 58–66. </w:t>
      </w:r>
      <w:hyperlink r:id="rId48">
        <w:r>
          <w:rPr>
            <w:rStyle w:val="Hyperlink"/>
          </w:rPr>
          <w:t>https://doi.org/10.1016/j.actao.2011.05.003</w:t>
        </w:r>
      </w:hyperlink>
      <w:r>
        <w:t>.</w:t>
      </w:r>
    </w:p>
    <w:p w14:paraId="54793337" w14:textId="77777777" w:rsidR="006A44B1" w:rsidRDefault="00526463">
      <w:pPr>
        <w:pStyle w:val="Bibliography"/>
      </w:pPr>
      <w:bookmarkStart w:id="63" w:name="ref-jiguet_population_2010"/>
      <w:bookmarkEnd w:id="62"/>
      <w:r>
        <w:t xml:space="preserve">Jiguet, </w:t>
      </w:r>
      <w:r>
        <w:t xml:space="preserve">Frédéric, Richard D. Gregory, Vincent Devictor, Rhys E. Green, Petr Voříšek, Arco Van Strien, and Denis Couvet. 2010. “Population Trends of European Common Birds Are Predicted by Characteristics of Their Climatic Niche.” </w:t>
      </w:r>
      <w:r>
        <w:rPr>
          <w:i/>
          <w:iCs/>
        </w:rPr>
        <w:t>Global Change Biology</w:t>
      </w:r>
      <w:r>
        <w:t xml:space="preserve"> 16 (2): 497–5</w:t>
      </w:r>
      <w:r>
        <w:t xml:space="preserve">05. </w:t>
      </w:r>
      <w:hyperlink r:id="rId49">
        <w:r>
          <w:rPr>
            <w:rStyle w:val="Hyperlink"/>
          </w:rPr>
          <w:t>https://doi.org/10.1111/j.1365-2486.2009.01963.x</w:t>
        </w:r>
      </w:hyperlink>
      <w:r>
        <w:t>.</w:t>
      </w:r>
    </w:p>
    <w:p w14:paraId="48AE9DEC" w14:textId="77777777" w:rsidR="006A44B1" w:rsidRDefault="00526463">
      <w:pPr>
        <w:pStyle w:val="Bibliography"/>
      </w:pPr>
      <w:bookmarkStart w:id="64" w:name="ref-kamp_population_2021"/>
      <w:bookmarkEnd w:id="63"/>
      <w:r>
        <w:t>Kamp, Johannes, Claudia Frank, Sven Trautmann, Malte Busch, Rainer Dröschmeister, Martin Flade, Bettina Gerlach, et al. 2021. “Populat</w:t>
      </w:r>
      <w:r>
        <w:t xml:space="preserve">ion Trends of Common Breeding Birds in Germany 1990–2018.” </w:t>
      </w:r>
      <w:r>
        <w:rPr>
          <w:i/>
          <w:iCs/>
        </w:rPr>
        <w:t>Journal of Ornithology</w:t>
      </w:r>
      <w:r>
        <w:t xml:space="preserve"> 162 (1): 1–15. </w:t>
      </w:r>
      <w:hyperlink r:id="rId50">
        <w:r>
          <w:rPr>
            <w:rStyle w:val="Hyperlink"/>
          </w:rPr>
          <w:t>https://doi.org/10.1007/s10336-020-01830-4</w:t>
        </w:r>
      </w:hyperlink>
      <w:r>
        <w:t>.</w:t>
      </w:r>
    </w:p>
    <w:p w14:paraId="6DED3183" w14:textId="77777777" w:rsidR="006A44B1" w:rsidRDefault="00526463">
      <w:pPr>
        <w:pStyle w:val="Bibliography"/>
      </w:pPr>
      <w:bookmarkStart w:id="65" w:name="ref-keil_biodiversity_2011"/>
      <w:bookmarkEnd w:id="64"/>
      <w:r>
        <w:t>Keil, Petr, Jacobus C. Biesmeijer, Aat Barendregt, Me</w:t>
      </w:r>
      <w:r>
        <w:t xml:space="preserve">nno Reemer, and William E. Kunin. 2011. “Biodiversity Change Is Scale-Dependent: An Example from Dutch and UK Hoverflies (Diptera, Syrphidae).” </w:t>
      </w:r>
      <w:r>
        <w:rPr>
          <w:i/>
          <w:iCs/>
        </w:rPr>
        <w:t>Ecography</w:t>
      </w:r>
      <w:r>
        <w:t xml:space="preserve"> 34 (3): 392–401. </w:t>
      </w:r>
      <w:hyperlink r:id="rId51">
        <w:r>
          <w:rPr>
            <w:rStyle w:val="Hyperlink"/>
          </w:rPr>
          <w:t>https://doi.org/1</w:t>
        </w:r>
        <w:r>
          <w:rPr>
            <w:rStyle w:val="Hyperlink"/>
          </w:rPr>
          <w:t>0.1111/j.1600-0587.2010.06554.x</w:t>
        </w:r>
      </w:hyperlink>
      <w:r>
        <w:t>.</w:t>
      </w:r>
    </w:p>
    <w:p w14:paraId="3F915312" w14:textId="77777777" w:rsidR="006A44B1" w:rsidRDefault="00526463">
      <w:pPr>
        <w:pStyle w:val="Bibliography"/>
      </w:pPr>
      <w:bookmarkStart w:id="66" w:name="ref-keil_spatial_2018"/>
      <w:bookmarkEnd w:id="65"/>
      <w:r>
        <w:t xml:space="preserve">Keil, Petr, Henrique M. Pereira, Juliano S. Cabral, Jonathan M. Chase, Felix May, Inês S. Martins, and Marten Winter. 2018. “Spatial Scaling of Extinction Rates: Theory and Data Reveal Nonlinearity and a Major Upscaling and Downscaling Challenge.” </w:t>
      </w:r>
      <w:r>
        <w:rPr>
          <w:i/>
          <w:iCs/>
        </w:rPr>
        <w:t>Global E</w:t>
      </w:r>
      <w:r>
        <w:rPr>
          <w:i/>
          <w:iCs/>
        </w:rPr>
        <w:t>cology and Biogeography</w:t>
      </w:r>
      <w:r>
        <w:t xml:space="preserve"> 27 (1): 2–13. </w:t>
      </w:r>
      <w:hyperlink r:id="rId52">
        <w:r>
          <w:rPr>
            <w:rStyle w:val="Hyperlink"/>
          </w:rPr>
          <w:t>https://doi.org/10.1111/geb.12669</w:t>
        </w:r>
      </w:hyperlink>
      <w:r>
        <w:t>.</w:t>
      </w:r>
    </w:p>
    <w:p w14:paraId="452CA358" w14:textId="77777777" w:rsidR="006A44B1" w:rsidRDefault="00526463">
      <w:pPr>
        <w:pStyle w:val="Bibliography"/>
      </w:pPr>
      <w:bookmarkStart w:id="67" w:name="ref-koleff_measuring_2003"/>
      <w:bookmarkEnd w:id="66"/>
      <w:r>
        <w:lastRenderedPageBreak/>
        <w:t xml:space="preserve">Koleff, Patricia, Kevin J. Gaston, and Jack J. Lennon. 2003. </w:t>
      </w:r>
      <w:r>
        <w:t xml:space="preserve">“Measuring Beta Diversity for Presence–Absence Data.” </w:t>
      </w:r>
      <w:r>
        <w:rPr>
          <w:i/>
          <w:iCs/>
        </w:rPr>
        <w:t>Journal of Animal Ecology</w:t>
      </w:r>
      <w:r>
        <w:t xml:space="preserve"> 72 (3): 367–82. </w:t>
      </w:r>
      <w:hyperlink r:id="rId53">
        <w:r>
          <w:rPr>
            <w:rStyle w:val="Hyperlink"/>
          </w:rPr>
          <w:t>https://doi.org/10.1046/j.1365-2656.2003.00710.x</w:t>
        </w:r>
      </w:hyperlink>
      <w:r>
        <w:t>.</w:t>
      </w:r>
    </w:p>
    <w:p w14:paraId="5C833D96" w14:textId="77777777" w:rsidR="006A44B1" w:rsidRDefault="00526463">
      <w:pPr>
        <w:pStyle w:val="Bibliography"/>
      </w:pPr>
      <w:bookmarkStart w:id="68" w:name="ref-landres_ecological_1988"/>
      <w:bookmarkEnd w:id="67"/>
      <w:r>
        <w:t xml:space="preserve">Landres, Peter B., Jared Verner, and Jack </w:t>
      </w:r>
      <w:r>
        <w:t xml:space="preserve">Ward Thomas. 1988. “Ecological Uses of Vertebrate Indicator Species: A Critique.” </w:t>
      </w:r>
      <w:r>
        <w:rPr>
          <w:i/>
          <w:iCs/>
        </w:rPr>
        <w:t>Conservation Biology</w:t>
      </w:r>
      <w:r>
        <w:t xml:space="preserve"> 2 (4): 316–28. </w:t>
      </w:r>
      <w:hyperlink r:id="rId54">
        <w:r>
          <w:rPr>
            <w:rStyle w:val="Hyperlink"/>
          </w:rPr>
          <w:t>https://doi.org/10.1111/j.1523-1739.1988.tb00195.x</w:t>
        </w:r>
      </w:hyperlink>
      <w:r>
        <w:t>.</w:t>
      </w:r>
    </w:p>
    <w:p w14:paraId="31DE7C6F" w14:textId="77777777" w:rsidR="006A44B1" w:rsidRDefault="00526463">
      <w:pPr>
        <w:pStyle w:val="Bibliography"/>
      </w:pPr>
      <w:bookmarkStart w:id="69" w:name="ref-levin_problem_1992"/>
      <w:bookmarkEnd w:id="68"/>
      <w:r>
        <w:t xml:space="preserve">Levin, Simon A. </w:t>
      </w:r>
      <w:r>
        <w:t xml:space="preserve">1992. “The Problem of Pattern and Scale in Ecology: The Robert H. MacArthur Award Lecture.” </w:t>
      </w:r>
      <w:r>
        <w:rPr>
          <w:i/>
          <w:iCs/>
        </w:rPr>
        <w:t>Ecology</w:t>
      </w:r>
      <w:r>
        <w:t xml:space="preserve"> 73 (6): 1943–67. https://doi.org/</w:t>
      </w:r>
      <w:hyperlink r:id="rId55">
        <w:r>
          <w:rPr>
            <w:rStyle w:val="Hyperlink"/>
          </w:rPr>
          <w:t>https://doi.org/10.2307/1941447</w:t>
        </w:r>
      </w:hyperlink>
      <w:r>
        <w:t>.</w:t>
      </w:r>
    </w:p>
    <w:p w14:paraId="3F58791A" w14:textId="77777777" w:rsidR="006A44B1" w:rsidRDefault="00526463">
      <w:pPr>
        <w:pStyle w:val="Bibliography"/>
      </w:pPr>
      <w:bookmarkStart w:id="70" w:name="ref-loh_living_2005"/>
      <w:bookmarkEnd w:id="69"/>
      <w:r>
        <w:t>Loh, Jonathan, Rhys E Green, Taylor Ric</w:t>
      </w:r>
      <w:r>
        <w:t xml:space="preserve">ketts, John Lamoreux, Martin Jenkins, Valerie Kapos, and Jorgen Randers. 2005. “The Living Planet Index: Using Species Population Time Series to Track Trends in Biodiversity.” </w:t>
      </w:r>
      <w:r>
        <w:rPr>
          <w:i/>
          <w:iCs/>
        </w:rPr>
        <w:t>Philosophical Transactions of the Royal Society B: Biological Sciences</w:t>
      </w:r>
      <w:r>
        <w:t xml:space="preserve"> 360 (1454</w:t>
      </w:r>
      <w:r>
        <w:t xml:space="preserve">): 289–95. </w:t>
      </w:r>
      <w:hyperlink r:id="rId56">
        <w:r>
          <w:rPr>
            <w:rStyle w:val="Hyperlink"/>
          </w:rPr>
          <w:t>https://doi.org/10.1098/rstb.2004.1584</w:t>
        </w:r>
      </w:hyperlink>
      <w:r>
        <w:t>.</w:t>
      </w:r>
    </w:p>
    <w:p w14:paraId="402ABEED" w14:textId="77777777" w:rsidR="006A44B1" w:rsidRDefault="00526463">
      <w:pPr>
        <w:pStyle w:val="Bibliography"/>
      </w:pPr>
      <w:bookmarkStart w:id="71" w:name="ref-mcgill_fifteen_2015"/>
      <w:bookmarkEnd w:id="70"/>
      <w:r>
        <w:t xml:space="preserve">McGill, Brian J., Maria Dornelas, Nicholas J. Gotelli, and Anne E. Magurran. 2015. “Fifteen Forms of Biodiversity Trend in the Anthropocene.” </w:t>
      </w:r>
      <w:r>
        <w:rPr>
          <w:i/>
          <w:iCs/>
        </w:rPr>
        <w:t>Trend</w:t>
      </w:r>
      <w:r>
        <w:rPr>
          <w:i/>
          <w:iCs/>
        </w:rPr>
        <w:t>s in Ecology &amp; Evolution</w:t>
      </w:r>
      <w:r>
        <w:t xml:space="preserve"> 30 (2): 104–13. </w:t>
      </w:r>
      <w:hyperlink r:id="rId57">
        <w:r>
          <w:rPr>
            <w:rStyle w:val="Hyperlink"/>
          </w:rPr>
          <w:t>https://doi.org/10.1016/j.tree.2014.11.006</w:t>
        </w:r>
      </w:hyperlink>
      <w:r>
        <w:t>.</w:t>
      </w:r>
    </w:p>
    <w:p w14:paraId="42EB53D4" w14:textId="77777777" w:rsidR="006A44B1" w:rsidRDefault="00526463">
      <w:pPr>
        <w:pStyle w:val="Bibliography"/>
      </w:pPr>
      <w:bookmarkStart w:id="72" w:name="ref-mcgill_rebuilding_2006"/>
      <w:bookmarkEnd w:id="71"/>
      <w:r>
        <w:t>McGill, Brian J., Brian J. Enquist, Evan Weiher, and Mark Westoby. 2006. “Rebuilding Community Ecology from F</w:t>
      </w:r>
      <w:r>
        <w:t xml:space="preserve">unctional Traits.” </w:t>
      </w:r>
      <w:r>
        <w:rPr>
          <w:i/>
          <w:iCs/>
        </w:rPr>
        <w:t>Trends in Ecology &amp; Evolution</w:t>
      </w:r>
      <w:r>
        <w:t xml:space="preserve"> 21 (4): 178–85. </w:t>
      </w:r>
      <w:hyperlink r:id="rId58">
        <w:r>
          <w:rPr>
            <w:rStyle w:val="Hyperlink"/>
          </w:rPr>
          <w:t>https://doi.org/10.1016/j.tree.2006.02.002</w:t>
        </w:r>
      </w:hyperlink>
      <w:r>
        <w:t>.</w:t>
      </w:r>
    </w:p>
    <w:p w14:paraId="58FBBBAA" w14:textId="77777777" w:rsidR="006A44B1" w:rsidRPr="00202A08" w:rsidRDefault="00526463">
      <w:pPr>
        <w:pStyle w:val="Bibliography"/>
        <w:rPr>
          <w:lang w:val="fr-FR"/>
        </w:rPr>
      </w:pPr>
      <w:bookmarkStart w:id="73" w:name="ref-meyer_global_2015"/>
      <w:bookmarkEnd w:id="72"/>
      <w:r>
        <w:t>Meyer, Carsten, Holger Kreft, Robert Guralnick, and Walter Jetz. 2015. “Global Priori</w:t>
      </w:r>
      <w:r>
        <w:t xml:space="preserve">ties for an Effective Information Basis of Biodiversity Distributions.” </w:t>
      </w:r>
      <w:r w:rsidRPr="00202A08">
        <w:rPr>
          <w:i/>
          <w:iCs/>
          <w:lang w:val="fr-FR"/>
        </w:rPr>
        <w:t>Nature Communications</w:t>
      </w:r>
      <w:r w:rsidRPr="00202A08">
        <w:rPr>
          <w:lang w:val="fr-FR"/>
        </w:rPr>
        <w:t xml:space="preserve"> 6 (1): 8221. </w:t>
      </w:r>
      <w:hyperlink r:id="rId59">
        <w:r w:rsidRPr="00202A08">
          <w:rPr>
            <w:rStyle w:val="Hyperlink"/>
            <w:lang w:val="fr-FR"/>
          </w:rPr>
          <w:t>https://doi.org/10.1038/ncomms9221</w:t>
        </w:r>
      </w:hyperlink>
      <w:r w:rsidRPr="00202A08">
        <w:rPr>
          <w:lang w:val="fr-FR"/>
        </w:rPr>
        <w:t>.</w:t>
      </w:r>
    </w:p>
    <w:p w14:paraId="4C5B45D1" w14:textId="77777777" w:rsidR="006A44B1" w:rsidRDefault="00526463">
      <w:pPr>
        <w:pStyle w:val="Bibliography"/>
      </w:pPr>
      <w:bookmarkStart w:id="74" w:name="ref-mouquet_ecophylogenetics_2012"/>
      <w:bookmarkEnd w:id="73"/>
      <w:r w:rsidRPr="00202A08">
        <w:rPr>
          <w:lang w:val="fr-FR"/>
        </w:rPr>
        <w:t>Mouquet, Nicolas, Vincent Devictor, Christine N. Meynard, F</w:t>
      </w:r>
      <w:r w:rsidRPr="00202A08">
        <w:rPr>
          <w:lang w:val="fr-FR"/>
        </w:rPr>
        <w:t xml:space="preserve">rancois Munoz, Louis-Félix Bersier, Jérôme Chave, Pierre Couteron, et al. 2012. </w:t>
      </w:r>
      <w:r>
        <w:t xml:space="preserve">“Ecophylogenetics: Advances and Perspectives.” </w:t>
      </w:r>
      <w:r>
        <w:rPr>
          <w:i/>
          <w:iCs/>
        </w:rPr>
        <w:t>Biological Reviews</w:t>
      </w:r>
      <w:r>
        <w:t xml:space="preserve"> 87 (4): 769–85. </w:t>
      </w:r>
      <w:hyperlink r:id="rId60">
        <w:r>
          <w:rPr>
            <w:rStyle w:val="Hyperlink"/>
          </w:rPr>
          <w:t>https://doi.org/10.1111/j.</w:t>
        </w:r>
        <w:r>
          <w:rPr>
            <w:rStyle w:val="Hyperlink"/>
          </w:rPr>
          <w:t>1469-185X.2012.00224.x</w:t>
        </w:r>
      </w:hyperlink>
      <w:r>
        <w:t>.</w:t>
      </w:r>
    </w:p>
    <w:p w14:paraId="649253B1" w14:textId="77777777" w:rsidR="006A44B1" w:rsidRDefault="00526463">
      <w:pPr>
        <w:pStyle w:val="Bibliography"/>
      </w:pPr>
      <w:bookmarkStart w:id="75" w:name="ref-normander_indicator_2012"/>
      <w:bookmarkEnd w:id="74"/>
      <w:r>
        <w:t xml:space="preserve">Normander, Bo, Gregor Levin, Ari-Pekka Auvinen, Harald Bratli, Odd Stabbetorp, Marcus Hedblom, Anders Glimskär, and Gudmundur A. Gudmundsson. 2012. “Indicator Framework for Measuring Quantity and Quality of Biodiversity—Exemplified </w:t>
      </w:r>
      <w:r>
        <w:t xml:space="preserve">in the Nordic Countries.” </w:t>
      </w:r>
      <w:r>
        <w:rPr>
          <w:i/>
          <w:iCs/>
        </w:rPr>
        <w:t>Ecological Indicators</w:t>
      </w:r>
      <w:r>
        <w:t xml:space="preserve"> 13 (1): 104–16. </w:t>
      </w:r>
      <w:hyperlink r:id="rId61">
        <w:r>
          <w:rPr>
            <w:rStyle w:val="Hyperlink"/>
          </w:rPr>
          <w:t>https://doi.org/10.1016/j.ecolind.2011.05.017</w:t>
        </w:r>
      </w:hyperlink>
      <w:r>
        <w:t>.</w:t>
      </w:r>
    </w:p>
    <w:p w14:paraId="5CA1954D" w14:textId="77777777" w:rsidR="006A44B1" w:rsidRDefault="00526463">
      <w:pPr>
        <w:pStyle w:val="Bibliography"/>
      </w:pPr>
      <w:bookmarkStart w:id="76" w:name="ref-pereira_global_2012"/>
      <w:bookmarkEnd w:id="75"/>
      <w:r>
        <w:t>Pereira, Henrique Miguel, Laetitia Marie Navarro, and Inês Santos Martins. 2012.</w:t>
      </w:r>
      <w:r>
        <w:t xml:space="preserve"> “Global Biodiversity Change: The Bad, the Good, and the Unknown.” </w:t>
      </w:r>
      <w:r>
        <w:rPr>
          <w:i/>
          <w:iCs/>
        </w:rPr>
        <w:t>Annual Review of Environment and Resources</w:t>
      </w:r>
      <w:r>
        <w:t xml:space="preserve"> 37 (1): 25–50. </w:t>
      </w:r>
      <w:hyperlink r:id="rId62">
        <w:r>
          <w:rPr>
            <w:rStyle w:val="Hyperlink"/>
          </w:rPr>
          <w:t>https://doi.org/10.1146/annurev-environ-042911-093511</w:t>
        </w:r>
      </w:hyperlink>
      <w:r>
        <w:t>.</w:t>
      </w:r>
    </w:p>
    <w:p w14:paraId="3DE9894F" w14:textId="77777777" w:rsidR="006A44B1" w:rsidRDefault="00526463">
      <w:pPr>
        <w:pStyle w:val="Bibliography"/>
      </w:pPr>
      <w:bookmarkStart w:id="77" w:name="ref-pilotto_meta-analysis_2020"/>
      <w:bookmarkEnd w:id="76"/>
      <w:r>
        <w:t>Pil</w:t>
      </w:r>
      <w:r>
        <w:t xml:space="preserve">otto, Francesca, Ingolf Kühn, Rita Adrian, Renate Alber, Audrey Alignier, Christopher Andrews, Jaana Bäck, et al. 2020. “Meta-Analysis of Multidecadal Biodiversity Trends in Europe.” </w:t>
      </w:r>
      <w:r>
        <w:rPr>
          <w:i/>
          <w:iCs/>
        </w:rPr>
        <w:t>Nature Communications</w:t>
      </w:r>
      <w:r>
        <w:t xml:space="preserve"> 11 (1): 3486. </w:t>
      </w:r>
      <w:hyperlink r:id="rId63">
        <w:r>
          <w:rPr>
            <w:rStyle w:val="Hyperlink"/>
          </w:rPr>
          <w:t>https://doi.org/10.1038/s41467-020-17171-y</w:t>
        </w:r>
      </w:hyperlink>
      <w:r>
        <w:t>.</w:t>
      </w:r>
    </w:p>
    <w:p w14:paraId="4345697A" w14:textId="77777777" w:rsidR="006A44B1" w:rsidRDefault="00526463">
      <w:pPr>
        <w:pStyle w:val="Bibliography"/>
      </w:pPr>
      <w:bookmarkStart w:id="78" w:name="ref-ram_what_2017"/>
      <w:bookmarkEnd w:id="77"/>
      <w:r>
        <w:lastRenderedPageBreak/>
        <w:t xml:space="preserve">Ram, Dafne, Anna-Lena Axelsson, Martin Green, Henrik G. Smith, and Åke Lindström. 2017. </w:t>
      </w:r>
      <w:r>
        <w:t xml:space="preserve">“What Drives Current Population Trends in Forest Birds – Forest Quantity, Quality or Climate? A Large-Scale Analysis from Northern Europe.” </w:t>
      </w:r>
      <w:r>
        <w:rPr>
          <w:i/>
          <w:iCs/>
        </w:rPr>
        <w:t>Forest Ecology and Management</w:t>
      </w:r>
      <w:r>
        <w:t xml:space="preserve"> 385 (February): 177–88. </w:t>
      </w:r>
      <w:hyperlink r:id="rId64">
        <w:r>
          <w:rPr>
            <w:rStyle w:val="Hyperlink"/>
          </w:rPr>
          <w:t>https://doi.org/10.1016/j.foreco.2016.11.013</w:t>
        </w:r>
      </w:hyperlink>
      <w:r>
        <w:t>.</w:t>
      </w:r>
    </w:p>
    <w:p w14:paraId="58EC35A0" w14:textId="77777777" w:rsidR="006A44B1" w:rsidRDefault="00526463">
      <w:pPr>
        <w:pStyle w:val="Bibliography"/>
      </w:pPr>
      <w:bookmarkStart w:id="79" w:name="ref-reif_changes_2013"/>
      <w:bookmarkEnd w:id="78"/>
      <w:r>
        <w:t>Reif, Jiří, Kristýna Prylová, Arnošt L. Šizling, Zdeněk Vermouzek, Karel Šťastný, and Vladimír Bejček. 2013. “Changes in Bird Community Composition in the Czech Republic from 1982 to 2004: Increasing Biotic H</w:t>
      </w:r>
      <w:r>
        <w:t xml:space="preserve">omogenization, Impacts of Warming Climate, but No Trend in Species Richness.” </w:t>
      </w:r>
      <w:r>
        <w:rPr>
          <w:i/>
          <w:iCs/>
        </w:rPr>
        <w:t>Journal of Ornithology</w:t>
      </w:r>
      <w:r>
        <w:t xml:space="preserve"> 154 (2): 359–70. </w:t>
      </w:r>
      <w:hyperlink r:id="rId65">
        <w:r>
          <w:rPr>
            <w:rStyle w:val="Hyperlink"/>
          </w:rPr>
          <w:t>https://doi.org/10.1007/s10336-012-0900-9</w:t>
        </w:r>
      </w:hyperlink>
      <w:r>
        <w:t>.</w:t>
      </w:r>
    </w:p>
    <w:p w14:paraId="78D21FD3" w14:textId="77777777" w:rsidR="006A44B1" w:rsidRDefault="00526463">
      <w:pPr>
        <w:pStyle w:val="Bibliography"/>
      </w:pPr>
      <w:bookmarkStart w:id="80" w:name="ref-sauer_north_2013"/>
      <w:bookmarkEnd w:id="79"/>
      <w:r>
        <w:t>Sauer, John R., William A. Link, J</w:t>
      </w:r>
      <w:r>
        <w:t xml:space="preserve">ane E. Fallon, Keith L. Pardieck, and David J. Ziolkowski Jr. 2013. “The North American Breeding Bird Survey 1966–2011: Summary Analysis and Species Accounts.” </w:t>
      </w:r>
      <w:r>
        <w:rPr>
          <w:i/>
          <w:iCs/>
        </w:rPr>
        <w:t>North American Fauna</w:t>
      </w:r>
      <w:r>
        <w:t xml:space="preserve">, no. 79 (79) (August): 1–32. </w:t>
      </w:r>
      <w:hyperlink r:id="rId66">
        <w:r>
          <w:rPr>
            <w:rStyle w:val="Hyperlink"/>
          </w:rPr>
          <w:t>https://doi.org/10.3996/nafa.79.0001</w:t>
        </w:r>
      </w:hyperlink>
      <w:r>
        <w:t>.</w:t>
      </w:r>
    </w:p>
    <w:p w14:paraId="301BE6A7" w14:textId="77777777" w:rsidR="006A44B1" w:rsidRDefault="00526463">
      <w:pPr>
        <w:pStyle w:val="Bibliography"/>
      </w:pPr>
      <w:bookmarkStart w:id="81" w:name="ref-sauer_first_2017"/>
      <w:bookmarkEnd w:id="80"/>
      <w:r>
        <w:t>Sauer, John R., Keith L. Pardieck, David J. Ziolkowski Jr., Adam C. Smith, Marie-Anne R. Hudson, Vicente Rodriguez, Humberto Berlanga, Daniel K. Niven, and William A. Link. 2017. “The First 50 Years of the No</w:t>
      </w:r>
      <w:r>
        <w:t xml:space="preserve">rth American Breeding Bird Survey.” </w:t>
      </w:r>
      <w:r>
        <w:rPr>
          <w:i/>
          <w:iCs/>
        </w:rPr>
        <w:t>The Condor</w:t>
      </w:r>
      <w:r>
        <w:t xml:space="preserve"> 119 (3): 576–93. </w:t>
      </w:r>
      <w:hyperlink r:id="rId67">
        <w:r>
          <w:rPr>
            <w:rStyle w:val="Hyperlink"/>
          </w:rPr>
          <w:t>https://doi.org/10.1650/CONDOR-17-83.1</w:t>
        </w:r>
      </w:hyperlink>
      <w:r>
        <w:t>.</w:t>
      </w:r>
    </w:p>
    <w:p w14:paraId="396C5807" w14:textId="77777777" w:rsidR="006A44B1" w:rsidRDefault="00526463">
      <w:pPr>
        <w:pStyle w:val="Bibliography"/>
      </w:pPr>
      <w:bookmarkStart w:id="82" w:name="ref-schipper_contrasting_2016"/>
      <w:bookmarkEnd w:id="81"/>
      <w:r>
        <w:t>Schipper, Aafke M., Jonathan Belmaker, Murilo Dantas de Miranda, Laetitia M. Navarro, Katrin B</w:t>
      </w:r>
      <w:r>
        <w:t xml:space="preserve">öhning-Gaese, Mark J. Costello, Maria Dornelas, et al. 2016. “Contrasting Changes in the Abundance and Diversity of North American Bird Assemblages from 1971 to 2010.” </w:t>
      </w:r>
      <w:r>
        <w:rPr>
          <w:i/>
          <w:iCs/>
        </w:rPr>
        <w:t>Global Change Biology</w:t>
      </w:r>
      <w:r>
        <w:t xml:space="preserve"> 22 (12): 3948–59. </w:t>
      </w:r>
      <w:hyperlink r:id="rId68">
        <w:r>
          <w:rPr>
            <w:rStyle w:val="Hyperlink"/>
          </w:rPr>
          <w:t>https://doi.org/10.1111/gcb.13292</w:t>
        </w:r>
      </w:hyperlink>
      <w:r>
        <w:t>.</w:t>
      </w:r>
    </w:p>
    <w:p w14:paraId="0C79E9B3" w14:textId="77777777" w:rsidR="006A44B1" w:rsidRDefault="00526463">
      <w:pPr>
        <w:pStyle w:val="Bibliography"/>
      </w:pPr>
      <w:bookmarkStart w:id="83" w:name="ref-shannon_mathematical_1948"/>
      <w:bookmarkEnd w:id="82"/>
      <w:r>
        <w:t xml:space="preserve">Shannon, C. E. 1948. “A Mathematical Theory of Communication.” </w:t>
      </w:r>
      <w:r>
        <w:rPr>
          <w:i/>
          <w:iCs/>
        </w:rPr>
        <w:t>The Bell System Technical Journal</w:t>
      </w:r>
      <w:r>
        <w:t xml:space="preserve"> 27 (3): 379–423. </w:t>
      </w:r>
      <w:hyperlink r:id="rId69">
        <w:r>
          <w:rPr>
            <w:rStyle w:val="Hyperlink"/>
          </w:rPr>
          <w:t>https://doi.org/10.1002/j.1538-7</w:t>
        </w:r>
        <w:r>
          <w:rPr>
            <w:rStyle w:val="Hyperlink"/>
          </w:rPr>
          <w:t>305.1948.tb01338.x</w:t>
        </w:r>
      </w:hyperlink>
      <w:r>
        <w:t>.</w:t>
      </w:r>
    </w:p>
    <w:p w14:paraId="3C0733BF" w14:textId="77777777" w:rsidR="006A44B1" w:rsidRPr="00202A08" w:rsidRDefault="00526463">
      <w:pPr>
        <w:pStyle w:val="Bibliography"/>
        <w:rPr>
          <w:lang w:val="fr-FR"/>
        </w:rPr>
      </w:pPr>
      <w:bookmarkStart w:id="84" w:name="ref-simpson_measurement_1949"/>
      <w:bookmarkEnd w:id="83"/>
      <w:r>
        <w:t xml:space="preserve">Simpson, E. H. 1949. “Measurement of Diversity.” </w:t>
      </w:r>
      <w:r w:rsidRPr="00202A08">
        <w:rPr>
          <w:i/>
          <w:iCs/>
          <w:lang w:val="fr-FR"/>
        </w:rPr>
        <w:t>Nature</w:t>
      </w:r>
      <w:r w:rsidRPr="00202A08">
        <w:rPr>
          <w:lang w:val="fr-FR"/>
        </w:rPr>
        <w:t xml:space="preserve"> 163 (4148): 688–88. </w:t>
      </w:r>
      <w:hyperlink r:id="rId70">
        <w:r w:rsidRPr="00202A08">
          <w:rPr>
            <w:rStyle w:val="Hyperlink"/>
            <w:lang w:val="fr-FR"/>
          </w:rPr>
          <w:t>https://doi.org/10.1038/163688a0</w:t>
        </w:r>
      </w:hyperlink>
      <w:r w:rsidRPr="00202A08">
        <w:rPr>
          <w:lang w:val="fr-FR"/>
        </w:rPr>
        <w:t>.</w:t>
      </w:r>
    </w:p>
    <w:p w14:paraId="7B58F74E" w14:textId="77777777" w:rsidR="006A44B1" w:rsidRDefault="00526463">
      <w:pPr>
        <w:pStyle w:val="Bibliography"/>
      </w:pPr>
      <w:bookmarkStart w:id="85" w:name="ref-sorte_changes_2005"/>
      <w:bookmarkEnd w:id="84"/>
      <w:r>
        <w:t>Sorte, Frank A. La, and William J. Boecklen. 2005. “Changes in the Diversi</w:t>
      </w:r>
      <w:r>
        <w:t xml:space="preserve">ty Structure of Avian Assemblages in North America.” </w:t>
      </w:r>
      <w:r>
        <w:rPr>
          <w:i/>
          <w:iCs/>
        </w:rPr>
        <w:t>Global Ecology and Biogeography</w:t>
      </w:r>
      <w:r>
        <w:t xml:space="preserve"> 14 (4): 367–78. </w:t>
      </w:r>
      <w:hyperlink r:id="rId71">
        <w:r>
          <w:rPr>
            <w:rStyle w:val="Hyperlink"/>
          </w:rPr>
          <w:t>https://doi.org/10.1111/j.1466-822X.2005.00160.x</w:t>
        </w:r>
      </w:hyperlink>
      <w:r>
        <w:t>.</w:t>
      </w:r>
    </w:p>
    <w:p w14:paraId="1F147222" w14:textId="77777777" w:rsidR="006A44B1" w:rsidRDefault="00526463">
      <w:pPr>
        <w:pStyle w:val="Bibliography"/>
      </w:pPr>
      <w:bookmarkStart w:id="86" w:name="ref-storch_untangling_2004"/>
      <w:bookmarkEnd w:id="85"/>
      <w:r>
        <w:t>Storch, David, and Kevin J. Gaston. 2</w:t>
      </w:r>
      <w:r>
        <w:t xml:space="preserve">004. “Untangling Ecological Complexity on Different Scales of Space and Time.” </w:t>
      </w:r>
      <w:r>
        <w:rPr>
          <w:i/>
          <w:iCs/>
        </w:rPr>
        <w:t>Basic and Applied Ecology</w:t>
      </w:r>
      <w:r>
        <w:t xml:space="preserve"> 5 (5): 389–400. </w:t>
      </w:r>
      <w:hyperlink r:id="rId72">
        <w:r>
          <w:rPr>
            <w:rStyle w:val="Hyperlink"/>
          </w:rPr>
          <w:t>https://doi.org/10.1016/j.baae.2004.08.001</w:t>
        </w:r>
      </w:hyperlink>
      <w:r>
        <w:t>.</w:t>
      </w:r>
    </w:p>
    <w:p w14:paraId="6E6B537F" w14:textId="77777777" w:rsidR="006A44B1" w:rsidRDefault="00526463">
      <w:pPr>
        <w:pStyle w:val="Bibliography"/>
      </w:pPr>
      <w:bookmarkStart w:id="87" w:name="ref-storch_scaling_2007"/>
      <w:bookmarkEnd w:id="86"/>
      <w:r>
        <w:t>Storch, David, Pablo Marquet,</w:t>
      </w:r>
      <w:r>
        <w:t xml:space="preserve"> and James Brown, eds. 2007. </w:t>
      </w:r>
      <w:r>
        <w:rPr>
          <w:i/>
          <w:iCs/>
        </w:rPr>
        <w:t>Scaling Biodiversity</w:t>
      </w:r>
      <w:r>
        <w:t xml:space="preserve">. Ecological Reviews. Cambridge: Cambridge University Press. </w:t>
      </w:r>
      <w:hyperlink r:id="rId73">
        <w:r>
          <w:rPr>
            <w:rStyle w:val="Hyperlink"/>
          </w:rPr>
          <w:t>https://doi.org/10.1017/CBO9780511814938</w:t>
        </w:r>
      </w:hyperlink>
      <w:r>
        <w:t>.</w:t>
      </w:r>
    </w:p>
    <w:p w14:paraId="266F247A" w14:textId="77777777" w:rsidR="006A44B1" w:rsidRDefault="00526463">
      <w:pPr>
        <w:pStyle w:val="Bibliography"/>
      </w:pPr>
      <w:bookmarkStart w:id="88" w:name="ref-sullivan_ebird_2009"/>
      <w:bookmarkEnd w:id="87"/>
      <w:r>
        <w:t xml:space="preserve">Sullivan, Brian L., Christopher L. Wood, Marshall J. Iliff, Rick E. Bonney, Daniel Fink, and Steve Kelling. 2009. “eBird: A Citizen-Based Bird Observation Network in the Biological Sciences.” </w:t>
      </w:r>
      <w:r>
        <w:rPr>
          <w:i/>
          <w:iCs/>
        </w:rPr>
        <w:t>Biological Conservation</w:t>
      </w:r>
      <w:r>
        <w:t xml:space="preserve"> 142 (10): 2282–92. </w:t>
      </w:r>
      <w:hyperlink r:id="rId74">
        <w:r>
          <w:rPr>
            <w:rStyle w:val="Hyperlink"/>
          </w:rPr>
          <w:t>https://doi.org/10.1016/j.biocon.2009.05.006</w:t>
        </w:r>
      </w:hyperlink>
      <w:r>
        <w:t>.</w:t>
      </w:r>
    </w:p>
    <w:p w14:paraId="10D7212F" w14:textId="77777777" w:rsidR="006A44B1" w:rsidRDefault="00526463">
      <w:pPr>
        <w:pStyle w:val="Bibliography"/>
      </w:pPr>
      <w:bookmarkStart w:id="89" w:name="ref-vaidyanathan_worlds_2021"/>
      <w:bookmarkEnd w:id="88"/>
      <w:r>
        <w:lastRenderedPageBreak/>
        <w:t xml:space="preserve">Vaidyanathan, Gayathri. 2021. “The World’s Species Are Playing Musical Chairs: How Will It End?” </w:t>
      </w:r>
      <w:r>
        <w:rPr>
          <w:i/>
          <w:iCs/>
        </w:rPr>
        <w:t>Nature</w:t>
      </w:r>
      <w:r>
        <w:t xml:space="preserve"> 596 (7870): 22–25. </w:t>
      </w:r>
      <w:hyperlink r:id="rId75">
        <w:r>
          <w:rPr>
            <w:rStyle w:val="Hyperlink"/>
          </w:rPr>
          <w:t>https://doi.org/10.1038/d41586-021-02088-3</w:t>
        </w:r>
      </w:hyperlink>
      <w:r>
        <w:t>.</w:t>
      </w:r>
    </w:p>
    <w:p w14:paraId="2820B8C8" w14:textId="77777777" w:rsidR="006A44B1" w:rsidRDefault="00526463">
      <w:pPr>
        <w:pStyle w:val="Bibliography"/>
      </w:pPr>
      <w:bookmarkStart w:id="90" w:name="ref-van_turnhout_scale-dependent_2007"/>
      <w:bookmarkEnd w:id="89"/>
      <w:r>
        <w:t>Van Turnhout, Chris A. M., Ruud P. B. Foppen, Rob S. E. W. Leuven, Henk Siepel, and Hans Esselink. 2007. “Scale-Dependent Homogenization: Changes in Breeding Bird Diversity in the Netherlands ov</w:t>
      </w:r>
      <w:r>
        <w:t xml:space="preserve">er a 25-Year Period.” </w:t>
      </w:r>
      <w:r>
        <w:rPr>
          <w:i/>
          <w:iCs/>
        </w:rPr>
        <w:t>Biological Conservation</w:t>
      </w:r>
      <w:r>
        <w:t xml:space="preserve"> 134 (4): 505–16. </w:t>
      </w:r>
      <w:hyperlink r:id="rId76">
        <w:r>
          <w:rPr>
            <w:rStyle w:val="Hyperlink"/>
          </w:rPr>
          <w:t>https://doi.org/10.1016/j.biocon.2006.09.011</w:t>
        </w:r>
      </w:hyperlink>
      <w:r>
        <w:t>.</w:t>
      </w:r>
    </w:p>
    <w:p w14:paraId="0A5D86AF" w14:textId="77777777" w:rsidR="006A44B1" w:rsidRDefault="00526463">
      <w:pPr>
        <w:pStyle w:val="Bibliography"/>
      </w:pPr>
      <w:bookmarkStart w:id="91" w:name="ref-walker_use_2010"/>
      <w:bookmarkEnd w:id="90"/>
      <w:r>
        <w:t>Walker, Lawrence R., David A. Wardle, Richard D. Bardgett, and Bruce D. Clarkson. 2</w:t>
      </w:r>
      <w:r>
        <w:t xml:space="preserve">010. “The Use of Chronosequences in Studies of Ecological Succession and Soil Development.” </w:t>
      </w:r>
      <w:r>
        <w:rPr>
          <w:i/>
          <w:iCs/>
        </w:rPr>
        <w:t>Journal of Ecology</w:t>
      </w:r>
      <w:r>
        <w:t xml:space="preserve"> 98 (4): 725–36. </w:t>
      </w:r>
      <w:hyperlink r:id="rId77">
        <w:r>
          <w:rPr>
            <w:rStyle w:val="Hyperlink"/>
          </w:rPr>
          <w:t>https://doi.org/10.1111/j.1365-2745.2010.01664.x</w:t>
        </w:r>
      </w:hyperlink>
      <w:r>
        <w:t>.</w:t>
      </w:r>
    </w:p>
    <w:p w14:paraId="410499A0" w14:textId="77777777" w:rsidR="006A44B1" w:rsidRDefault="00526463">
      <w:pPr>
        <w:pStyle w:val="Bibliography"/>
      </w:pPr>
      <w:bookmarkStart w:id="92" w:name="ref-webb_phylogenies_2002"/>
      <w:bookmarkEnd w:id="91"/>
      <w:r>
        <w:t>Webb, Campb</w:t>
      </w:r>
      <w:r>
        <w:t xml:space="preserve">ell O., David D. Ackerly, Mark A. McPeek, and Michael J. Donoghue. 2002. “Phylogenies and Community Ecology.” </w:t>
      </w:r>
      <w:r>
        <w:rPr>
          <w:i/>
          <w:iCs/>
        </w:rPr>
        <w:t>Annual Review of Ecology and Systematics</w:t>
      </w:r>
      <w:r>
        <w:t xml:space="preserve"> 33 (1): 475–505. </w:t>
      </w:r>
      <w:hyperlink r:id="rId78">
        <w:r>
          <w:rPr>
            <w:rStyle w:val="Hyperlink"/>
          </w:rPr>
          <w:t>https://doi.</w:t>
        </w:r>
        <w:r>
          <w:rPr>
            <w:rStyle w:val="Hyperlink"/>
          </w:rPr>
          <w:t>org/10.1146/annurev.ecolsys.33.010802.150448</w:t>
        </w:r>
      </w:hyperlink>
      <w:r>
        <w:t>.</w:t>
      </w:r>
    </w:p>
    <w:p w14:paraId="688675D9" w14:textId="77777777" w:rsidR="006A44B1" w:rsidRDefault="00526463">
      <w:pPr>
        <w:pStyle w:val="Bibliography"/>
      </w:pPr>
      <w:bookmarkStart w:id="93" w:name="ref-white_two-phase_2004"/>
      <w:bookmarkEnd w:id="92"/>
      <w:r>
        <w:t xml:space="preserve">White, Ethan P. 2004. “Two-Phase Species–Time Relationships in North American Land Birds.” </w:t>
      </w:r>
      <w:r>
        <w:rPr>
          <w:i/>
          <w:iCs/>
        </w:rPr>
        <w:t>Ecology Letters</w:t>
      </w:r>
      <w:r>
        <w:t xml:space="preserve"> 7 (4): 329–36. https://doi.org/</w:t>
      </w:r>
      <w:hyperlink r:id="rId79">
        <w:r>
          <w:rPr>
            <w:rStyle w:val="Hyperlink"/>
          </w:rPr>
          <w:t>http</w:t>
        </w:r>
        <w:r>
          <w:rPr>
            <w:rStyle w:val="Hyperlink"/>
          </w:rPr>
          <w:t>s://doi.org/10.1111/j.1461-0248.2004.00581.x</w:t>
        </w:r>
      </w:hyperlink>
      <w:r>
        <w:t>.</w:t>
      </w:r>
    </w:p>
    <w:p w14:paraId="09640729" w14:textId="77777777" w:rsidR="006A44B1" w:rsidRDefault="00526463">
      <w:pPr>
        <w:pStyle w:val="Bibliography"/>
      </w:pPr>
      <w:bookmarkStart w:id="94" w:name="ref-whittaker_vegetation_1960"/>
      <w:bookmarkEnd w:id="93"/>
      <w:r>
        <w:t xml:space="preserve">Whittaker, R. H. 1960. “Vegetation of the Siskiyou Mountains, Oregon and California.” </w:t>
      </w:r>
      <w:r>
        <w:rPr>
          <w:i/>
          <w:iCs/>
        </w:rPr>
        <w:t>Ecological Monographs</w:t>
      </w:r>
      <w:r>
        <w:t xml:space="preserve"> 30 (3): 279–338. </w:t>
      </w:r>
      <w:hyperlink r:id="rId80">
        <w:r>
          <w:rPr>
            <w:rStyle w:val="Hyperlink"/>
          </w:rPr>
          <w:t>https://doi.org/10.2307/1943563</w:t>
        </w:r>
      </w:hyperlink>
      <w:r>
        <w:t>.</w:t>
      </w:r>
    </w:p>
    <w:p w14:paraId="5D737700" w14:textId="77777777" w:rsidR="006A44B1" w:rsidRDefault="00526463">
      <w:pPr>
        <w:pStyle w:val="Bibliography"/>
      </w:pPr>
      <w:bookmarkStart w:id="95" w:name="ref-whittaker_evolution_1972"/>
      <w:bookmarkEnd w:id="94"/>
      <w:r>
        <w:t xml:space="preserve">———. 1972. “Evolution and Measurement of Species Diversity.” </w:t>
      </w:r>
      <w:r>
        <w:rPr>
          <w:i/>
          <w:iCs/>
        </w:rPr>
        <w:t>TAXON</w:t>
      </w:r>
      <w:r>
        <w:t xml:space="preserve"> 21 (2-3): 213–51. </w:t>
      </w:r>
      <w:hyperlink r:id="rId81">
        <w:r>
          <w:rPr>
            <w:rStyle w:val="Hyperlink"/>
          </w:rPr>
          <w:t>https://doi.org/10.2307/1218190</w:t>
        </w:r>
      </w:hyperlink>
      <w:r>
        <w:t>.</w:t>
      </w:r>
    </w:p>
    <w:p w14:paraId="31A9234D" w14:textId="77777777" w:rsidR="006A44B1" w:rsidRDefault="00526463">
      <w:pPr>
        <w:pStyle w:val="Bibliography"/>
      </w:pPr>
      <w:bookmarkStart w:id="96" w:name="ref-wretenberg_changes_2010"/>
      <w:bookmarkEnd w:id="95"/>
      <w:r>
        <w:t>Wretenberg, Johan, Tomas Pärt, and Åke Berg. 2010. “Changes in Local Species Richness o</w:t>
      </w:r>
      <w:r>
        <w:t xml:space="preserve">f Farmland Birds in Relation to Land-Use Changes and Landscape Structure.” </w:t>
      </w:r>
      <w:r>
        <w:rPr>
          <w:i/>
          <w:iCs/>
        </w:rPr>
        <w:t>Biological Conservation</w:t>
      </w:r>
      <w:r>
        <w:t xml:space="preserve"> 143 (2): 375–81. </w:t>
      </w:r>
      <w:hyperlink r:id="rId82">
        <w:r>
          <w:rPr>
            <w:rStyle w:val="Hyperlink"/>
          </w:rPr>
          <w:t>https://doi.org/10.1016/j.biocon.2009.11.001</w:t>
        </w:r>
      </w:hyperlink>
      <w:r>
        <w:t>.</w:t>
      </w:r>
      <w:bookmarkEnd w:id="22"/>
      <w:bookmarkEnd w:id="25"/>
      <w:bookmarkEnd w:id="96"/>
    </w:p>
    <w:sectPr w:rsidR="006A44B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25933" w14:textId="77777777" w:rsidR="00526463" w:rsidRDefault="00526463">
      <w:pPr>
        <w:spacing w:after="0"/>
      </w:pPr>
      <w:r>
        <w:separator/>
      </w:r>
    </w:p>
  </w:endnote>
  <w:endnote w:type="continuationSeparator" w:id="0">
    <w:p w14:paraId="0FB29C46" w14:textId="77777777" w:rsidR="00526463" w:rsidRDefault="005264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88D9" w14:textId="77777777" w:rsidR="00526463" w:rsidRDefault="00526463">
      <w:r>
        <w:separator/>
      </w:r>
    </w:p>
  </w:footnote>
  <w:footnote w:type="continuationSeparator" w:id="0">
    <w:p w14:paraId="4C5545C9" w14:textId="77777777" w:rsidR="00526463" w:rsidRDefault="00526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4700F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299CAAC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2A08"/>
    <w:rsid w:val="004E29B3"/>
    <w:rsid w:val="00526463"/>
    <w:rsid w:val="00590D07"/>
    <w:rsid w:val="006A44B1"/>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78EA5"/>
  <w15:docId w15:val="{E74FCE10-8E65-44D1-8F22-50F75FA4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02A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1466-8238.2011.00693.x" TargetMode="External"/><Relationship Id="rId21" Type="http://schemas.openxmlformats.org/officeDocument/2006/relationships/hyperlink" Target="https://doi.org/10.1098/rstb.2004.1583" TargetMode="External"/><Relationship Id="rId42" Type="http://schemas.openxmlformats.org/officeDocument/2006/relationships/hyperlink" Target="https://doi.org/10.1111/ele.12387" TargetMode="External"/><Relationship Id="rId47" Type="http://schemas.openxmlformats.org/officeDocument/2006/relationships/hyperlink" Target="https://doi.org/10.1007/s10531-004-0448-y" TargetMode="External"/><Relationship Id="rId63" Type="http://schemas.openxmlformats.org/officeDocument/2006/relationships/hyperlink" Target="https://doi.org/10.1038/s41467-020-17171-y" TargetMode="External"/><Relationship Id="rId68" Type="http://schemas.openxmlformats.org/officeDocument/2006/relationships/hyperlink" Target="https://doi.org/10.1111/gcb.13292" TargetMode="External"/><Relationship Id="rId84" Type="http://schemas.openxmlformats.org/officeDocument/2006/relationships/theme" Target="theme/theme1.xml"/><Relationship Id="rId16" Type="http://schemas.openxmlformats.org/officeDocument/2006/relationships/hyperlink" Target="https://doi.org/10.1007/s00442-017-3967-4" TargetMode="External"/><Relationship Id="rId11" Type="http://schemas.openxmlformats.org/officeDocument/2006/relationships/image" Target="media/image3.png"/><Relationship Id="rId32" Type="http://schemas.openxmlformats.org/officeDocument/2006/relationships/hyperlink" Target="https://doi.org/10.1034/j.1600-0587.2002.250510.x" TargetMode="External"/><Relationship Id="rId37" Type="http://schemas.openxmlformats.org/officeDocument/2006/relationships/hyperlink" Target="https://doi.org/10.2307/4073434" TargetMode="External"/><Relationship Id="rId53" Type="http://schemas.openxmlformats.org/officeDocument/2006/relationships/hyperlink" Target="https://doi.org/10.1046/j.1365-2656.2003.00710.x" TargetMode="External"/><Relationship Id="rId58" Type="http://schemas.openxmlformats.org/officeDocument/2006/relationships/hyperlink" Target="https://doi.org/10.1016/j.tree.2006.02.002" TargetMode="External"/><Relationship Id="rId74" Type="http://schemas.openxmlformats.org/officeDocument/2006/relationships/hyperlink" Target="https://doi.org/10.1016/j.biocon.2009.05.006" TargetMode="External"/><Relationship Id="rId79" Type="http://schemas.openxmlformats.org/officeDocument/2006/relationships/hyperlink" Target="https://doi.org/10.1111/j.1461-0248.2004.00581.x" TargetMode="External"/><Relationship Id="rId5" Type="http://schemas.openxmlformats.org/officeDocument/2006/relationships/footnotes" Target="footnotes.xml"/><Relationship Id="rId61" Type="http://schemas.openxmlformats.org/officeDocument/2006/relationships/hyperlink" Target="https://doi.org/10.1016/j.ecolind.2011.05.017" TargetMode="External"/><Relationship Id="rId82" Type="http://schemas.openxmlformats.org/officeDocument/2006/relationships/hyperlink" Target="https://doi.org/10.1016/j.biocon.2009.11.001" TargetMode="External"/><Relationship Id="rId19" Type="http://schemas.openxmlformats.org/officeDocument/2006/relationships/hyperlink" Target="https://doi.org/10.1126/science.aaw1620" TargetMode="External"/><Relationship Id="rId14" Type="http://schemas.openxmlformats.org/officeDocument/2006/relationships/hyperlink" Target="https://doi.org/10.1073/pnas.1508681112" TargetMode="External"/><Relationship Id="rId22" Type="http://schemas.openxmlformats.org/officeDocument/2006/relationships/hyperlink" Target="https://doi.org/10.1371/journal.pone.0000140" TargetMode="External"/><Relationship Id="rId27" Type="http://schemas.openxmlformats.org/officeDocument/2006/relationships/hyperlink" Target="https://doi.org/10.1126/science.aap8826" TargetMode="External"/><Relationship Id="rId30" Type="http://schemas.openxmlformats.org/officeDocument/2006/relationships/hyperlink" Target="https://doi.org/10.1098/rspb.2012.1931" TargetMode="External"/><Relationship Id="rId35" Type="http://schemas.openxmlformats.org/officeDocument/2006/relationships/hyperlink" Target="https://doi.org/10.2326/osj.9.3" TargetMode="External"/><Relationship Id="rId43" Type="http://schemas.openxmlformats.org/officeDocument/2006/relationships/hyperlink" Target="https://doi.org/10.1016/j.tree.2019.08.006" TargetMode="External"/><Relationship Id="rId48" Type="http://schemas.openxmlformats.org/officeDocument/2006/relationships/hyperlink" Target="https://doi.org/10.1016/j.actao.2011.05.003" TargetMode="External"/><Relationship Id="rId56" Type="http://schemas.openxmlformats.org/officeDocument/2006/relationships/hyperlink" Target="https://doi.org/10.1098/rstb.2004.1584" TargetMode="External"/><Relationship Id="rId64" Type="http://schemas.openxmlformats.org/officeDocument/2006/relationships/hyperlink" Target="https://doi.org/10.1016/j.foreco.2016.11.013" TargetMode="External"/><Relationship Id="rId69" Type="http://schemas.openxmlformats.org/officeDocument/2006/relationships/hyperlink" Target="https://doi.org/10.1002/j.1538-7305.1948.tb01338.x" TargetMode="External"/><Relationship Id="rId77" Type="http://schemas.openxmlformats.org/officeDocument/2006/relationships/hyperlink" Target="https://doi.org/10.1111/j.1365-2745.2010.01664.x" TargetMode="External"/><Relationship Id="rId8" Type="http://schemas.openxmlformats.org/officeDocument/2006/relationships/hyperlink" Target="https://www.inaturalist.org/" TargetMode="External"/><Relationship Id="rId51" Type="http://schemas.openxmlformats.org/officeDocument/2006/relationships/hyperlink" Target="https://doi.org/10.1111/j.1600-0587.2010.06554.x" TargetMode="External"/><Relationship Id="rId72" Type="http://schemas.openxmlformats.org/officeDocument/2006/relationships/hyperlink" Target="https://doi.org/10.1016/j.baae.2004.08.001" TargetMode="External"/><Relationship Id="rId80" Type="http://schemas.openxmlformats.org/officeDocument/2006/relationships/hyperlink" Target="https://doi.org/10.2307/1943563"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doi.org/10.1038/nature09678" TargetMode="External"/><Relationship Id="rId25" Type="http://schemas.openxmlformats.org/officeDocument/2006/relationships/hyperlink" Target="https://doi.org/10.1016/j.agee.2013.05.018" TargetMode="External"/><Relationship Id="rId33" Type="http://schemas.openxmlformats.org/officeDocument/2006/relationships/hyperlink" Target="https://doi.org/10.1371/journal.pone.0030407" TargetMode="External"/><Relationship Id="rId38" Type="http://schemas.openxmlformats.org/officeDocument/2006/relationships/hyperlink" Target="https://doi.org/10.1111/1365-2664.12316" TargetMode="External"/><Relationship Id="rId46" Type="http://schemas.openxmlformats.org/officeDocument/2006/relationships/hyperlink" Target="https://doi.org/10.1111/geb.12361" TargetMode="External"/><Relationship Id="rId59" Type="http://schemas.openxmlformats.org/officeDocument/2006/relationships/hyperlink" Target="https://doi.org/10.1038/ncomms9221" TargetMode="External"/><Relationship Id="rId67" Type="http://schemas.openxmlformats.org/officeDocument/2006/relationships/hyperlink" Target="https://doi.org/10.1650/CONDOR-17-83.1" TargetMode="External"/><Relationship Id="rId20" Type="http://schemas.openxmlformats.org/officeDocument/2006/relationships/hyperlink" Target="https://doi.org/10.1016/j.baae.2021.07.004" TargetMode="External"/><Relationship Id="rId41" Type="http://schemas.openxmlformats.org/officeDocument/2006/relationships/hyperlink" Target="https://doi.org/10.2307/1934352" TargetMode="External"/><Relationship Id="rId54" Type="http://schemas.openxmlformats.org/officeDocument/2006/relationships/hyperlink" Target="https://doi.org/10.1111/j.1523-1739.1988.tb00195.x" TargetMode="External"/><Relationship Id="rId62" Type="http://schemas.openxmlformats.org/officeDocument/2006/relationships/hyperlink" Target="https://doi.org/10.1146/annurev-environ-042911-093511" TargetMode="External"/><Relationship Id="rId70" Type="http://schemas.openxmlformats.org/officeDocument/2006/relationships/hyperlink" Target="https://doi.org/10.1038/163688a0" TargetMode="External"/><Relationship Id="rId75" Type="http://schemas.openxmlformats.org/officeDocument/2006/relationships/hyperlink" Target="https://doi.org/10.1038/d41586-021-02088-3"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2255763" TargetMode="External"/><Relationship Id="rId23" Type="http://schemas.openxmlformats.org/officeDocument/2006/relationships/hyperlink" Target="https://doi.org/10.1371/journal.pbio.0020383" TargetMode="External"/><Relationship Id="rId28" Type="http://schemas.openxmlformats.org/officeDocument/2006/relationships/hyperlink" Target="https://doi.org/10.1098/rspb.2000.1325" TargetMode="External"/><Relationship Id="rId36" Type="http://schemas.openxmlformats.org/officeDocument/2006/relationships/hyperlink" Target="https://doi.org/10.1098/rstb.2004.1602" TargetMode="External"/><Relationship Id="rId49" Type="http://schemas.openxmlformats.org/officeDocument/2006/relationships/hyperlink" Target="https://doi.org/10.1111/j.1365-2486.2009.01963.x" TargetMode="External"/><Relationship Id="rId57" Type="http://schemas.openxmlformats.org/officeDocument/2006/relationships/hyperlink" Target="https://doi.org/10.1016/j.tree.2014.11.006" TargetMode="External"/><Relationship Id="rId10" Type="http://schemas.openxmlformats.org/officeDocument/2006/relationships/image" Target="media/image2.png"/><Relationship Id="rId31" Type="http://schemas.openxmlformats.org/officeDocument/2006/relationships/hyperlink" Target="https://doi.org/10.1111/j.1365-2664.2010.01869.x" TargetMode="External"/><Relationship Id="rId44" Type="http://schemas.openxmlformats.org/officeDocument/2006/relationships/hyperlink" Target="https://doi.org/10.1111/2041-210X.12254" TargetMode="External"/><Relationship Id="rId52" Type="http://schemas.openxmlformats.org/officeDocument/2006/relationships/hyperlink" Target="https://doi.org/10.1111/geb.12669" TargetMode="External"/><Relationship Id="rId60" Type="http://schemas.openxmlformats.org/officeDocument/2006/relationships/hyperlink" Target="https://doi.org/10.1111/j.1469-185X.2012.00224.x" TargetMode="External"/><Relationship Id="rId65" Type="http://schemas.openxmlformats.org/officeDocument/2006/relationships/hyperlink" Target="https://doi.org/10.1007/s10336-012-0900-9" TargetMode="External"/><Relationship Id="rId73" Type="http://schemas.openxmlformats.org/officeDocument/2006/relationships/hyperlink" Target="https://doi.org/10.1017/CBO9780511814938" TargetMode="External"/><Relationship Id="rId78" Type="http://schemas.openxmlformats.org/officeDocument/2006/relationships/hyperlink" Target="https://doi.org/10.1146/annurev.ecolsys.33.010802.150448" TargetMode="External"/><Relationship Id="rId81" Type="http://schemas.openxmlformats.org/officeDocument/2006/relationships/hyperlink" Target="https://doi.org/10.2307/1218190"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oi.org/10.1046/j.1461-0248.2003.00497.x" TargetMode="External"/><Relationship Id="rId18" Type="http://schemas.openxmlformats.org/officeDocument/2006/relationships/hyperlink" Target="https://vesmir.cz/cz/on-line-clanky/2016/04/velke-ptaci-mapovani.html" TargetMode="External"/><Relationship Id="rId39" Type="http://schemas.openxmlformats.org/officeDocument/2006/relationships/hyperlink" Target="https://doi.org/10.1111/1365-2664.12539" TargetMode="External"/><Relationship Id="rId34" Type="http://schemas.openxmlformats.org/officeDocument/2006/relationships/hyperlink" Target="https://doi.org/10.1016/j.ecolind.2020.106728" TargetMode="External"/><Relationship Id="rId50" Type="http://schemas.openxmlformats.org/officeDocument/2006/relationships/hyperlink" Target="https://doi.org/10.1007/s10336-020-01830-4" TargetMode="External"/><Relationship Id="rId55" Type="http://schemas.openxmlformats.org/officeDocument/2006/relationships/hyperlink" Target="https://doi.org/10.2307/1941447" TargetMode="External"/><Relationship Id="rId76" Type="http://schemas.openxmlformats.org/officeDocument/2006/relationships/hyperlink" Target="https://doi.org/10.1016/j.biocon.2006.09.011" TargetMode="External"/><Relationship Id="rId7" Type="http://schemas.openxmlformats.org/officeDocument/2006/relationships/hyperlink" Target="https://www.iucnredlist.org/" TargetMode="External"/><Relationship Id="rId71" Type="http://schemas.openxmlformats.org/officeDocument/2006/relationships/hyperlink" Target="https://doi.org/10.1111/j.1466-822X.2005.00160.x" TargetMode="External"/><Relationship Id="rId2" Type="http://schemas.openxmlformats.org/officeDocument/2006/relationships/styles" Target="styles.xml"/><Relationship Id="rId29" Type="http://schemas.openxmlformats.org/officeDocument/2006/relationships/hyperlink" Target="https://doi.org/10.1126/science.1248484" TargetMode="External"/><Relationship Id="rId24" Type="http://schemas.openxmlformats.org/officeDocument/2006/relationships/hyperlink" Target="https://doi.org/10.1111/oik.05968" TargetMode="External"/><Relationship Id="rId40" Type="http://schemas.openxmlformats.org/officeDocument/2006/relationships/hyperlink" Target="https://doi.org/10.1111/j.0021-8901.2004.00926.x" TargetMode="External"/><Relationship Id="rId45" Type="http://schemas.openxmlformats.org/officeDocument/2006/relationships/hyperlink" Target="https://doi.org/10.1038/s41467-018-04889-z" TargetMode="External"/><Relationship Id="rId66" Type="http://schemas.openxmlformats.org/officeDocument/2006/relationships/hyperlink" Target="https://doi.org/10.3996/nafa.79.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9657</Words>
  <Characters>55045</Characters>
  <Application>Microsoft Office Word</Application>
  <DocSecurity>0</DocSecurity>
  <Lines>458</Lines>
  <Paragraphs>129</Paragraphs>
  <ScaleCrop>false</ScaleCrop>
  <Company>Czech University of Life Sciences Prague</Company>
  <LinksUpToDate>false</LinksUpToDate>
  <CharactersWithSpaces>64573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 Biodiversity Trends</dc:title>
  <dc:creator>François Leroy, PhD student at CZU</dc:creator>
  <cp:keywords/>
  <cp:lastModifiedBy>Leroy Francois</cp:lastModifiedBy>
  <cp:revision>1</cp:revision>
  <dcterms:created xsi:type="dcterms:W3CDTF">2021-09-30T11:49:00Z</dcterms:created>
  <dcterms:modified xsi:type="dcterms:W3CDTF">2021-09-30T11:52:00Z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2021-09-30</vt:lpwstr>
  </property>
  <property fmtid="{D5CDD505-2E9C-101B-9397-08002B2CF9AE}" pid="8" name="documentclass">
    <vt:lpwstr>report</vt:lpwstr>
  </property>
  <property fmtid="{D5CDD505-2E9C-101B-9397-08002B2CF9AE}" pid="9" name="fontsize">
    <vt:lpwstr>12pt</vt:lpwstr>
  </property>
  <property fmtid="{D5CDD505-2E9C-101B-9397-08002B2CF9AE}" pid="10" name="ftExtra-cite-main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1" name="ftExtra-cite-notetable">
    <vt:lpwstr>Barnagaud et al. (2017) Bowler et al. (2021) Chase et al. (2019)Chiron et al. (2013) Davey et al. (2012) Harrison et al. (2014)Harrison et al. (2016) Jarzyna and Jetz (2018)Pilotto et al. (2020) Ram et al. (2017) Reif et al. (2013)Schipper et al. (2016) Sorte and Boecklen (2005)Van Turnhout et al. (2007) Wretenberg, Pärt, and Berg (2010)Inger et al. (2015) Donald, Green, and Heath (2001)</vt:lpwstr>
  </property>
  <property fmtid="{D5CDD505-2E9C-101B-9397-08002B2CF9AE}" pid="12" name="geometry">
    <vt:lpwstr/>
  </property>
  <property fmtid="{D5CDD505-2E9C-101B-9397-08002B2CF9AE}" pid="13" name="linestretch">
    <vt:lpwstr>1.5</vt:lpwstr>
  </property>
  <property fmtid="{D5CDD505-2E9C-101B-9397-08002B2CF9AE}" pid="14" name="link-citations">
    <vt:lpwstr>yes</vt:lpwstr>
  </property>
  <property fmtid="{D5CDD505-2E9C-101B-9397-08002B2CF9AE}" pid="15" name="output">
    <vt:lpwstr>bookdown::word_document2</vt:lpwstr>
  </property>
  <property fmtid="{D5CDD505-2E9C-101B-9397-08002B2CF9AE}" pid="16" name="toc">
    <vt:lpwstr>True</vt:lpwstr>
  </property>
</Properties>
</file>