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074BA" w14:textId="77777777" w:rsidR="00827657" w:rsidRDefault="00C97197">
      <w:pPr>
        <w:pStyle w:val="Title"/>
      </w:pPr>
      <w:r>
        <w:t>Scaling Biodiversity Trends</w:t>
      </w:r>
    </w:p>
    <w:p w14:paraId="2A8AB553" w14:textId="77777777" w:rsidR="00827657" w:rsidRDefault="00C97197">
      <w:pPr>
        <w:pStyle w:val="Author"/>
      </w:pPr>
      <w:r>
        <w:t>François Leroy, PhD student at CZU</w:t>
      </w:r>
    </w:p>
    <w:p w14:paraId="265AFC02" w14:textId="77777777" w:rsidR="00827657" w:rsidRDefault="00C97197">
      <w:pPr>
        <w:pStyle w:val="Date"/>
      </w:pPr>
      <w:r>
        <w:t>2021-09-24</w:t>
      </w:r>
    </w:p>
    <w:sdt>
      <w:sdtPr>
        <w:rPr>
          <w:rFonts w:asciiTheme="minorHAnsi" w:eastAsiaTheme="minorHAnsi" w:hAnsiTheme="minorHAnsi" w:cstheme="minorBidi"/>
          <w:color w:val="auto"/>
          <w:sz w:val="24"/>
          <w:szCs w:val="24"/>
        </w:rPr>
        <w:id w:val="-2102633602"/>
        <w:docPartObj>
          <w:docPartGallery w:val="Table of Contents"/>
          <w:docPartUnique/>
        </w:docPartObj>
      </w:sdtPr>
      <w:sdtEndPr/>
      <w:sdtContent>
        <w:p w14:paraId="0B829DD0" w14:textId="77777777" w:rsidR="00827657" w:rsidRDefault="00C97197">
          <w:pPr>
            <w:pStyle w:val="TOCHeading"/>
          </w:pPr>
          <w:r>
            <w:t>Table of Contents</w:t>
          </w:r>
        </w:p>
        <w:p w14:paraId="5C9FBA8E" w14:textId="5C8AEB33" w:rsidR="001A6358" w:rsidRDefault="00C97197">
          <w:pPr>
            <w:pStyle w:val="TOC1"/>
            <w:tabs>
              <w:tab w:val="left" w:pos="440"/>
              <w:tab w:val="right" w:leader="dot" w:pos="9396"/>
            </w:tabs>
            <w:rPr>
              <w:noProof/>
            </w:rPr>
          </w:pPr>
          <w:r>
            <w:fldChar w:fldCharType="begin"/>
          </w:r>
          <w:r>
            <w:instrText>TOC \o "1-3" \h \z \u</w:instrText>
          </w:r>
          <w:r>
            <w:fldChar w:fldCharType="separate"/>
          </w:r>
          <w:hyperlink w:anchor="_Toc83375991" w:history="1">
            <w:r w:rsidR="001A6358" w:rsidRPr="005C6EF6">
              <w:rPr>
                <w:rStyle w:val="Hyperlink"/>
                <w:noProof/>
              </w:rPr>
              <w:t>1</w:t>
            </w:r>
            <w:r w:rsidR="001A6358">
              <w:rPr>
                <w:noProof/>
              </w:rPr>
              <w:tab/>
            </w:r>
            <w:r w:rsidR="001A6358" w:rsidRPr="005C6EF6">
              <w:rPr>
                <w:rStyle w:val="Hyperlink"/>
                <w:noProof/>
              </w:rPr>
              <w:t>Introduction</w:t>
            </w:r>
            <w:r w:rsidR="001A6358">
              <w:rPr>
                <w:noProof/>
                <w:webHidden/>
              </w:rPr>
              <w:tab/>
            </w:r>
            <w:r w:rsidR="001A6358">
              <w:rPr>
                <w:noProof/>
                <w:webHidden/>
              </w:rPr>
              <w:fldChar w:fldCharType="begin"/>
            </w:r>
            <w:r w:rsidR="001A6358">
              <w:rPr>
                <w:noProof/>
                <w:webHidden/>
              </w:rPr>
              <w:instrText xml:space="preserve"> PAGEREF _Toc83375991 \h </w:instrText>
            </w:r>
            <w:r w:rsidR="001A6358">
              <w:rPr>
                <w:noProof/>
                <w:webHidden/>
              </w:rPr>
            </w:r>
            <w:r w:rsidR="001A6358">
              <w:rPr>
                <w:noProof/>
                <w:webHidden/>
              </w:rPr>
              <w:fldChar w:fldCharType="separate"/>
            </w:r>
            <w:r w:rsidR="001A6358">
              <w:rPr>
                <w:noProof/>
                <w:webHidden/>
              </w:rPr>
              <w:t>1</w:t>
            </w:r>
            <w:r w:rsidR="001A6358">
              <w:rPr>
                <w:noProof/>
                <w:webHidden/>
              </w:rPr>
              <w:fldChar w:fldCharType="end"/>
            </w:r>
          </w:hyperlink>
        </w:p>
        <w:p w14:paraId="76C4D417" w14:textId="2CB6D277" w:rsidR="001A6358" w:rsidRDefault="001A6358">
          <w:pPr>
            <w:pStyle w:val="TOC1"/>
            <w:tabs>
              <w:tab w:val="left" w:pos="440"/>
              <w:tab w:val="right" w:leader="dot" w:pos="9396"/>
            </w:tabs>
            <w:rPr>
              <w:noProof/>
            </w:rPr>
          </w:pPr>
          <w:hyperlink w:anchor="_Toc83375992" w:history="1">
            <w:r w:rsidRPr="005C6EF6">
              <w:rPr>
                <w:rStyle w:val="Hyperlink"/>
                <w:noProof/>
              </w:rPr>
              <w:t>2</w:t>
            </w:r>
            <w:r>
              <w:rPr>
                <w:noProof/>
              </w:rPr>
              <w:tab/>
            </w:r>
            <w:r w:rsidRPr="005C6EF6">
              <w:rPr>
                <w:rStyle w:val="Hyperlink"/>
                <w:noProof/>
              </w:rPr>
              <w:t>Materials and Methods</w:t>
            </w:r>
            <w:r>
              <w:rPr>
                <w:noProof/>
                <w:webHidden/>
              </w:rPr>
              <w:tab/>
            </w:r>
            <w:r>
              <w:rPr>
                <w:noProof/>
                <w:webHidden/>
              </w:rPr>
              <w:fldChar w:fldCharType="begin"/>
            </w:r>
            <w:r>
              <w:rPr>
                <w:noProof/>
                <w:webHidden/>
              </w:rPr>
              <w:instrText xml:space="preserve"> PAGEREF _Toc83375992 \h </w:instrText>
            </w:r>
            <w:r>
              <w:rPr>
                <w:noProof/>
                <w:webHidden/>
              </w:rPr>
            </w:r>
            <w:r>
              <w:rPr>
                <w:noProof/>
                <w:webHidden/>
              </w:rPr>
              <w:fldChar w:fldCharType="separate"/>
            </w:r>
            <w:r>
              <w:rPr>
                <w:noProof/>
                <w:webHidden/>
              </w:rPr>
              <w:t>3</w:t>
            </w:r>
            <w:r>
              <w:rPr>
                <w:noProof/>
                <w:webHidden/>
              </w:rPr>
              <w:fldChar w:fldCharType="end"/>
            </w:r>
          </w:hyperlink>
        </w:p>
        <w:p w14:paraId="780975E1" w14:textId="4FA3FF88" w:rsidR="001A6358" w:rsidRDefault="001A6358">
          <w:pPr>
            <w:pStyle w:val="TOC1"/>
            <w:tabs>
              <w:tab w:val="left" w:pos="440"/>
              <w:tab w:val="right" w:leader="dot" w:pos="9396"/>
            </w:tabs>
            <w:rPr>
              <w:noProof/>
            </w:rPr>
          </w:pPr>
          <w:hyperlink w:anchor="_Toc83375993" w:history="1">
            <w:r w:rsidRPr="005C6EF6">
              <w:rPr>
                <w:rStyle w:val="Hyperlink"/>
                <w:noProof/>
              </w:rPr>
              <w:t>3</w:t>
            </w:r>
            <w:r>
              <w:rPr>
                <w:noProof/>
              </w:rPr>
              <w:tab/>
            </w:r>
            <w:r w:rsidRPr="005C6EF6">
              <w:rPr>
                <w:rStyle w:val="Hyperlink"/>
                <w:noProof/>
              </w:rPr>
              <w:t>On the link betw</w:t>
            </w:r>
            <w:r w:rsidRPr="005C6EF6">
              <w:rPr>
                <w:rStyle w:val="Hyperlink"/>
                <w:noProof/>
              </w:rPr>
              <w:t>e</w:t>
            </w:r>
            <w:r w:rsidRPr="005C6EF6">
              <w:rPr>
                <w:rStyle w:val="Hyperlink"/>
                <w:noProof/>
              </w:rPr>
              <w:t>en spatial grain and trends of biodiversity</w:t>
            </w:r>
            <w:r>
              <w:rPr>
                <w:noProof/>
                <w:webHidden/>
              </w:rPr>
              <w:tab/>
            </w:r>
            <w:r>
              <w:rPr>
                <w:noProof/>
                <w:webHidden/>
              </w:rPr>
              <w:fldChar w:fldCharType="begin"/>
            </w:r>
            <w:r>
              <w:rPr>
                <w:noProof/>
                <w:webHidden/>
              </w:rPr>
              <w:instrText xml:space="preserve"> PAGEREF _Toc83375993 \h </w:instrText>
            </w:r>
            <w:r>
              <w:rPr>
                <w:noProof/>
                <w:webHidden/>
              </w:rPr>
            </w:r>
            <w:r>
              <w:rPr>
                <w:noProof/>
                <w:webHidden/>
              </w:rPr>
              <w:fldChar w:fldCharType="separate"/>
            </w:r>
            <w:r>
              <w:rPr>
                <w:noProof/>
                <w:webHidden/>
              </w:rPr>
              <w:t>6</w:t>
            </w:r>
            <w:r>
              <w:rPr>
                <w:noProof/>
                <w:webHidden/>
              </w:rPr>
              <w:fldChar w:fldCharType="end"/>
            </w:r>
          </w:hyperlink>
        </w:p>
        <w:p w14:paraId="1DFC3EF0" w14:textId="008FCF9B" w:rsidR="001A6358" w:rsidRDefault="001A6358">
          <w:pPr>
            <w:pStyle w:val="TOC1"/>
            <w:tabs>
              <w:tab w:val="left" w:pos="440"/>
              <w:tab w:val="right" w:leader="dot" w:pos="9396"/>
            </w:tabs>
            <w:rPr>
              <w:noProof/>
            </w:rPr>
          </w:pPr>
          <w:hyperlink w:anchor="_Toc83375994" w:history="1">
            <w:r w:rsidRPr="005C6EF6">
              <w:rPr>
                <w:rStyle w:val="Hyperlink"/>
                <w:noProof/>
              </w:rPr>
              <w:t>4</w:t>
            </w:r>
            <w:r>
              <w:rPr>
                <w:noProof/>
              </w:rPr>
              <w:tab/>
            </w:r>
            <w:r w:rsidRPr="005C6EF6">
              <w:rPr>
                <w:rStyle w:val="Hyperlink"/>
                <w:noProof/>
              </w:rPr>
              <w:t>A lack of consistency</w:t>
            </w:r>
            <w:r>
              <w:rPr>
                <w:noProof/>
                <w:webHidden/>
              </w:rPr>
              <w:tab/>
            </w:r>
            <w:r>
              <w:rPr>
                <w:noProof/>
                <w:webHidden/>
              </w:rPr>
              <w:fldChar w:fldCharType="begin"/>
            </w:r>
            <w:r>
              <w:rPr>
                <w:noProof/>
                <w:webHidden/>
              </w:rPr>
              <w:instrText xml:space="preserve"> PAGEREF _Toc83375994 \h </w:instrText>
            </w:r>
            <w:r>
              <w:rPr>
                <w:noProof/>
                <w:webHidden/>
              </w:rPr>
            </w:r>
            <w:r>
              <w:rPr>
                <w:noProof/>
                <w:webHidden/>
              </w:rPr>
              <w:fldChar w:fldCharType="separate"/>
            </w:r>
            <w:r>
              <w:rPr>
                <w:noProof/>
                <w:webHidden/>
              </w:rPr>
              <w:t>9</w:t>
            </w:r>
            <w:r>
              <w:rPr>
                <w:noProof/>
                <w:webHidden/>
              </w:rPr>
              <w:fldChar w:fldCharType="end"/>
            </w:r>
          </w:hyperlink>
        </w:p>
        <w:p w14:paraId="71073CF3" w14:textId="29051C87" w:rsidR="001A6358" w:rsidRDefault="001A6358">
          <w:pPr>
            <w:pStyle w:val="TOC2"/>
            <w:tabs>
              <w:tab w:val="left" w:pos="880"/>
              <w:tab w:val="right" w:leader="dot" w:pos="9396"/>
            </w:tabs>
            <w:rPr>
              <w:noProof/>
            </w:rPr>
          </w:pPr>
          <w:hyperlink w:anchor="_Toc83375995" w:history="1">
            <w:r w:rsidRPr="005C6EF6">
              <w:rPr>
                <w:rStyle w:val="Hyperlink"/>
                <w:noProof/>
              </w:rPr>
              <w:t>4.1</w:t>
            </w:r>
            <w:r>
              <w:rPr>
                <w:noProof/>
              </w:rPr>
              <w:tab/>
            </w:r>
            <w:r w:rsidRPr="005C6EF6">
              <w:rPr>
                <w:rStyle w:val="Hyperlink"/>
                <w:noProof/>
              </w:rPr>
              <w:t>Spatial replicates are not a standard</w:t>
            </w:r>
            <w:r>
              <w:rPr>
                <w:noProof/>
                <w:webHidden/>
              </w:rPr>
              <w:tab/>
            </w:r>
            <w:r>
              <w:rPr>
                <w:noProof/>
                <w:webHidden/>
              </w:rPr>
              <w:fldChar w:fldCharType="begin"/>
            </w:r>
            <w:r>
              <w:rPr>
                <w:noProof/>
                <w:webHidden/>
              </w:rPr>
              <w:instrText xml:space="preserve"> PAGEREF _Toc83375995 \h </w:instrText>
            </w:r>
            <w:r>
              <w:rPr>
                <w:noProof/>
                <w:webHidden/>
              </w:rPr>
            </w:r>
            <w:r>
              <w:rPr>
                <w:noProof/>
                <w:webHidden/>
              </w:rPr>
              <w:fldChar w:fldCharType="separate"/>
            </w:r>
            <w:r>
              <w:rPr>
                <w:noProof/>
                <w:webHidden/>
              </w:rPr>
              <w:t>9</w:t>
            </w:r>
            <w:r>
              <w:rPr>
                <w:noProof/>
                <w:webHidden/>
              </w:rPr>
              <w:fldChar w:fldCharType="end"/>
            </w:r>
          </w:hyperlink>
        </w:p>
        <w:p w14:paraId="3DBA2638" w14:textId="44B890F4" w:rsidR="001A6358" w:rsidRDefault="001A6358">
          <w:pPr>
            <w:pStyle w:val="TOC2"/>
            <w:tabs>
              <w:tab w:val="left" w:pos="880"/>
              <w:tab w:val="right" w:leader="dot" w:pos="9396"/>
            </w:tabs>
            <w:rPr>
              <w:noProof/>
            </w:rPr>
          </w:pPr>
          <w:hyperlink w:anchor="_Toc83375996" w:history="1">
            <w:r w:rsidRPr="005C6EF6">
              <w:rPr>
                <w:rStyle w:val="Hyperlink"/>
                <w:noProof/>
              </w:rPr>
              <w:t>4.2</w:t>
            </w:r>
            <w:r>
              <w:rPr>
                <w:noProof/>
              </w:rPr>
              <w:tab/>
            </w:r>
            <w:r w:rsidRPr="005C6EF6">
              <w:rPr>
                <w:rStyle w:val="Hyperlink"/>
                <w:noProof/>
              </w:rPr>
              <w:t>Metric heterogeneity</w:t>
            </w:r>
            <w:r>
              <w:rPr>
                <w:noProof/>
                <w:webHidden/>
              </w:rPr>
              <w:tab/>
            </w:r>
            <w:r>
              <w:rPr>
                <w:noProof/>
                <w:webHidden/>
              </w:rPr>
              <w:fldChar w:fldCharType="begin"/>
            </w:r>
            <w:r>
              <w:rPr>
                <w:noProof/>
                <w:webHidden/>
              </w:rPr>
              <w:instrText xml:space="preserve"> PAGEREF _Toc83375996 \h </w:instrText>
            </w:r>
            <w:r>
              <w:rPr>
                <w:noProof/>
                <w:webHidden/>
              </w:rPr>
            </w:r>
            <w:r>
              <w:rPr>
                <w:noProof/>
                <w:webHidden/>
              </w:rPr>
              <w:fldChar w:fldCharType="separate"/>
            </w:r>
            <w:r>
              <w:rPr>
                <w:noProof/>
                <w:webHidden/>
              </w:rPr>
              <w:t>10</w:t>
            </w:r>
            <w:r>
              <w:rPr>
                <w:noProof/>
                <w:webHidden/>
              </w:rPr>
              <w:fldChar w:fldCharType="end"/>
            </w:r>
          </w:hyperlink>
        </w:p>
        <w:p w14:paraId="29591A92" w14:textId="732B89BC" w:rsidR="001A6358" w:rsidRDefault="001A6358">
          <w:pPr>
            <w:pStyle w:val="TOC2"/>
            <w:tabs>
              <w:tab w:val="left" w:pos="880"/>
              <w:tab w:val="right" w:leader="dot" w:pos="9396"/>
            </w:tabs>
            <w:rPr>
              <w:noProof/>
            </w:rPr>
          </w:pPr>
          <w:hyperlink w:anchor="_Toc83375997" w:history="1">
            <w:r w:rsidRPr="005C6EF6">
              <w:rPr>
                <w:rStyle w:val="Hyperlink"/>
                <w:noProof/>
              </w:rPr>
              <w:t>4.3</w:t>
            </w:r>
            <w:r>
              <w:rPr>
                <w:noProof/>
              </w:rPr>
              <w:tab/>
            </w:r>
            <w:r w:rsidRPr="005C6EF6">
              <w:rPr>
                <w:rStyle w:val="Hyperlink"/>
                <w:noProof/>
              </w:rPr>
              <w:t>On the temporal scale</w:t>
            </w:r>
            <w:r>
              <w:rPr>
                <w:noProof/>
                <w:webHidden/>
              </w:rPr>
              <w:tab/>
            </w:r>
            <w:r>
              <w:rPr>
                <w:noProof/>
                <w:webHidden/>
              </w:rPr>
              <w:fldChar w:fldCharType="begin"/>
            </w:r>
            <w:r>
              <w:rPr>
                <w:noProof/>
                <w:webHidden/>
              </w:rPr>
              <w:instrText xml:space="preserve"> PAGEREF _Toc83375997 \h </w:instrText>
            </w:r>
            <w:r>
              <w:rPr>
                <w:noProof/>
                <w:webHidden/>
              </w:rPr>
            </w:r>
            <w:r>
              <w:rPr>
                <w:noProof/>
                <w:webHidden/>
              </w:rPr>
              <w:fldChar w:fldCharType="separate"/>
            </w:r>
            <w:r>
              <w:rPr>
                <w:noProof/>
                <w:webHidden/>
              </w:rPr>
              <w:t>10</w:t>
            </w:r>
            <w:r>
              <w:rPr>
                <w:noProof/>
                <w:webHidden/>
              </w:rPr>
              <w:fldChar w:fldCharType="end"/>
            </w:r>
          </w:hyperlink>
        </w:p>
        <w:p w14:paraId="5A5D1FEA" w14:textId="25925F86" w:rsidR="001A6358" w:rsidRDefault="001A6358">
          <w:pPr>
            <w:pStyle w:val="TOC1"/>
            <w:tabs>
              <w:tab w:val="left" w:pos="440"/>
              <w:tab w:val="right" w:leader="dot" w:pos="9396"/>
            </w:tabs>
            <w:rPr>
              <w:noProof/>
            </w:rPr>
          </w:pPr>
          <w:hyperlink w:anchor="_Toc83375998" w:history="1">
            <w:r w:rsidRPr="005C6EF6">
              <w:rPr>
                <w:rStyle w:val="Hyperlink"/>
                <w:noProof/>
              </w:rPr>
              <w:t>5</w:t>
            </w:r>
            <w:r>
              <w:rPr>
                <w:noProof/>
              </w:rPr>
              <w:tab/>
            </w:r>
            <w:r w:rsidRPr="005C6EF6">
              <w:rPr>
                <w:rStyle w:val="Hyperlink"/>
                <w:noProof/>
              </w:rPr>
              <w:t>Future directions</w:t>
            </w:r>
            <w:r>
              <w:rPr>
                <w:noProof/>
                <w:webHidden/>
              </w:rPr>
              <w:tab/>
            </w:r>
            <w:r>
              <w:rPr>
                <w:noProof/>
                <w:webHidden/>
              </w:rPr>
              <w:fldChar w:fldCharType="begin"/>
            </w:r>
            <w:r>
              <w:rPr>
                <w:noProof/>
                <w:webHidden/>
              </w:rPr>
              <w:instrText xml:space="preserve"> PAGEREF _Toc83375998 \h </w:instrText>
            </w:r>
            <w:r>
              <w:rPr>
                <w:noProof/>
                <w:webHidden/>
              </w:rPr>
            </w:r>
            <w:r>
              <w:rPr>
                <w:noProof/>
                <w:webHidden/>
              </w:rPr>
              <w:fldChar w:fldCharType="separate"/>
            </w:r>
            <w:r>
              <w:rPr>
                <w:noProof/>
                <w:webHidden/>
              </w:rPr>
              <w:t>12</w:t>
            </w:r>
            <w:r>
              <w:rPr>
                <w:noProof/>
                <w:webHidden/>
              </w:rPr>
              <w:fldChar w:fldCharType="end"/>
            </w:r>
          </w:hyperlink>
        </w:p>
        <w:p w14:paraId="419E3BC9" w14:textId="453FBC68" w:rsidR="001A6358" w:rsidRDefault="001A6358">
          <w:pPr>
            <w:pStyle w:val="TOC1"/>
            <w:tabs>
              <w:tab w:val="left" w:pos="440"/>
              <w:tab w:val="right" w:leader="dot" w:pos="9396"/>
            </w:tabs>
            <w:rPr>
              <w:noProof/>
            </w:rPr>
          </w:pPr>
          <w:hyperlink w:anchor="_Toc83375999" w:history="1">
            <w:r w:rsidRPr="005C6EF6">
              <w:rPr>
                <w:rStyle w:val="Hyperlink"/>
                <w:noProof/>
              </w:rPr>
              <w:t>6</w:t>
            </w:r>
            <w:r>
              <w:rPr>
                <w:noProof/>
              </w:rPr>
              <w:tab/>
            </w:r>
            <w:r w:rsidRPr="005C6EF6">
              <w:rPr>
                <w:rStyle w:val="Hyperlink"/>
                <w:noProof/>
              </w:rPr>
              <w:t>Conclusion</w:t>
            </w:r>
            <w:r>
              <w:rPr>
                <w:noProof/>
                <w:webHidden/>
              </w:rPr>
              <w:tab/>
            </w:r>
            <w:r>
              <w:rPr>
                <w:noProof/>
                <w:webHidden/>
              </w:rPr>
              <w:fldChar w:fldCharType="begin"/>
            </w:r>
            <w:r>
              <w:rPr>
                <w:noProof/>
                <w:webHidden/>
              </w:rPr>
              <w:instrText xml:space="preserve"> PAGEREF _Toc83375999 \h </w:instrText>
            </w:r>
            <w:r>
              <w:rPr>
                <w:noProof/>
                <w:webHidden/>
              </w:rPr>
            </w:r>
            <w:r>
              <w:rPr>
                <w:noProof/>
                <w:webHidden/>
              </w:rPr>
              <w:fldChar w:fldCharType="separate"/>
            </w:r>
            <w:r>
              <w:rPr>
                <w:noProof/>
                <w:webHidden/>
              </w:rPr>
              <w:t>13</w:t>
            </w:r>
            <w:r>
              <w:rPr>
                <w:noProof/>
                <w:webHidden/>
              </w:rPr>
              <w:fldChar w:fldCharType="end"/>
            </w:r>
          </w:hyperlink>
        </w:p>
        <w:p w14:paraId="6E685772" w14:textId="63D1F320" w:rsidR="001A6358" w:rsidRDefault="001A6358">
          <w:pPr>
            <w:pStyle w:val="TOC1"/>
            <w:tabs>
              <w:tab w:val="right" w:leader="dot" w:pos="9396"/>
            </w:tabs>
            <w:rPr>
              <w:noProof/>
            </w:rPr>
          </w:pPr>
          <w:hyperlink w:anchor="_Toc83376000" w:history="1">
            <w:r w:rsidRPr="005C6EF6">
              <w:rPr>
                <w:rStyle w:val="Hyperlink"/>
                <w:noProof/>
              </w:rPr>
              <w:t>Supplementary materials</w:t>
            </w:r>
            <w:r>
              <w:rPr>
                <w:noProof/>
                <w:webHidden/>
              </w:rPr>
              <w:tab/>
            </w:r>
            <w:r>
              <w:rPr>
                <w:noProof/>
                <w:webHidden/>
              </w:rPr>
              <w:fldChar w:fldCharType="begin"/>
            </w:r>
            <w:r>
              <w:rPr>
                <w:noProof/>
                <w:webHidden/>
              </w:rPr>
              <w:instrText xml:space="preserve"> PAGEREF _Toc83376000 \h </w:instrText>
            </w:r>
            <w:r>
              <w:rPr>
                <w:noProof/>
                <w:webHidden/>
              </w:rPr>
            </w:r>
            <w:r>
              <w:rPr>
                <w:noProof/>
                <w:webHidden/>
              </w:rPr>
              <w:fldChar w:fldCharType="separate"/>
            </w:r>
            <w:r>
              <w:rPr>
                <w:noProof/>
                <w:webHidden/>
              </w:rPr>
              <w:t>14</w:t>
            </w:r>
            <w:r>
              <w:rPr>
                <w:noProof/>
                <w:webHidden/>
              </w:rPr>
              <w:fldChar w:fldCharType="end"/>
            </w:r>
          </w:hyperlink>
        </w:p>
        <w:p w14:paraId="33EFB0EB" w14:textId="2256BCB5" w:rsidR="001A6358" w:rsidRDefault="001A6358">
          <w:pPr>
            <w:pStyle w:val="TOC1"/>
            <w:tabs>
              <w:tab w:val="right" w:leader="dot" w:pos="9396"/>
            </w:tabs>
            <w:rPr>
              <w:noProof/>
            </w:rPr>
          </w:pPr>
          <w:hyperlink w:anchor="_Toc83376001" w:history="1">
            <w:r w:rsidRPr="005C6EF6">
              <w:rPr>
                <w:rStyle w:val="Hyperlink"/>
                <w:noProof/>
              </w:rPr>
              <w:t>References</w:t>
            </w:r>
            <w:r>
              <w:rPr>
                <w:noProof/>
                <w:webHidden/>
              </w:rPr>
              <w:tab/>
            </w:r>
            <w:r>
              <w:rPr>
                <w:noProof/>
                <w:webHidden/>
              </w:rPr>
              <w:fldChar w:fldCharType="begin"/>
            </w:r>
            <w:r>
              <w:rPr>
                <w:noProof/>
                <w:webHidden/>
              </w:rPr>
              <w:instrText xml:space="preserve"> PAGEREF _Toc83376001 \h </w:instrText>
            </w:r>
            <w:r>
              <w:rPr>
                <w:noProof/>
                <w:webHidden/>
              </w:rPr>
            </w:r>
            <w:r>
              <w:rPr>
                <w:noProof/>
                <w:webHidden/>
              </w:rPr>
              <w:fldChar w:fldCharType="separate"/>
            </w:r>
            <w:r>
              <w:rPr>
                <w:noProof/>
                <w:webHidden/>
              </w:rPr>
              <w:t>17</w:t>
            </w:r>
            <w:r>
              <w:rPr>
                <w:noProof/>
                <w:webHidden/>
              </w:rPr>
              <w:fldChar w:fldCharType="end"/>
            </w:r>
          </w:hyperlink>
        </w:p>
        <w:p w14:paraId="2CECFA2C" w14:textId="0D62EEA2" w:rsidR="00827657" w:rsidRDefault="00C97197">
          <w:r>
            <w:fldChar w:fldCharType="end"/>
          </w:r>
        </w:p>
      </w:sdtContent>
    </w:sdt>
    <w:p w14:paraId="1A463A03" w14:textId="77777777" w:rsidR="00827657" w:rsidRDefault="00C97197">
      <w:pPr>
        <w:pStyle w:val="Heading1"/>
      </w:pPr>
      <w:bookmarkStart w:id="0" w:name="introduction"/>
      <w:bookmarkStart w:id="1" w:name="_Toc83375991"/>
      <w:r>
        <w:rPr>
          <w:rStyle w:val="SectionNumber"/>
        </w:rPr>
        <w:t>1</w:t>
      </w:r>
      <w:r>
        <w:tab/>
        <w:t>Introduction</w:t>
      </w:r>
      <w:bookmarkEnd w:id="1"/>
    </w:p>
    <w:p w14:paraId="132C3845" w14:textId="77777777" w:rsidR="00827657" w:rsidRDefault="00C97197">
      <w:pPr>
        <w:pStyle w:val="FirstParagraph"/>
      </w:pPr>
      <w:r>
        <w:t>Human life quality is intrinsically linked to ecosystems state that he is living in. Indeed, ecosystems services extend in a large spectrum of mechanisms including nutrient cycle, food production, or climate and water cycle regulation (</w:t>
      </w:r>
      <w:hyperlink w:anchor="ref-pereira_global_2012">
        <w:r>
          <w:rPr>
            <w:rStyle w:val="Hyperlink"/>
          </w:rPr>
          <w:t>Pereira, Navarro, and Martins 2012</w:t>
        </w:r>
      </w:hyperlink>
      <w:r>
        <w:t>). Some of those ecosystem functions are managed by bird biodiversity such as seed dispersal, controls pests or pollinate plant. Unfortunately, anthropogenic stressors like habitat loss, over expl</w:t>
      </w:r>
      <w:r>
        <w:t>oitation, pollution or introduction of invasive species could lead biodiversity to its sixth mass extinction (</w:t>
      </w:r>
      <w:hyperlink w:anchor="ref-barnosky_has_2011">
        <w:r>
          <w:rPr>
            <w:rStyle w:val="Hyperlink"/>
          </w:rPr>
          <w:t>Barnosky et al. 2011</w:t>
        </w:r>
      </w:hyperlink>
      <w:r>
        <w:t>).</w:t>
      </w:r>
    </w:p>
    <w:p w14:paraId="227764DE" w14:textId="77777777" w:rsidR="00827657" w:rsidRDefault="00C97197">
      <w:pPr>
        <w:pStyle w:val="BodyText"/>
      </w:pPr>
      <w:r>
        <w:t>We now know that the loss of global biodiversity is unprecedented and political</w:t>
      </w:r>
      <w:r>
        <w:t xml:space="preserve"> decisions has been stated in order to limit it (</w:t>
      </w:r>
      <w:r>
        <w:rPr>
          <w:i/>
          <w:iCs/>
        </w:rPr>
        <w:t>e.g.</w:t>
      </w:r>
      <w:r>
        <w:t xml:space="preserve"> </w:t>
      </w:r>
      <w:hyperlink w:anchor="X9d9998b2a18109011522d670b75978c5cd32ed0">
        <w:r>
          <w:rPr>
            <w:rStyle w:val="Hyperlink"/>
          </w:rPr>
          <w:t>Convention on Biological Diversity and Centre 2006, 2010, 2002</w:t>
        </w:r>
      </w:hyperlink>
      <w:r>
        <w:t>). However, current scientific literature has also shown that temporal trends</w:t>
      </w:r>
      <w:r>
        <w:t xml:space="preserve"> in local changes of biodiversity can be opposite to trends at larger scales (</w:t>
      </w:r>
      <w:r>
        <w:rPr>
          <w:i/>
          <w:iCs/>
        </w:rPr>
        <w:t>e.g.</w:t>
      </w:r>
      <w:r>
        <w:t xml:space="preserve"> </w:t>
      </w:r>
      <w:hyperlink w:anchor="ref-chase_species_2019">
        <w:r>
          <w:rPr>
            <w:rStyle w:val="Hyperlink"/>
          </w:rPr>
          <w:t>Chase et al. 2019</w:t>
        </w:r>
      </w:hyperlink>
      <w:r>
        <w:t>). Thus, current changes in biodiversity is far more complex than a simple global decrease: most of the ecosyst</w:t>
      </w:r>
      <w:r>
        <w:t>ems undergo alterations of their communities with changes in species composition (</w:t>
      </w:r>
      <w:hyperlink w:anchor="ref-blowes_geography_2019">
        <w:r>
          <w:rPr>
            <w:rStyle w:val="Hyperlink"/>
          </w:rPr>
          <w:t>Blowes et al. 2019</w:t>
        </w:r>
      </w:hyperlink>
      <w:r>
        <w:t xml:space="preserve">; </w:t>
      </w:r>
      <w:hyperlink w:anchor="ref-dornelas_quantifying_2013">
        <w:r>
          <w:rPr>
            <w:rStyle w:val="Hyperlink"/>
          </w:rPr>
          <w:t>Dornelas et al. 2013</w:t>
        </w:r>
      </w:hyperlink>
      <w:r>
        <w:t xml:space="preserve">; </w:t>
      </w:r>
      <w:hyperlink w:anchor="ref-vaidyanathan_worlds_2021">
        <w:r>
          <w:rPr>
            <w:rStyle w:val="Hyperlink"/>
          </w:rPr>
          <w:t>Vaidyanathan 2021</w:t>
        </w:r>
      </w:hyperlink>
      <w:r>
        <w:t>).</w:t>
      </w:r>
    </w:p>
    <w:p w14:paraId="59655C28" w14:textId="77777777" w:rsidR="00827657" w:rsidRDefault="00C97197">
      <w:pPr>
        <w:pStyle w:val="BodyText"/>
      </w:pPr>
      <w:r>
        <w:t xml:space="preserve">Since </w:t>
      </w:r>
      <w:hyperlink w:anchor="ref-arrhenius_species_1921">
        <w:r>
          <w:rPr>
            <w:rStyle w:val="Hyperlink"/>
          </w:rPr>
          <w:t>Arrhenius</w:t>
        </w:r>
      </w:hyperlink>
      <w:r>
        <w:t xml:space="preserve"> (</w:t>
      </w:r>
      <w:hyperlink w:anchor="ref-arrhenius_species_1921">
        <w:r>
          <w:rPr>
            <w:rStyle w:val="Hyperlink"/>
          </w:rPr>
          <w:t>1921</w:t>
        </w:r>
      </w:hyperlink>
      <w:r>
        <w:t xml:space="preserve">) and </w:t>
      </w:r>
      <w:hyperlink w:anchor="ref-grinnell_role_1922">
        <w:r>
          <w:rPr>
            <w:rStyle w:val="Hyperlink"/>
          </w:rPr>
          <w:t>Grinnell</w:t>
        </w:r>
      </w:hyperlink>
      <w:r>
        <w:t xml:space="preserve"> (</w:t>
      </w:r>
      <w:hyperlink w:anchor="ref-grinnell_role_1922">
        <w:r>
          <w:rPr>
            <w:rStyle w:val="Hyperlink"/>
          </w:rPr>
          <w:t>1922</w:t>
        </w:r>
      </w:hyperlink>
      <w:r>
        <w:t xml:space="preserve">), we know that spatial and temporal scaling of biodiversity can drive macroecological patterns. If the scaling of biodiversity has been of </w:t>
      </w:r>
      <w:r>
        <w:lastRenderedPageBreak/>
        <w:t>great interest these last decades (</w:t>
      </w:r>
      <w:r>
        <w:rPr>
          <w:i/>
          <w:iCs/>
        </w:rPr>
        <w:t>e.g.</w:t>
      </w:r>
      <w:r>
        <w:t xml:space="preserve"> </w:t>
      </w:r>
      <w:hyperlink w:anchor="ref-storch_scaling_2007">
        <w:r>
          <w:rPr>
            <w:rStyle w:val="Hyperlink"/>
          </w:rPr>
          <w:t>Storch, Marquet, and Brown 2007</w:t>
        </w:r>
      </w:hyperlink>
      <w:r>
        <w:t>), wonders persist about how the trends of biodiversity are linked to the spatial and temporal scales. In other words: why and how is the scaling of biodiversity trends important?</w:t>
      </w:r>
    </w:p>
    <w:p w14:paraId="208D5DA0" w14:textId="77777777" w:rsidR="00827657" w:rsidRDefault="00C97197">
      <w:pPr>
        <w:pStyle w:val="BodyText"/>
      </w:pPr>
      <w:r>
        <w:t>H</w:t>
      </w:r>
      <w:r>
        <w:t xml:space="preserve">ere, the term “spatial grain” is also used to refer to the spatial scale of biodiversity, </w:t>
      </w:r>
      <w:r>
        <w:rPr>
          <w:i/>
          <w:iCs/>
        </w:rPr>
        <w:t>i.e.</w:t>
      </w:r>
      <w:r>
        <w:t xml:space="preserve"> the area at which the metric of biodiversity is assessed. One should be careful to not confuse spatial grain with the spatial extent of a study, </w:t>
      </w:r>
      <w:r>
        <w:rPr>
          <w:i/>
          <w:iCs/>
        </w:rPr>
        <w:t>i.e.</w:t>
      </w:r>
      <w:r>
        <w:t xml:space="preserve"> the total a</w:t>
      </w:r>
      <w:r>
        <w:t>rea of the ecosystem studied. The same terminology is applied for the temporal scale: temporal grain refers to the temporal unit of the measured biodiversity. This review will, in part, show how this definition has still no consensus in the scientific lite</w:t>
      </w:r>
      <w:r>
        <w:t>rature.</w:t>
      </w:r>
    </w:p>
    <w:p w14:paraId="6A4D7699" w14:textId="77777777" w:rsidR="00827657" w:rsidRDefault="00C97197">
      <w:pPr>
        <w:pStyle w:val="BodyText"/>
      </w:pPr>
      <w:r>
        <w:t>In order to investigate this link between spatio-temporal grains and trends of biodiversity, birds is a relevant taxon. As a matter of fact, thanks to the many ornithological monitoring and surveys, we now have a large number of long, structured ti</w:t>
      </w:r>
      <w:r>
        <w:t>me series on bird populations (</w:t>
      </w:r>
      <w:hyperlink w:anchor="ref-bejcek_velke_2016">
        <w:r>
          <w:rPr>
            <w:rStyle w:val="Hyperlink"/>
          </w:rPr>
          <w:t>Bejček and Stastný 2016</w:t>
        </w:r>
      </w:hyperlink>
      <w:r>
        <w:t xml:space="preserve">; </w:t>
      </w:r>
      <w:hyperlink w:anchor="ref-sauer_north_2013">
        <w:r>
          <w:rPr>
            <w:rStyle w:val="Hyperlink"/>
          </w:rPr>
          <w:t>Sauer et al. 2013</w:t>
        </w:r>
      </w:hyperlink>
      <w:r>
        <w:t xml:space="preserve">; </w:t>
      </w:r>
      <w:hyperlink w:anchor="ref-kamp_population_2021">
        <w:r>
          <w:rPr>
            <w:rStyle w:val="Hyperlink"/>
          </w:rPr>
          <w:t>Kamp et al. 2021</w:t>
        </w:r>
      </w:hyperlink>
      <w:r>
        <w:t xml:space="preserve">…). Birds are easy to observe, </w:t>
      </w:r>
      <w:r>
        <w:t>easy to identify and thus many volunteers are motivated to conduct standardized sampling. Given their ability to change quickly of locations, their presence is also a good indicator for ecosystem health and thus several standardized metrics have been creat</w:t>
      </w:r>
      <w:r>
        <w:t>ed to assess their populations.</w:t>
      </w:r>
    </w:p>
    <w:p w14:paraId="38CBC39E" w14:textId="77777777" w:rsidR="00827657" w:rsidRDefault="00C97197">
      <w:pPr>
        <w:pStyle w:val="BodyText"/>
      </w:pPr>
      <w:r>
        <w:t>Studying biodiversity can be confusing, especially because several choices must be done. Firstly, the level at which you are looking at the biodiversity must be chosen (</w:t>
      </w:r>
      <w:r>
        <w:rPr>
          <w:i/>
          <w:iCs/>
        </w:rPr>
        <w:t>e.g.</w:t>
      </w:r>
      <w:r>
        <w:t xml:space="preserve"> taxonomic, functional, phylogenetic diversity). Se</w:t>
      </w:r>
      <w:r>
        <w:t>condly, one must decide which metric is the most appropriate for his study. There are many facets of biodiversity that can be measured by different metrics depending on the objective of the study. Measures of static biodiversity are commonly used such as s</w:t>
      </w:r>
      <w:r>
        <w:t xml:space="preserve">pecies richness or </w:t>
      </w:r>
      <m:oMath>
        <m:r>
          <w:rPr>
            <w:rFonts w:ascii="Cambria Math" w:hAnsi="Cambria Math"/>
          </w:rPr>
          <m:t>α</m:t>
        </m:r>
      </m:oMath>
      <w:r>
        <w:t xml:space="preserve"> diversity (</w:t>
      </w:r>
      <w:r>
        <w:rPr>
          <w:i/>
          <w:iCs/>
        </w:rPr>
        <w:t>i.e.</w:t>
      </w:r>
      <w:r>
        <w:t xml:space="preserve"> number of species, </w:t>
      </w:r>
      <w:hyperlink w:anchor="ref-whittaker_vegetation_1960">
        <w:r>
          <w:rPr>
            <w:rStyle w:val="Hyperlink"/>
          </w:rPr>
          <w:t>Whittaker 1960</w:t>
        </w:r>
      </w:hyperlink>
      <w:r>
        <w:t>), the Shannon index (</w:t>
      </w:r>
      <w:hyperlink w:anchor="ref-shannon_mathematical_1948">
        <w:r>
          <w:rPr>
            <w:rStyle w:val="Hyperlink"/>
          </w:rPr>
          <w:t>Shannon 1948</w:t>
        </w:r>
      </w:hyperlink>
      <w:r>
        <w:t>) ,the Simpson index (</w:t>
      </w:r>
      <w:hyperlink w:anchor="ref-simpson_measurement_1949">
        <w:r>
          <w:rPr>
            <w:rStyle w:val="Hyperlink"/>
          </w:rPr>
          <w:t>Simpson 1949</w:t>
        </w:r>
      </w:hyperlink>
      <w:r>
        <w:t>) or the Hill number (</w:t>
      </w:r>
      <w:hyperlink w:anchor="ref-hill_diversity_1973">
        <w:r>
          <w:rPr>
            <w:rStyle w:val="Hyperlink"/>
          </w:rPr>
          <w:t>M. O. Hill 1973</w:t>
        </w:r>
      </w:hyperlink>
      <w:r>
        <w:t xml:space="preserve">). The later three biodiversity indexes take into account the relative abundances of the species and thus can be considered as </w:t>
      </w:r>
      <w:r>
        <w:rPr>
          <w:i/>
          <w:iCs/>
        </w:rPr>
        <w:t>qualitat</w:t>
      </w:r>
      <w:r>
        <w:rPr>
          <w:i/>
          <w:iCs/>
        </w:rPr>
        <w:t>ive indexes</w:t>
      </w:r>
      <w:r>
        <w:t xml:space="preserve"> of biodiversity. On an other hand, the spatial and temporal </w:t>
      </w:r>
      <m:oMath>
        <m:r>
          <w:rPr>
            <w:rFonts w:ascii="Cambria Math" w:hAnsi="Cambria Math"/>
          </w:rPr>
          <m:t>β</m:t>
        </m:r>
      </m:oMath>
      <w:r>
        <w:t xml:space="preserve"> diversity will measure the species turnover and can be measured thanks to Whittaker’s (</w:t>
      </w:r>
      <w:hyperlink w:anchor="ref-whittaker_evolution_1972">
        <w:r>
          <w:rPr>
            <w:rStyle w:val="Hyperlink"/>
          </w:rPr>
          <w:t>Whittaker 1972</w:t>
        </w:r>
      </w:hyperlink>
      <w:r>
        <w:t>), Sørensen’s (</w:t>
      </w:r>
      <w:hyperlink w:anchor="ref-sorensen_method_1948">
        <w:r>
          <w:rPr>
            <w:rStyle w:val="Hyperlink"/>
          </w:rPr>
          <w:t>Sørensen 1948</w:t>
        </w:r>
      </w:hyperlink>
      <w:r>
        <w:t>) or Jaccard’s (</w:t>
      </w:r>
      <w:hyperlink w:anchor="ref-jaccard_distribution_1912">
        <w:r>
          <w:rPr>
            <w:rStyle w:val="Hyperlink"/>
          </w:rPr>
          <w:t>Jaccard 1912</w:t>
        </w:r>
      </w:hyperlink>
      <w:r>
        <w:t>) dissimilarity indexes (</w:t>
      </w:r>
      <w:r>
        <w:rPr>
          <w:i/>
          <w:iCs/>
        </w:rPr>
        <w:t>e.g.</w:t>
      </w:r>
      <w:r>
        <w:t xml:space="preserve"> </w:t>
      </w:r>
      <w:hyperlink w:anchor="ref-keil_patterns_2012">
        <w:r>
          <w:rPr>
            <w:rStyle w:val="Hyperlink"/>
          </w:rPr>
          <w:t>Keil et al. 2012</w:t>
        </w:r>
      </w:hyperlink>
      <w:r>
        <w:t>). All these metrics assess species-bas</w:t>
      </w:r>
      <w:r>
        <w:t xml:space="preserve">ed metrics, </w:t>
      </w:r>
      <w:r>
        <w:rPr>
          <w:i/>
          <w:iCs/>
        </w:rPr>
        <w:t>i.e.</w:t>
      </w:r>
      <w:r>
        <w:t xml:space="preserve"> they use the species as a unit. However, it has also been shown that functional and phylogenetic diversity can provide supplementary information on the community structure and its dynamic (</w:t>
      </w:r>
      <w:r>
        <w:rPr>
          <w:i/>
          <w:iCs/>
        </w:rPr>
        <w:t>e.g.</w:t>
      </w:r>
      <w:r>
        <w:t xml:space="preserve"> </w:t>
      </w:r>
      <w:hyperlink w:anchor="ref-mcgill_rebuilding_2006">
        <w:r>
          <w:rPr>
            <w:rStyle w:val="Hyperlink"/>
          </w:rPr>
          <w:t>McGill et al. 2006</w:t>
        </w:r>
      </w:hyperlink>
      <w:r>
        <w:t xml:space="preserve">; </w:t>
      </w:r>
      <w:hyperlink w:anchor="ref-mouquet_ecophylogenetics_2012">
        <w:r>
          <w:rPr>
            <w:rStyle w:val="Hyperlink"/>
          </w:rPr>
          <w:t>Mouquet et al. 2012</w:t>
        </w:r>
      </w:hyperlink>
      <w:r>
        <w:t xml:space="preserve">; </w:t>
      </w:r>
      <w:hyperlink w:anchor="ref-webb_phylogenies_2002">
        <w:r>
          <w:rPr>
            <w:rStyle w:val="Hyperlink"/>
          </w:rPr>
          <w:t>Webb et al. 2002</w:t>
        </w:r>
      </w:hyperlink>
      <w:r>
        <w:t>).</w:t>
      </w:r>
    </w:p>
    <w:p w14:paraId="7C1C5DC9" w14:textId="77777777" w:rsidR="00827657" w:rsidRDefault="00C97197">
      <w:pPr>
        <w:pStyle w:val="BodyText"/>
      </w:pPr>
      <w:r>
        <w:t>Other metrics of great interest are the abundance-based or population-based metrics. As individuals react to disturbances of ecosystems by disappearing, the population trends are considered as resulting of the ecosystems health. As a matter of fact, before</w:t>
      </w:r>
      <w:r>
        <w:t xml:space="preserve"> going locally extinct, populations go through a lot of steps that can not be considered by species-based metric. Thus, population trends are usually efficient at assessing biodiversity declines. Although overall populations are impossible to assess, deter</w:t>
      </w:r>
      <w:r>
        <w:t>mining the abundance of few indicator species can give a relevant summary on how is going the entire ecosystem (</w:t>
      </w:r>
      <w:hyperlink w:anchor="ref-gregory_developing_2005">
        <w:r>
          <w:rPr>
            <w:rStyle w:val="Hyperlink"/>
          </w:rPr>
          <w:t>Richard D. Gregory et al. 2005</w:t>
        </w:r>
      </w:hyperlink>
      <w:r>
        <w:t>). These family of metrics are called the multi-species indicato</w:t>
      </w:r>
      <w:r>
        <w:t xml:space="preserve">rs (MSI) and we have seen the emergence of several. We can cite here the farmland bird indicator, woodland bird indicator or one of the most informative, which summarizes </w:t>
      </w:r>
      <w:r>
        <w:lastRenderedPageBreak/>
        <w:t>these two previous metrics: the Wildland Bird Indicator (</w:t>
      </w:r>
      <w:hyperlink w:anchor="ref-gregory_generation_1999">
        <w:r>
          <w:rPr>
            <w:rStyle w:val="Hyperlink"/>
          </w:rPr>
          <w:t>Richard D. Gregory et al. 1999</w:t>
        </w:r>
      </w:hyperlink>
      <w:r>
        <w:t xml:space="preserve">; </w:t>
      </w:r>
      <w:hyperlink w:anchor="ref-gregory_wild_2010">
        <w:r>
          <w:rPr>
            <w:rStyle w:val="Hyperlink"/>
          </w:rPr>
          <w:t>Richard D. Gregory and Strien 2010</w:t>
        </w:r>
      </w:hyperlink>
      <w:r>
        <w:t>). The main idea of these metrics is to compute the geometric mean of abundance of few key species over time.</w:t>
      </w:r>
    </w:p>
    <w:p w14:paraId="6746DC9B" w14:textId="77777777" w:rsidR="00827657" w:rsidRDefault="00C97197">
      <w:pPr>
        <w:pStyle w:val="BodyText"/>
      </w:pPr>
      <w:r>
        <w:t>Finally a last</w:t>
      </w:r>
      <w:r>
        <w:t xml:space="preserve"> class of indicators, not considered here, take into account both species and ecosystems feature into a summarizing index: the composite indicators. The most known ones are the Red List Index (</w:t>
      </w:r>
      <w:hyperlink w:anchor="ref-butchart_improvements_2007">
        <w:r>
          <w:rPr>
            <w:rStyle w:val="Hyperlink"/>
          </w:rPr>
          <w:t xml:space="preserve">Stuart H. </w:t>
        </w:r>
        <w:r>
          <w:rPr>
            <w:rStyle w:val="Hyperlink"/>
          </w:rPr>
          <w:t>M. Butchart et al. 2007</w:t>
        </w:r>
      </w:hyperlink>
      <w:r>
        <w:t xml:space="preserve">; </w:t>
      </w:r>
      <w:hyperlink w:anchor="ref-butchart_using_2005">
        <w:r>
          <w:rPr>
            <w:rStyle w:val="Hyperlink"/>
          </w:rPr>
          <w:t>S. h. m. Butchart et al. 2005</w:t>
        </w:r>
      </w:hyperlink>
      <w:r>
        <w:t xml:space="preserve">; </w:t>
      </w:r>
      <w:hyperlink w:anchor="ref-butchart_measuring_2004">
        <w:r>
          <w:rPr>
            <w:rStyle w:val="Hyperlink"/>
          </w:rPr>
          <w:t>Stuart H. M. Butchart et al. 2004</w:t>
        </w:r>
      </w:hyperlink>
      <w:r>
        <w:t>) or the Biodiversity Change Index (</w:t>
      </w:r>
      <w:hyperlink w:anchor="ref-normander_indicator_2012">
        <w:r>
          <w:rPr>
            <w:rStyle w:val="Hyperlink"/>
          </w:rPr>
          <w:t>Normander et al. 2012</w:t>
        </w:r>
      </w:hyperlink>
      <w:r>
        <w:t>).</w:t>
      </w:r>
    </w:p>
    <w:p w14:paraId="248A186D" w14:textId="77777777" w:rsidR="00827657" w:rsidRDefault="00C97197">
      <w:pPr>
        <w:pStyle w:val="BodyText"/>
      </w:pPr>
      <w:r>
        <w:t>Here, I propose to review articles assessing the temporal trends of avian biodiversity metrics and to look at which spatial and temporal grains these trends have been assessed. I decided to consider the most common m</w:t>
      </w:r>
      <w:r>
        <w:t>acroecological indicators used to assess biodiversity at the community level and higher, such as diversity indexes (</w:t>
      </w:r>
      <w:r>
        <w:rPr>
          <w:i/>
          <w:iCs/>
        </w:rPr>
        <w:t>e.g.</w:t>
      </w:r>
      <w:r>
        <w:t xml:space="preserve"> species richness, functional diversity…) or population indexes (</w:t>
      </w:r>
      <w:hyperlink w:anchor="ref-mcgill_fifteen_2015">
        <w:r>
          <w:rPr>
            <w:rStyle w:val="Hyperlink"/>
          </w:rPr>
          <w:t>McGill et al. 2015</w:t>
        </w:r>
      </w:hyperlink>
      <w:r>
        <w:t>). Summ</w:t>
      </w:r>
      <w:r>
        <w:t>arizing the trends of these qualitative and/or quantitative avian biodiversity indexes along with their spatial and temporal grains will help to see more clearly how scaling trends of biodiversity is important. Lack of consensus about specifications and de</w:t>
      </w:r>
      <w:r>
        <w:t xml:space="preserve">finitions of both spatial and temporal grains (respectively) of trends is also highlighted here. Doubtlessly, it is valuable to demonstrate that scaling trends is seldom considered as it can bring confusion to the analysis and comparisons of these trends. </w:t>
      </w:r>
      <w:r>
        <w:t>Moreover, I show that literature which uses spatial replicates to make the trend computed robust is not the standard. I believe that this review can help to have a better overview of the current knowledge on the spatio-temporal scaling of trends biodiversi</w:t>
      </w:r>
      <w:r>
        <w:t>ty, using bird as a taxa of reference.</w:t>
      </w:r>
    </w:p>
    <w:p w14:paraId="60D7D993" w14:textId="77777777" w:rsidR="00827657" w:rsidRDefault="00C97197">
      <w:pPr>
        <w:pStyle w:val="Heading1"/>
      </w:pPr>
      <w:bookmarkStart w:id="2" w:name="materials-and-methods"/>
      <w:bookmarkStart w:id="3" w:name="_Toc83375992"/>
      <w:bookmarkEnd w:id="0"/>
      <w:r>
        <w:rPr>
          <w:rStyle w:val="SectionNumber"/>
        </w:rPr>
        <w:t>2</w:t>
      </w:r>
      <w:r>
        <w:tab/>
        <w:t>Materials and Methods</w:t>
      </w:r>
      <w:bookmarkEnd w:id="3"/>
    </w:p>
    <w:p w14:paraId="53C2BD49" w14:textId="77777777" w:rsidR="00827657" w:rsidRDefault="00C97197">
      <w:pPr>
        <w:pStyle w:val="FirstParagraph"/>
      </w:pPr>
      <w:r>
        <w:t>For this review, articles of interest were the ones assessing temporal trends of the most common indicators of avian biodiversity and specifying spatial and temporal scales. I decided to take i</w:t>
      </w:r>
      <w:r>
        <w:t xml:space="preserve">nto account only the articles for which there were spatial replicates, </w:t>
      </w:r>
      <w:r>
        <w:rPr>
          <w:i/>
          <w:iCs/>
        </w:rPr>
        <w:t>i.e.</w:t>
      </w:r>
      <w:r>
        <w:t xml:space="preserve"> where the trend of the metric was assessed at several locations with the same spatial grain. With these replications, the trend reported at one spatial grain is more reliable. Howe</w:t>
      </w:r>
      <w:r>
        <w:t>ver, at larger spatial grains (</w:t>
      </w:r>
      <w:r>
        <w:rPr>
          <w:i/>
          <w:iCs/>
        </w:rPr>
        <w:t>i.e.</w:t>
      </w:r>
      <w:r>
        <w:t xml:space="preserve"> national, continental or global scales), spatial replicates are rarer. Thus, I decided to take note of these unreplicated trends only when they were found in a article were spatial replicates were used at smaller scales.</w:t>
      </w:r>
    </w:p>
    <w:p w14:paraId="70E46E09" w14:textId="77777777" w:rsidR="00827657" w:rsidRDefault="00C97197">
      <w:pPr>
        <w:pStyle w:val="BodyText"/>
      </w:pPr>
      <w:r>
        <w:t xml:space="preserve">I used the </w:t>
      </w:r>
      <w:r>
        <w:rPr>
          <w:i/>
          <w:iCs/>
        </w:rPr>
        <w:t>“advanced search”</w:t>
      </w:r>
      <w:r>
        <w:t xml:space="preserve"> tool of the ISI Web of Science Core collection database with these four following queries:</w:t>
      </w:r>
    </w:p>
    <w:p w14:paraId="065E4B48" w14:textId="77777777" w:rsidR="00827657" w:rsidRDefault="00C97197">
      <w:pPr>
        <w:numPr>
          <w:ilvl w:val="0"/>
          <w:numId w:val="2"/>
        </w:numPr>
      </w:pPr>
      <w:r>
        <w:rPr>
          <w:rStyle w:val="VerbatimChar"/>
        </w:rPr>
        <w:t>AB = ((biodiversity OR species richness OR diversity) AND (temporal trend* OR dynamic*) AND (bird* OR avia*))</w:t>
      </w:r>
      <w:r>
        <w:t xml:space="preserve"> which resulted in 1346 re</w:t>
      </w:r>
      <w:r>
        <w:t>ferences.</w:t>
      </w:r>
    </w:p>
    <w:p w14:paraId="6A7AADF2" w14:textId="77777777" w:rsidR="00827657" w:rsidRDefault="00C97197">
      <w:pPr>
        <w:numPr>
          <w:ilvl w:val="0"/>
          <w:numId w:val="2"/>
        </w:numPr>
      </w:pPr>
      <w:r>
        <w:rPr>
          <w:rStyle w:val="VerbatimChar"/>
        </w:rPr>
        <w:t>AB = ((biodiversity change index)  AND (bird*  OR avia*)  AND trend*)</w:t>
      </w:r>
      <w:r>
        <w:t xml:space="preserve"> which resulted in 60 references.</w:t>
      </w:r>
    </w:p>
    <w:p w14:paraId="7F6FFDDE" w14:textId="77777777" w:rsidR="00827657" w:rsidRDefault="00C97197">
      <w:pPr>
        <w:numPr>
          <w:ilvl w:val="0"/>
          <w:numId w:val="2"/>
        </w:numPr>
      </w:pPr>
      <w:r>
        <w:rPr>
          <w:rStyle w:val="VerbatimChar"/>
        </w:rPr>
        <w:t>AB = ((species richness) AND (bird* OR avia*) AND trend*)</w:t>
      </w:r>
      <w:r>
        <w:t xml:space="preserve"> which resulted in 313 references.</w:t>
      </w:r>
    </w:p>
    <w:p w14:paraId="066B2F81" w14:textId="77777777" w:rsidR="00827657" w:rsidRDefault="00C97197">
      <w:pPr>
        <w:numPr>
          <w:ilvl w:val="0"/>
          <w:numId w:val="2"/>
        </w:numPr>
      </w:pPr>
      <w:r>
        <w:rPr>
          <w:rStyle w:val="VerbatimChar"/>
        </w:rPr>
        <w:lastRenderedPageBreak/>
        <w:t>ALL=(birds AND species richness AND temporal trend)</w:t>
      </w:r>
      <w:r>
        <w:t xml:space="preserve"> which resulted in 88 references.</w:t>
      </w:r>
    </w:p>
    <w:p w14:paraId="590A1319" w14:textId="77777777" w:rsidR="00827657" w:rsidRDefault="00C97197">
      <w:pPr>
        <w:pStyle w:val="FirstParagraph"/>
      </w:pPr>
      <w:r>
        <w:t xml:space="preserve">For each query, the title and abstract of the articles were reviewed. When the temporal trend was explicitly specified (either visually or literally), the material and method part was read in order to collect: the type of </w:t>
      </w:r>
      <w:r>
        <w:rPr>
          <w:i/>
          <w:iCs/>
        </w:rPr>
        <w:t>metric</w:t>
      </w:r>
      <w:r>
        <w:t xml:space="preserve">, the </w:t>
      </w:r>
      <w:r>
        <w:rPr>
          <w:i/>
          <w:iCs/>
        </w:rPr>
        <w:t>spatial grain</w:t>
      </w:r>
      <w:r>
        <w:t xml:space="preserve"> of the trend (</w:t>
      </w:r>
      <w:r>
        <w:rPr>
          <w:i/>
          <w:iCs/>
        </w:rPr>
        <w:t>i.e.</w:t>
      </w:r>
      <w:r>
        <w:t xml:space="preserve"> the area at which the metric trend is assessed), its </w:t>
      </w:r>
      <w:r>
        <w:rPr>
          <w:i/>
          <w:iCs/>
        </w:rPr>
        <w:t>temporal grain</w:t>
      </w:r>
      <w:r>
        <w:t xml:space="preserve">, the </w:t>
      </w:r>
      <w:r>
        <w:rPr>
          <w:i/>
          <w:iCs/>
        </w:rPr>
        <w:t>spatial extent</w:t>
      </w:r>
      <w:r>
        <w:t xml:space="preserve"> (</w:t>
      </w:r>
      <w:r>
        <w:rPr>
          <w:i/>
          <w:iCs/>
        </w:rPr>
        <w:t>i.e.</w:t>
      </w:r>
      <w:r>
        <w:t xml:space="preserve"> the entire area on which the study applies), the </w:t>
      </w:r>
      <w:r>
        <w:rPr>
          <w:i/>
          <w:iCs/>
        </w:rPr>
        <w:t>temporal extent</w:t>
      </w:r>
      <w:r>
        <w:t xml:space="preserve"> and the </w:t>
      </w:r>
      <w:r>
        <w:rPr>
          <w:i/>
          <w:iCs/>
        </w:rPr>
        <w:t>beginning and ending years</w:t>
      </w:r>
      <w:r>
        <w:t xml:space="preserve"> of the study as well as the </w:t>
      </w:r>
      <w:r>
        <w:rPr>
          <w:i/>
          <w:iCs/>
        </w:rPr>
        <w:t>general trend</w:t>
      </w:r>
      <w:r>
        <w:t xml:space="preserve"> of the metric (Table 2.1). Alternatively, the articles which were often referred to in the relevant articles were also explored.</w:t>
      </w:r>
    </w:p>
    <w:p w14:paraId="728B7880" w14:textId="77777777" w:rsidR="00827657" w:rsidRDefault="00C97197">
      <w:pPr>
        <w:pStyle w:val="BodyText"/>
      </w:pPr>
      <w:r>
        <w:t xml:space="preserve">Spatial grain sizes are discretized into four levels: </w:t>
      </w:r>
      <w:r>
        <w:rPr>
          <w:i/>
          <w:iCs/>
        </w:rPr>
        <w:t>loca</w:t>
      </w:r>
      <w:r>
        <w:rPr>
          <w:i/>
          <w:iCs/>
        </w:rPr>
        <w:t>l</w:t>
      </w:r>
      <w:r>
        <w:t xml:space="preserve"> </w:t>
      </w:r>
      <m:oMath>
        <m:r>
          <m:rPr>
            <m:sty m:val="p"/>
          </m:rPr>
          <w:rPr>
            <w:rFonts w:ascii="Cambria Math" w:hAnsi="Cambria Math"/>
          </w:rPr>
          <m:t>&lt;=</m:t>
        </m:r>
        <m:r>
          <w:rPr>
            <w:rFonts w:ascii="Cambria Math" w:hAnsi="Cambria Math"/>
          </w:rPr>
          <m:t>25</m:t>
        </m:r>
      </m:oMath>
      <w:r>
        <w:t xml:space="preserve">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w:r>
        <w:rPr>
          <w:i/>
          <w:iCs/>
        </w:rPr>
        <w:t>regional</w:t>
      </w:r>
      <w:r>
        <w:t xml:space="preserve"> </w:t>
      </w:r>
      <m:oMath>
        <m:r>
          <m:rPr>
            <m:sty m:val="p"/>
          </m:rPr>
          <w:rPr>
            <w:rFonts w:ascii="Cambria Math" w:hAnsi="Cambria Math"/>
          </w:rPr>
          <m:t>&gt;</m:t>
        </m:r>
        <m:r>
          <w:rPr>
            <w:rFonts w:ascii="Cambria Math" w:hAnsi="Cambria Math"/>
          </w:rPr>
          <m:t>25</m:t>
        </m:r>
      </m:oMath>
      <w:r>
        <w:t xml:space="preserve"> </w:t>
      </w:r>
      <m:oMath>
        <m:r>
          <w:rPr>
            <w:rFonts w:ascii="Cambria Math" w:hAnsi="Cambria Math"/>
          </w:rPr>
          <m:t>Km</m:t>
        </m:r>
        <m:r>
          <m:rPr>
            <m:sty m:val="p"/>
          </m:rPr>
          <w:rPr>
            <w:rFonts w:ascii="Cambria Math" w:hAnsi="Cambria Math"/>
          </w:rPr>
          <m:t>²</m:t>
        </m:r>
      </m:oMath>
      <w:r>
        <w:t xml:space="preserve">, </w:t>
      </w:r>
      <w:r>
        <w:rPr>
          <w:i/>
          <w:iCs/>
        </w:rPr>
        <w:t>national</w:t>
      </w:r>
      <w:r>
        <w:t xml:space="preserve"> when an entire country is considered and </w:t>
      </w:r>
      <w:r>
        <w:rPr>
          <w:i/>
          <w:iCs/>
        </w:rPr>
        <w:t>global</w:t>
      </w:r>
      <w:r>
        <w:t xml:space="preserve"> at the worldwide scale.</w:t>
      </w:r>
    </w:p>
    <w:p w14:paraId="6B9ABF35" w14:textId="77777777" w:rsidR="00827657" w:rsidRDefault="00C97197">
      <w:pPr>
        <w:pStyle w:val="BodyText"/>
      </w:pPr>
      <w:r>
        <w:t xml:space="preserve">Concerning the trend assessment, different papers contain the </w:t>
      </w:r>
      <w:r>
        <w:rPr>
          <w:i/>
          <w:iCs/>
        </w:rPr>
        <w:t>p-value</w:t>
      </w:r>
      <w:r>
        <w:t xml:space="preserve"> or directly specify the significant trend of the metric. However, a por</w:t>
      </w:r>
      <w:r>
        <w:t xml:space="preserve">tion of papers gives only visual representations of the trend. For those, the standard error was used when displayed. For the very few only giving the trend, the rule of thumb was applied. Information can be found in the column </w:t>
      </w:r>
      <w:r>
        <w:rPr>
          <w:i/>
          <w:iCs/>
        </w:rPr>
        <w:t>Note</w:t>
      </w:r>
      <w:r>
        <w:t xml:space="preserve"> of the Table 6.1. Moreo</w:t>
      </w:r>
      <w:r>
        <w:t>ver, the final trend retained (</w:t>
      </w:r>
      <w:r>
        <w:rPr>
          <w:i/>
          <w:iCs/>
        </w:rPr>
        <w:t>i.e.</w:t>
      </w:r>
      <w:r>
        <w:t xml:space="preserve"> either </w:t>
      </w:r>
      <w:r>
        <w:rPr>
          <w:i/>
          <w:iCs/>
        </w:rPr>
        <w:t>Increase</w:t>
      </w:r>
      <w:r>
        <w:t xml:space="preserve">, </w:t>
      </w:r>
      <w:r>
        <w:rPr>
          <w:i/>
          <w:iCs/>
        </w:rPr>
        <w:t>Stable</w:t>
      </w:r>
      <w:r>
        <w:t xml:space="preserve"> or </w:t>
      </w:r>
      <w:r>
        <w:rPr>
          <w:i/>
          <w:iCs/>
        </w:rPr>
        <w:t>Decrease</w:t>
      </w:r>
      <w:r>
        <w:t>) doesn’t reflect all the fluctuations of the metric through time but rather the difference between the starting and ending points.</w:t>
      </w:r>
    </w:p>
    <w:p w14:paraId="2AA64612" w14:textId="77777777" w:rsidR="00827657" w:rsidRDefault="00C97197">
      <w:pPr>
        <w:pStyle w:val="BodyText"/>
      </w:pPr>
      <w:r>
        <w:t>I have found 31 references in which authors were both</w:t>
      </w:r>
      <w:r>
        <w:t xml:space="preserve"> determining the temporal trend of a metric and explicitly defining the grain size. However, only 17 of them are using spatial replicates and are thus relevant for this study (Table 2.1). The classes of metric are: </w:t>
      </w:r>
      <w:r>
        <w:rPr>
          <w:i/>
          <w:iCs/>
        </w:rPr>
        <w:t>Species richness, Evenness, Abundance, Di</w:t>
      </w:r>
      <w:r>
        <w:rPr>
          <w:i/>
          <w:iCs/>
        </w:rPr>
        <w:t>versity, Temporal beta-diversity, Spatial beta-diversity, Functional diversity, Functional evenness, Functional richness</w:t>
      </w:r>
      <w:r>
        <w:t xml:space="preserve">. Some of this classes contain several different indexes. This is the case for instance for the class </w:t>
      </w:r>
      <w:r>
        <w:rPr>
          <w:i/>
          <w:iCs/>
        </w:rPr>
        <w:t>Diversity</w:t>
      </w:r>
      <w:r>
        <w:t>, which can be defined by</w:t>
      </w:r>
      <w:r>
        <w:t xml:space="preserve"> either the Shannon or the Simpson index, or for the class </w:t>
      </w:r>
      <w:r>
        <w:rPr>
          <w:i/>
          <w:iCs/>
        </w:rPr>
        <w:t>Abundance</w:t>
      </w:r>
      <w:r>
        <w:t xml:space="preserve"> which contains various multi-species indicators (for more information, see Table 6.1).</w:t>
      </w:r>
    </w:p>
    <w:p w14:paraId="47DAF715" w14:textId="77777777" w:rsidR="00827657" w:rsidRDefault="00C97197">
      <w:pPr>
        <w:pStyle w:val="BodyText"/>
      </w:pPr>
      <w:r>
        <w:t xml:space="preserve">Table 2.1: </w:t>
      </w:r>
      <w:bookmarkStart w:id="4" w:name="tab:maintable"/>
      <w:r>
        <w:t>Trends of different metrics of biodiversity at various spatial and temporal scales</w:t>
      </w:r>
      <w:bookmarkEnd w:id="4"/>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tblGrid>
      <w:tr w:rsidR="00827657" w14:paraId="74E2C380" w14:textId="77777777" w:rsidTr="00827657">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45B29A" w14:textId="77777777" w:rsidR="00827657" w:rsidRDefault="00C97197">
            <w:pPr>
              <w:spacing w:before="100" w:after="100"/>
              <w:ind w:left="100" w:right="100"/>
            </w:pPr>
            <w:r>
              <w:rPr>
                <w:rFonts w:ascii="Arial" w:eastAsia="Arial" w:hAnsi="Arial" w:cs="Arial"/>
                <w:color w:val="000000"/>
                <w:sz w:val="10"/>
                <w:szCs w:val="10"/>
              </w:rPr>
              <w:t>Reference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AE18CD9" w14:textId="77777777" w:rsidR="00827657" w:rsidRDefault="00C97197">
            <w:pPr>
              <w:spacing w:before="100" w:after="100"/>
              <w:ind w:left="100" w:right="100"/>
            </w:pPr>
            <w:r>
              <w:rPr>
                <w:rFonts w:ascii="Arial" w:eastAsia="Arial" w:hAnsi="Arial" w:cs="Arial"/>
                <w:color w:val="000000"/>
                <w:sz w:val="10"/>
                <w:szCs w:val="10"/>
              </w:rPr>
              <w:t>Metric</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9E51E93" w14:textId="77777777" w:rsidR="00827657" w:rsidRDefault="00C97197">
            <w:pPr>
              <w:spacing w:before="100" w:after="100"/>
              <w:ind w:left="100" w:right="100"/>
            </w:pPr>
            <w:r>
              <w:rPr>
                <w:rFonts w:ascii="Arial" w:eastAsia="Arial" w:hAnsi="Arial" w:cs="Arial"/>
                <w:color w:val="000000"/>
                <w:sz w:val="10"/>
                <w:szCs w:val="10"/>
              </w:rPr>
              <w:t>Spatial grain (Km²)</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5D2BAA7" w14:textId="77777777" w:rsidR="00827657" w:rsidRDefault="00C97197">
            <w:pPr>
              <w:spacing w:before="100" w:after="100"/>
              <w:ind w:left="100" w:right="100"/>
              <w:jc w:val="right"/>
            </w:pPr>
            <w:r>
              <w:rPr>
                <w:rFonts w:ascii="Arial" w:eastAsia="Arial" w:hAnsi="Arial" w:cs="Arial"/>
                <w:color w:val="000000"/>
                <w:sz w:val="10"/>
                <w:szCs w:val="10"/>
              </w:rPr>
              <w:t>Temporal grain (year)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4F7CED" w14:textId="77777777" w:rsidR="00827657" w:rsidRDefault="00C97197">
            <w:pPr>
              <w:spacing w:before="100" w:after="100"/>
              <w:ind w:left="100" w:right="100"/>
              <w:jc w:val="right"/>
            </w:pPr>
            <w:r>
              <w:rPr>
                <w:rFonts w:ascii="Arial" w:eastAsia="Arial" w:hAnsi="Arial" w:cs="Arial"/>
                <w:color w:val="000000"/>
                <w:sz w:val="10"/>
                <w:szCs w:val="10"/>
              </w:rPr>
              <w:t>Spatial extent (Km²)</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7844EC" w14:textId="77777777" w:rsidR="00827657" w:rsidRDefault="00C97197">
            <w:pPr>
              <w:spacing w:before="100" w:after="100"/>
              <w:ind w:left="100" w:right="100"/>
              <w:jc w:val="right"/>
            </w:pPr>
            <w:r>
              <w:rPr>
                <w:rFonts w:ascii="Arial" w:eastAsia="Arial" w:hAnsi="Arial" w:cs="Arial"/>
                <w:color w:val="000000"/>
                <w:sz w:val="10"/>
                <w:szCs w:val="10"/>
              </w:rPr>
              <w:t>Temporal extent (year)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4F8EDC0" w14:textId="77777777" w:rsidR="00827657" w:rsidRDefault="00C97197">
            <w:pPr>
              <w:spacing w:before="100" w:after="100"/>
              <w:ind w:left="100" w:right="100"/>
            </w:pPr>
            <w:r>
              <w:rPr>
                <w:rFonts w:ascii="Arial" w:eastAsia="Arial" w:hAnsi="Arial" w:cs="Arial"/>
                <w:color w:val="000000"/>
                <w:sz w:val="10"/>
                <w:szCs w:val="10"/>
              </w:rPr>
              <w:t>Years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CC59452" w14:textId="77777777" w:rsidR="00827657" w:rsidRDefault="00C97197">
            <w:pPr>
              <w:spacing w:before="100" w:after="100"/>
              <w:ind w:left="100" w:right="100"/>
            </w:pPr>
            <w:r>
              <w:rPr>
                <w:rFonts w:ascii="Arial" w:eastAsia="Arial" w:hAnsi="Arial" w:cs="Arial"/>
                <w:color w:val="000000"/>
                <w:sz w:val="10"/>
                <w:szCs w:val="10"/>
              </w:rPr>
              <w:t>Country</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D8091F" w14:textId="77777777" w:rsidR="00827657" w:rsidRDefault="00C97197">
            <w:pPr>
              <w:spacing w:before="100" w:after="100"/>
              <w:ind w:left="100" w:right="100"/>
            </w:pPr>
            <w:r>
              <w:rPr>
                <w:rFonts w:ascii="Arial" w:eastAsia="Arial" w:hAnsi="Arial" w:cs="Arial"/>
                <w:color w:val="000000"/>
                <w:sz w:val="10"/>
                <w:szCs w:val="10"/>
              </w:rPr>
              <w:t>Trend</w:t>
            </w:r>
          </w:p>
        </w:tc>
      </w:tr>
      <w:tr w:rsidR="00827657" w14:paraId="0A596B0D" w14:textId="77777777" w:rsidTr="00827657">
        <w:trPr>
          <w:cantSplit/>
          <w:jc w:val="center"/>
        </w:trPr>
        <w:tc>
          <w:tcPr>
            <w:tcW w:w="1080" w:type="dxa"/>
            <w:shd w:val="clear" w:color="auto" w:fill="FFFFFF"/>
            <w:tcMar>
              <w:top w:w="0" w:type="dxa"/>
              <w:left w:w="0" w:type="dxa"/>
              <w:bottom w:w="0" w:type="dxa"/>
              <w:right w:w="0" w:type="dxa"/>
            </w:tcMar>
            <w:vAlign w:val="center"/>
          </w:tcPr>
          <w:p w14:paraId="3A72EC27" w14:textId="77777777" w:rsidR="00827657" w:rsidRDefault="00C97197">
            <w:pPr>
              <w:spacing w:before="100" w:after="100"/>
              <w:ind w:left="100" w:right="100"/>
            </w:pPr>
            <w:hyperlink>
              <w:r>
                <w:rPr>
                  <w:rFonts w:ascii="Arial" w:eastAsia="Arial" w:hAnsi="Arial" w:cs="Arial"/>
                  <w:color w:val="0000FF"/>
                  <w:sz w:val="10"/>
                  <w:szCs w:val="10"/>
                </w:rPr>
                <w:t>Barnagaud</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2017</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65DA684F" w14:textId="77777777" w:rsidR="00827657" w:rsidRDefault="00C97197">
            <w:pPr>
              <w:spacing w:before="100" w:after="100"/>
              <w:ind w:left="100" w:right="100"/>
            </w:pPr>
            <w:r>
              <w:rPr>
                <w:rFonts w:ascii="Arial" w:eastAsia="Arial" w:hAnsi="Arial" w:cs="Arial"/>
                <w:color w:val="000000"/>
                <w:sz w:val="10"/>
                <w:szCs w:val="10"/>
              </w:rPr>
              <w:t>Evenness</w:t>
            </w:r>
          </w:p>
        </w:tc>
        <w:tc>
          <w:tcPr>
            <w:tcW w:w="1080" w:type="dxa"/>
            <w:shd w:val="clear" w:color="auto" w:fill="FFFFFF"/>
            <w:tcMar>
              <w:top w:w="0" w:type="dxa"/>
              <w:left w:w="0" w:type="dxa"/>
              <w:bottom w:w="0" w:type="dxa"/>
              <w:right w:w="0" w:type="dxa"/>
            </w:tcMar>
            <w:vAlign w:val="center"/>
          </w:tcPr>
          <w:p w14:paraId="06E09E3B"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222F6C0"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261223B" w14:textId="77777777" w:rsidR="00827657" w:rsidRDefault="00C97197">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236AFC4A" w14:textId="77777777" w:rsidR="00827657" w:rsidRDefault="00C97197">
            <w:pPr>
              <w:spacing w:before="100" w:after="100"/>
              <w:ind w:left="100" w:right="100"/>
              <w:jc w:val="right"/>
            </w:pPr>
            <w:r>
              <w:rPr>
                <w:rFonts w:ascii="Arial" w:eastAsia="Arial" w:hAnsi="Arial" w:cs="Arial"/>
                <w:color w:val="000000"/>
                <w:sz w:val="10"/>
                <w:szCs w:val="10"/>
              </w:rPr>
              <w:t>41</w:t>
            </w:r>
          </w:p>
        </w:tc>
        <w:tc>
          <w:tcPr>
            <w:tcW w:w="1080" w:type="dxa"/>
            <w:shd w:val="clear" w:color="auto" w:fill="FFFFFF"/>
            <w:tcMar>
              <w:top w:w="0" w:type="dxa"/>
              <w:left w:w="0" w:type="dxa"/>
              <w:bottom w:w="0" w:type="dxa"/>
              <w:right w:w="0" w:type="dxa"/>
            </w:tcMar>
            <w:vAlign w:val="center"/>
          </w:tcPr>
          <w:p w14:paraId="5A5D67F7" w14:textId="77777777" w:rsidR="00827657" w:rsidRDefault="00C97197">
            <w:pPr>
              <w:spacing w:before="100" w:after="100"/>
              <w:ind w:left="100" w:right="100"/>
            </w:pPr>
            <w:r>
              <w:rPr>
                <w:rFonts w:ascii="Arial" w:eastAsia="Arial" w:hAnsi="Arial" w:cs="Arial"/>
                <w:color w:val="000000"/>
                <w:sz w:val="10"/>
                <w:szCs w:val="10"/>
              </w:rPr>
              <w:t>1970-2011</w:t>
            </w:r>
          </w:p>
        </w:tc>
        <w:tc>
          <w:tcPr>
            <w:tcW w:w="1080" w:type="dxa"/>
            <w:shd w:val="clear" w:color="auto" w:fill="FFFFFF"/>
            <w:tcMar>
              <w:top w:w="0" w:type="dxa"/>
              <w:left w:w="0" w:type="dxa"/>
              <w:bottom w:w="0" w:type="dxa"/>
              <w:right w:w="0" w:type="dxa"/>
            </w:tcMar>
            <w:vAlign w:val="center"/>
          </w:tcPr>
          <w:p w14:paraId="4C6A5AB4" w14:textId="77777777" w:rsidR="00827657" w:rsidRDefault="00C97197">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27267B6A" w14:textId="77777777" w:rsidR="00827657" w:rsidRDefault="00C97197">
            <w:pPr>
              <w:spacing w:before="100" w:after="100"/>
              <w:ind w:left="100" w:right="100"/>
            </w:pPr>
            <w:r>
              <w:rPr>
                <w:rFonts w:ascii="Arial" w:eastAsia="Arial" w:hAnsi="Arial" w:cs="Arial"/>
                <w:color w:val="000000"/>
                <w:sz w:val="10"/>
                <w:szCs w:val="10"/>
              </w:rPr>
              <w:t>Increase</w:t>
            </w:r>
          </w:p>
        </w:tc>
      </w:tr>
      <w:tr w:rsidR="00827657" w14:paraId="03A6AC3A" w14:textId="77777777" w:rsidTr="00827657">
        <w:trPr>
          <w:cantSplit/>
          <w:jc w:val="center"/>
        </w:trPr>
        <w:tc>
          <w:tcPr>
            <w:tcW w:w="1080" w:type="dxa"/>
            <w:shd w:val="clear" w:color="auto" w:fill="FFFFFF"/>
            <w:tcMar>
              <w:top w:w="0" w:type="dxa"/>
              <w:left w:w="0" w:type="dxa"/>
              <w:bottom w:w="0" w:type="dxa"/>
              <w:right w:w="0" w:type="dxa"/>
            </w:tcMar>
            <w:vAlign w:val="center"/>
          </w:tcPr>
          <w:p w14:paraId="236C8786"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1597E331" w14:textId="77777777" w:rsidR="00827657" w:rsidRDefault="00C9719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7EF39B86"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2A263E1"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0ADEA6DA" w14:textId="77777777" w:rsidR="00827657" w:rsidRDefault="00C97197">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1AB3B331" w14:textId="77777777" w:rsidR="00827657" w:rsidRDefault="00C97197">
            <w:pPr>
              <w:spacing w:before="100" w:after="100"/>
              <w:ind w:left="100" w:right="100"/>
              <w:jc w:val="right"/>
            </w:pPr>
            <w:r>
              <w:rPr>
                <w:rFonts w:ascii="Arial" w:eastAsia="Arial" w:hAnsi="Arial" w:cs="Arial"/>
                <w:color w:val="000000"/>
                <w:sz w:val="10"/>
                <w:szCs w:val="10"/>
              </w:rPr>
              <w:t>41</w:t>
            </w:r>
          </w:p>
        </w:tc>
        <w:tc>
          <w:tcPr>
            <w:tcW w:w="1080" w:type="dxa"/>
            <w:shd w:val="clear" w:color="auto" w:fill="FFFFFF"/>
            <w:tcMar>
              <w:top w:w="0" w:type="dxa"/>
              <w:left w:w="0" w:type="dxa"/>
              <w:bottom w:w="0" w:type="dxa"/>
              <w:right w:w="0" w:type="dxa"/>
            </w:tcMar>
            <w:vAlign w:val="center"/>
          </w:tcPr>
          <w:p w14:paraId="7AEE28E7" w14:textId="77777777" w:rsidR="00827657" w:rsidRDefault="00C97197">
            <w:pPr>
              <w:spacing w:before="100" w:after="100"/>
              <w:ind w:left="100" w:right="100"/>
            </w:pPr>
            <w:r>
              <w:rPr>
                <w:rFonts w:ascii="Arial" w:eastAsia="Arial" w:hAnsi="Arial" w:cs="Arial"/>
                <w:color w:val="000000"/>
                <w:sz w:val="10"/>
                <w:szCs w:val="10"/>
              </w:rPr>
              <w:t>1970-2011</w:t>
            </w:r>
          </w:p>
        </w:tc>
        <w:tc>
          <w:tcPr>
            <w:tcW w:w="1080" w:type="dxa"/>
            <w:shd w:val="clear" w:color="auto" w:fill="FFFFFF"/>
            <w:tcMar>
              <w:top w:w="0" w:type="dxa"/>
              <w:left w:w="0" w:type="dxa"/>
              <w:bottom w:w="0" w:type="dxa"/>
              <w:right w:w="0" w:type="dxa"/>
            </w:tcMar>
            <w:vAlign w:val="center"/>
          </w:tcPr>
          <w:p w14:paraId="1DA41869" w14:textId="77777777" w:rsidR="00827657" w:rsidRDefault="00C97197">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3B493C9A" w14:textId="77777777" w:rsidR="00827657" w:rsidRDefault="00C97197">
            <w:pPr>
              <w:spacing w:before="100" w:after="100"/>
              <w:ind w:left="100" w:right="100"/>
            </w:pPr>
            <w:r>
              <w:rPr>
                <w:rFonts w:ascii="Arial" w:eastAsia="Arial" w:hAnsi="Arial" w:cs="Arial"/>
                <w:color w:val="000000"/>
                <w:sz w:val="10"/>
                <w:szCs w:val="10"/>
              </w:rPr>
              <w:t>Increase</w:t>
            </w:r>
          </w:p>
        </w:tc>
      </w:tr>
      <w:tr w:rsidR="00827657" w14:paraId="6C0A3288" w14:textId="77777777" w:rsidTr="00827657">
        <w:trPr>
          <w:cantSplit/>
          <w:jc w:val="center"/>
        </w:trPr>
        <w:tc>
          <w:tcPr>
            <w:tcW w:w="1080" w:type="dxa"/>
            <w:shd w:val="clear" w:color="auto" w:fill="FFFFFF"/>
            <w:tcMar>
              <w:top w:w="0" w:type="dxa"/>
              <w:left w:w="0" w:type="dxa"/>
              <w:bottom w:w="0" w:type="dxa"/>
              <w:right w:w="0" w:type="dxa"/>
            </w:tcMar>
            <w:vAlign w:val="center"/>
          </w:tcPr>
          <w:p w14:paraId="2C29DD1A" w14:textId="77777777" w:rsidR="00827657" w:rsidRDefault="00C97197">
            <w:pPr>
              <w:spacing w:before="100" w:after="100"/>
              <w:ind w:left="100" w:right="100"/>
            </w:pPr>
            <w:hyperlink>
              <w:r>
                <w:rPr>
                  <w:rFonts w:ascii="Arial" w:eastAsia="Arial" w:hAnsi="Arial" w:cs="Arial"/>
                  <w:color w:val="0000FF"/>
                  <w:sz w:val="10"/>
                  <w:szCs w:val="10"/>
                </w:rPr>
                <w:t>Bowler</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2021</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5D13F27B" w14:textId="77777777" w:rsidR="00827657" w:rsidRDefault="00C97197">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614A2FD3" w14:textId="77777777" w:rsidR="00827657" w:rsidRDefault="00C97197">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76199501"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E764205" w14:textId="77777777" w:rsidR="00827657" w:rsidRDefault="00C97197">
            <w:pPr>
              <w:spacing w:before="100" w:after="100"/>
              <w:ind w:left="100" w:right="100"/>
              <w:jc w:val="right"/>
            </w:pPr>
            <w:r>
              <w:rPr>
                <w:rFonts w:ascii="Arial" w:eastAsia="Arial" w:hAnsi="Arial" w:cs="Arial"/>
                <w:color w:val="000000"/>
                <w:sz w:val="10"/>
                <w:szCs w:val="10"/>
              </w:rPr>
              <w:t>520,475</w:t>
            </w:r>
          </w:p>
        </w:tc>
        <w:tc>
          <w:tcPr>
            <w:tcW w:w="1080" w:type="dxa"/>
            <w:shd w:val="clear" w:color="auto" w:fill="FFFFFF"/>
            <w:tcMar>
              <w:top w:w="0" w:type="dxa"/>
              <w:left w:w="0" w:type="dxa"/>
              <w:bottom w:w="0" w:type="dxa"/>
              <w:right w:w="0" w:type="dxa"/>
            </w:tcMar>
            <w:vAlign w:val="center"/>
          </w:tcPr>
          <w:p w14:paraId="29CFA0FF" w14:textId="77777777" w:rsidR="00827657" w:rsidRDefault="00C97197">
            <w:pPr>
              <w:spacing w:before="100" w:after="100"/>
              <w:ind w:left="100" w:right="100"/>
              <w:jc w:val="right"/>
            </w:pPr>
            <w:r>
              <w:rPr>
                <w:rFonts w:ascii="Arial" w:eastAsia="Arial" w:hAnsi="Arial" w:cs="Arial"/>
                <w:color w:val="000000"/>
                <w:sz w:val="10"/>
                <w:szCs w:val="10"/>
              </w:rPr>
              <w:t>27</w:t>
            </w:r>
          </w:p>
        </w:tc>
        <w:tc>
          <w:tcPr>
            <w:tcW w:w="1080" w:type="dxa"/>
            <w:shd w:val="clear" w:color="auto" w:fill="FFFFFF"/>
            <w:tcMar>
              <w:top w:w="0" w:type="dxa"/>
              <w:left w:w="0" w:type="dxa"/>
              <w:bottom w:w="0" w:type="dxa"/>
              <w:right w:w="0" w:type="dxa"/>
            </w:tcMar>
            <w:vAlign w:val="center"/>
          </w:tcPr>
          <w:p w14:paraId="1D600EAF" w14:textId="77777777" w:rsidR="00827657" w:rsidRDefault="00C97197">
            <w:pPr>
              <w:spacing w:before="100" w:after="100"/>
              <w:ind w:left="100" w:right="100"/>
            </w:pPr>
            <w:r>
              <w:rPr>
                <w:rFonts w:ascii="Arial" w:eastAsia="Arial" w:hAnsi="Arial" w:cs="Arial"/>
                <w:color w:val="000000"/>
                <w:sz w:val="10"/>
                <w:szCs w:val="10"/>
              </w:rPr>
              <w:t>1990-2016</w:t>
            </w:r>
          </w:p>
        </w:tc>
        <w:tc>
          <w:tcPr>
            <w:tcW w:w="1080" w:type="dxa"/>
            <w:shd w:val="clear" w:color="auto" w:fill="FFFFFF"/>
            <w:tcMar>
              <w:top w:w="0" w:type="dxa"/>
              <w:left w:w="0" w:type="dxa"/>
              <w:bottom w:w="0" w:type="dxa"/>
              <w:right w:w="0" w:type="dxa"/>
            </w:tcMar>
            <w:vAlign w:val="center"/>
          </w:tcPr>
          <w:p w14:paraId="09202452" w14:textId="77777777" w:rsidR="00827657" w:rsidRDefault="00C97197">
            <w:pPr>
              <w:spacing w:before="100" w:after="100"/>
              <w:ind w:left="100" w:right="100"/>
            </w:pPr>
            <w:r>
              <w:rPr>
                <w:rFonts w:ascii="Arial" w:eastAsia="Arial" w:hAnsi="Arial" w:cs="Arial"/>
                <w:color w:val="000000"/>
                <w:sz w:val="10"/>
                <w:szCs w:val="10"/>
              </w:rPr>
              <w:t>Czech Rep., Switzerland, Denmark, Germany</w:t>
            </w:r>
          </w:p>
        </w:tc>
        <w:tc>
          <w:tcPr>
            <w:tcW w:w="1080" w:type="dxa"/>
            <w:shd w:val="clear" w:color="auto" w:fill="FFFFFF"/>
            <w:tcMar>
              <w:top w:w="0" w:type="dxa"/>
              <w:left w:w="0" w:type="dxa"/>
              <w:bottom w:w="0" w:type="dxa"/>
              <w:right w:w="0" w:type="dxa"/>
            </w:tcMar>
            <w:vAlign w:val="center"/>
          </w:tcPr>
          <w:p w14:paraId="311E21FA" w14:textId="77777777" w:rsidR="00827657" w:rsidRDefault="00C97197">
            <w:pPr>
              <w:spacing w:before="100" w:after="100"/>
              <w:ind w:left="100" w:right="100"/>
            </w:pPr>
            <w:r>
              <w:rPr>
                <w:rFonts w:ascii="Arial" w:eastAsia="Arial" w:hAnsi="Arial" w:cs="Arial"/>
                <w:color w:val="000000"/>
                <w:sz w:val="10"/>
                <w:szCs w:val="10"/>
              </w:rPr>
              <w:t>Stable</w:t>
            </w:r>
          </w:p>
        </w:tc>
      </w:tr>
      <w:tr w:rsidR="00827657" w14:paraId="7150B3ED" w14:textId="77777777" w:rsidTr="00827657">
        <w:trPr>
          <w:cantSplit/>
          <w:jc w:val="center"/>
        </w:trPr>
        <w:tc>
          <w:tcPr>
            <w:tcW w:w="1080" w:type="dxa"/>
            <w:shd w:val="clear" w:color="auto" w:fill="FFFFFF"/>
            <w:tcMar>
              <w:top w:w="0" w:type="dxa"/>
              <w:left w:w="0" w:type="dxa"/>
              <w:bottom w:w="0" w:type="dxa"/>
              <w:right w:w="0" w:type="dxa"/>
            </w:tcMar>
            <w:vAlign w:val="center"/>
          </w:tcPr>
          <w:p w14:paraId="5E418CE1" w14:textId="77777777" w:rsidR="00827657" w:rsidRDefault="00C97197">
            <w:pPr>
              <w:spacing w:before="100" w:after="100"/>
              <w:ind w:left="100" w:right="100"/>
            </w:pPr>
            <w:hyperlink>
              <w:r>
                <w:rPr>
                  <w:rFonts w:ascii="Arial" w:eastAsia="Arial" w:hAnsi="Arial" w:cs="Arial"/>
                  <w:color w:val="0000FF"/>
                  <w:sz w:val="10"/>
                  <w:szCs w:val="10"/>
                </w:rPr>
                <w:t>Chase</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2019</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13C68F26" w14:textId="77777777" w:rsidR="00827657" w:rsidRDefault="00C9719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436E5E80"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C2C2917" w14:textId="77777777" w:rsidR="00827657" w:rsidRDefault="00C97197">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45315A55" w14:textId="77777777" w:rsidR="00827657" w:rsidRDefault="00C97197">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116335D7" w14:textId="77777777" w:rsidR="00827657" w:rsidRDefault="00C97197">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26152D1C" w14:textId="77777777" w:rsidR="00827657" w:rsidRDefault="00C97197">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157040E6" w14:textId="77777777" w:rsidR="00827657" w:rsidRDefault="00C97197">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0E76741A" w14:textId="77777777" w:rsidR="00827657" w:rsidRDefault="00C97197">
            <w:pPr>
              <w:spacing w:before="100" w:after="100"/>
              <w:ind w:left="100" w:right="100"/>
            </w:pPr>
            <w:r>
              <w:rPr>
                <w:rFonts w:ascii="Arial" w:eastAsia="Arial" w:hAnsi="Arial" w:cs="Arial"/>
                <w:color w:val="000000"/>
                <w:sz w:val="10"/>
                <w:szCs w:val="10"/>
              </w:rPr>
              <w:t>Stable</w:t>
            </w:r>
          </w:p>
        </w:tc>
      </w:tr>
      <w:tr w:rsidR="00827657" w14:paraId="2E292EB2" w14:textId="77777777" w:rsidTr="00827657">
        <w:trPr>
          <w:cantSplit/>
          <w:jc w:val="center"/>
        </w:trPr>
        <w:tc>
          <w:tcPr>
            <w:tcW w:w="1080" w:type="dxa"/>
            <w:shd w:val="clear" w:color="auto" w:fill="FFFFFF"/>
            <w:tcMar>
              <w:top w:w="0" w:type="dxa"/>
              <w:left w:w="0" w:type="dxa"/>
              <w:bottom w:w="0" w:type="dxa"/>
              <w:right w:w="0" w:type="dxa"/>
            </w:tcMar>
            <w:vAlign w:val="center"/>
          </w:tcPr>
          <w:p w14:paraId="40138AED"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48C57B71" w14:textId="77777777" w:rsidR="00827657" w:rsidRDefault="00C9719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5B1D739E" w14:textId="77777777" w:rsidR="00827657" w:rsidRDefault="00C97197">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13E95EE0" w14:textId="77777777" w:rsidR="00827657" w:rsidRDefault="00C97197">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7AE96F1E" w14:textId="77777777" w:rsidR="00827657" w:rsidRDefault="00C97197">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6858D77E" w14:textId="77777777" w:rsidR="00827657" w:rsidRDefault="00C97197">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334FF7E2" w14:textId="77777777" w:rsidR="00827657" w:rsidRDefault="00C97197">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1DE55D4A" w14:textId="77777777" w:rsidR="00827657" w:rsidRDefault="00C97197">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03389E9A" w14:textId="77777777" w:rsidR="00827657" w:rsidRDefault="00C97197">
            <w:pPr>
              <w:spacing w:before="100" w:after="100"/>
              <w:ind w:left="100" w:right="100"/>
            </w:pPr>
            <w:r>
              <w:rPr>
                <w:rFonts w:ascii="Arial" w:eastAsia="Arial" w:hAnsi="Arial" w:cs="Arial"/>
                <w:color w:val="000000"/>
                <w:sz w:val="10"/>
                <w:szCs w:val="10"/>
              </w:rPr>
              <w:t>Stable</w:t>
            </w:r>
          </w:p>
        </w:tc>
      </w:tr>
      <w:tr w:rsidR="00827657" w14:paraId="18EB03FD" w14:textId="77777777" w:rsidTr="00827657">
        <w:trPr>
          <w:cantSplit/>
          <w:jc w:val="center"/>
        </w:trPr>
        <w:tc>
          <w:tcPr>
            <w:tcW w:w="1080" w:type="dxa"/>
            <w:shd w:val="clear" w:color="auto" w:fill="FFFFFF"/>
            <w:tcMar>
              <w:top w:w="0" w:type="dxa"/>
              <w:left w:w="0" w:type="dxa"/>
              <w:bottom w:w="0" w:type="dxa"/>
              <w:right w:w="0" w:type="dxa"/>
            </w:tcMar>
            <w:vAlign w:val="center"/>
          </w:tcPr>
          <w:p w14:paraId="7CF137B5"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4CF311D1" w14:textId="77777777" w:rsidR="00827657" w:rsidRDefault="00C9719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23FF4A88" w14:textId="77777777" w:rsidR="00827657" w:rsidRDefault="00C97197">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13DB0173" w14:textId="77777777" w:rsidR="00827657" w:rsidRDefault="00C97197">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53D35B8A" w14:textId="77777777" w:rsidR="00827657" w:rsidRDefault="00C97197">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6E6B90E6" w14:textId="77777777" w:rsidR="00827657" w:rsidRDefault="00C97197">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2FA2CA9B" w14:textId="77777777" w:rsidR="00827657" w:rsidRDefault="00C97197">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13436A50" w14:textId="77777777" w:rsidR="00827657" w:rsidRDefault="00C97197">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1C5235EA" w14:textId="77777777" w:rsidR="00827657" w:rsidRDefault="00C97197">
            <w:pPr>
              <w:spacing w:before="100" w:after="100"/>
              <w:ind w:left="100" w:right="100"/>
            </w:pPr>
            <w:r>
              <w:rPr>
                <w:rFonts w:ascii="Arial" w:eastAsia="Arial" w:hAnsi="Arial" w:cs="Arial"/>
                <w:color w:val="000000"/>
                <w:sz w:val="10"/>
                <w:szCs w:val="10"/>
              </w:rPr>
              <w:t>Stable</w:t>
            </w:r>
          </w:p>
        </w:tc>
      </w:tr>
      <w:tr w:rsidR="00827657" w14:paraId="73BC90DA" w14:textId="77777777" w:rsidTr="00827657">
        <w:trPr>
          <w:cantSplit/>
          <w:jc w:val="center"/>
        </w:trPr>
        <w:tc>
          <w:tcPr>
            <w:tcW w:w="1080" w:type="dxa"/>
            <w:shd w:val="clear" w:color="auto" w:fill="FFFFFF"/>
            <w:tcMar>
              <w:top w:w="0" w:type="dxa"/>
              <w:left w:w="0" w:type="dxa"/>
              <w:bottom w:w="0" w:type="dxa"/>
              <w:right w:w="0" w:type="dxa"/>
            </w:tcMar>
            <w:vAlign w:val="center"/>
          </w:tcPr>
          <w:p w14:paraId="0B04BA4F"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4F6C216B" w14:textId="77777777" w:rsidR="00827657" w:rsidRDefault="00C9719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024AF2F9"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1057D98E" w14:textId="77777777" w:rsidR="00827657" w:rsidRDefault="00C97197">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1541DEAE" w14:textId="77777777" w:rsidR="00827657" w:rsidRDefault="00C97197">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1B086545" w14:textId="77777777" w:rsidR="00827657" w:rsidRDefault="00C97197">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2C21DA6A" w14:textId="77777777" w:rsidR="00827657" w:rsidRDefault="00C97197">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29C4DFE3" w14:textId="77777777" w:rsidR="00827657" w:rsidRDefault="00C97197">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00CDD6F8" w14:textId="77777777" w:rsidR="00827657" w:rsidRDefault="00C97197">
            <w:pPr>
              <w:spacing w:before="100" w:after="100"/>
              <w:ind w:left="100" w:right="100"/>
            </w:pPr>
            <w:r>
              <w:rPr>
                <w:rFonts w:ascii="Arial" w:eastAsia="Arial" w:hAnsi="Arial" w:cs="Arial"/>
                <w:color w:val="000000"/>
                <w:sz w:val="10"/>
                <w:szCs w:val="10"/>
              </w:rPr>
              <w:t>Increase</w:t>
            </w:r>
          </w:p>
        </w:tc>
      </w:tr>
      <w:tr w:rsidR="00827657" w14:paraId="012CC93F" w14:textId="77777777" w:rsidTr="00827657">
        <w:trPr>
          <w:cantSplit/>
          <w:jc w:val="center"/>
        </w:trPr>
        <w:tc>
          <w:tcPr>
            <w:tcW w:w="1080" w:type="dxa"/>
            <w:shd w:val="clear" w:color="auto" w:fill="FFFFFF"/>
            <w:tcMar>
              <w:top w:w="0" w:type="dxa"/>
              <w:left w:w="0" w:type="dxa"/>
              <w:bottom w:w="0" w:type="dxa"/>
              <w:right w:w="0" w:type="dxa"/>
            </w:tcMar>
            <w:vAlign w:val="center"/>
          </w:tcPr>
          <w:p w14:paraId="240DF435"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465E61C1" w14:textId="77777777" w:rsidR="00827657" w:rsidRDefault="00C9719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2DD91469"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BF0DE2D" w14:textId="77777777" w:rsidR="00827657" w:rsidRDefault="00C97197">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628862FA" w14:textId="77777777" w:rsidR="00827657" w:rsidRDefault="00C97197">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2549E9C3" w14:textId="77777777" w:rsidR="00827657" w:rsidRDefault="00C97197">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1F99A89F" w14:textId="77777777" w:rsidR="00827657" w:rsidRDefault="00C97197">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64E699E0" w14:textId="77777777" w:rsidR="00827657" w:rsidRDefault="00C97197">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7DAA1677" w14:textId="77777777" w:rsidR="00827657" w:rsidRDefault="00C97197">
            <w:pPr>
              <w:spacing w:before="100" w:after="100"/>
              <w:ind w:left="100" w:right="100"/>
            </w:pPr>
            <w:r>
              <w:rPr>
                <w:rFonts w:ascii="Arial" w:eastAsia="Arial" w:hAnsi="Arial" w:cs="Arial"/>
                <w:color w:val="000000"/>
                <w:sz w:val="10"/>
                <w:szCs w:val="10"/>
              </w:rPr>
              <w:t>Increase</w:t>
            </w:r>
          </w:p>
        </w:tc>
      </w:tr>
      <w:tr w:rsidR="00827657" w14:paraId="1BC13BCE" w14:textId="77777777" w:rsidTr="00827657">
        <w:trPr>
          <w:cantSplit/>
          <w:jc w:val="center"/>
        </w:trPr>
        <w:tc>
          <w:tcPr>
            <w:tcW w:w="1080" w:type="dxa"/>
            <w:shd w:val="clear" w:color="auto" w:fill="FFFFFF"/>
            <w:tcMar>
              <w:top w:w="0" w:type="dxa"/>
              <w:left w:w="0" w:type="dxa"/>
              <w:bottom w:w="0" w:type="dxa"/>
              <w:right w:w="0" w:type="dxa"/>
            </w:tcMar>
            <w:vAlign w:val="center"/>
          </w:tcPr>
          <w:p w14:paraId="2E312CA9" w14:textId="77777777" w:rsidR="00827657" w:rsidRDefault="00C97197">
            <w:pPr>
              <w:spacing w:before="100" w:after="100"/>
              <w:ind w:left="100" w:right="100"/>
            </w:pPr>
            <w:hyperlink>
              <w:r>
                <w:rPr>
                  <w:rFonts w:ascii="Arial" w:eastAsia="Arial" w:hAnsi="Arial" w:cs="Arial"/>
                  <w:color w:val="0000FF"/>
                  <w:sz w:val="10"/>
                  <w:szCs w:val="10"/>
                </w:rPr>
                <w:t>Chiron</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2013</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2F8B20C5" w14:textId="77777777" w:rsidR="00827657" w:rsidRDefault="00C97197">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0774EE96" w14:textId="77777777" w:rsidR="00827657" w:rsidRDefault="00C97197">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2BF1B77D"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3190113" w14:textId="77777777" w:rsidR="00827657" w:rsidRDefault="00C97197">
            <w:pPr>
              <w:spacing w:before="100" w:after="100"/>
              <w:ind w:left="100" w:right="100"/>
              <w:jc w:val="right"/>
            </w:pPr>
            <w:r>
              <w:rPr>
                <w:rFonts w:ascii="Arial" w:eastAsia="Arial" w:hAnsi="Arial" w:cs="Arial"/>
                <w:color w:val="000000"/>
                <w:sz w:val="10"/>
                <w:szCs w:val="10"/>
              </w:rPr>
              <w:t>643,801</w:t>
            </w:r>
          </w:p>
        </w:tc>
        <w:tc>
          <w:tcPr>
            <w:tcW w:w="1080" w:type="dxa"/>
            <w:shd w:val="clear" w:color="auto" w:fill="FFFFFF"/>
            <w:tcMar>
              <w:top w:w="0" w:type="dxa"/>
              <w:left w:w="0" w:type="dxa"/>
              <w:bottom w:w="0" w:type="dxa"/>
              <w:right w:w="0" w:type="dxa"/>
            </w:tcMar>
            <w:vAlign w:val="center"/>
          </w:tcPr>
          <w:p w14:paraId="214B231D" w14:textId="77777777" w:rsidR="00827657" w:rsidRDefault="00C97197">
            <w:pPr>
              <w:spacing w:before="100" w:after="100"/>
              <w:ind w:left="100" w:right="100"/>
              <w:jc w:val="right"/>
            </w:pPr>
            <w:r>
              <w:rPr>
                <w:rFonts w:ascii="Arial" w:eastAsia="Arial" w:hAnsi="Arial" w:cs="Arial"/>
                <w:color w:val="000000"/>
                <w:sz w:val="10"/>
                <w:szCs w:val="10"/>
              </w:rPr>
              <w:t>14</w:t>
            </w:r>
          </w:p>
        </w:tc>
        <w:tc>
          <w:tcPr>
            <w:tcW w:w="1080" w:type="dxa"/>
            <w:shd w:val="clear" w:color="auto" w:fill="FFFFFF"/>
            <w:tcMar>
              <w:top w:w="0" w:type="dxa"/>
              <w:left w:w="0" w:type="dxa"/>
              <w:bottom w:w="0" w:type="dxa"/>
              <w:right w:w="0" w:type="dxa"/>
            </w:tcMar>
            <w:vAlign w:val="center"/>
          </w:tcPr>
          <w:p w14:paraId="5A8ECC4D" w14:textId="77777777" w:rsidR="00827657" w:rsidRDefault="00C97197">
            <w:pPr>
              <w:spacing w:before="100" w:after="100"/>
              <w:ind w:left="100" w:right="100"/>
            </w:pPr>
            <w:r>
              <w:rPr>
                <w:rFonts w:ascii="Arial" w:eastAsia="Arial" w:hAnsi="Arial" w:cs="Arial"/>
                <w:color w:val="000000"/>
                <w:sz w:val="10"/>
                <w:szCs w:val="10"/>
              </w:rPr>
              <w:t>2007-2020</w:t>
            </w:r>
          </w:p>
        </w:tc>
        <w:tc>
          <w:tcPr>
            <w:tcW w:w="1080" w:type="dxa"/>
            <w:shd w:val="clear" w:color="auto" w:fill="FFFFFF"/>
            <w:tcMar>
              <w:top w:w="0" w:type="dxa"/>
              <w:left w:w="0" w:type="dxa"/>
              <w:bottom w:w="0" w:type="dxa"/>
              <w:right w:w="0" w:type="dxa"/>
            </w:tcMar>
            <w:vAlign w:val="center"/>
          </w:tcPr>
          <w:p w14:paraId="33408BBA" w14:textId="77777777" w:rsidR="00827657" w:rsidRDefault="00C97197">
            <w:pPr>
              <w:spacing w:before="100" w:after="100"/>
              <w:ind w:left="100" w:right="100"/>
            </w:pPr>
            <w:r>
              <w:rPr>
                <w:rFonts w:ascii="Arial" w:eastAsia="Arial" w:hAnsi="Arial" w:cs="Arial"/>
                <w:color w:val="000000"/>
                <w:sz w:val="10"/>
                <w:szCs w:val="10"/>
              </w:rPr>
              <w:t>France</w:t>
            </w:r>
          </w:p>
        </w:tc>
        <w:tc>
          <w:tcPr>
            <w:tcW w:w="1080" w:type="dxa"/>
            <w:shd w:val="clear" w:color="auto" w:fill="FFFFFF"/>
            <w:tcMar>
              <w:top w:w="0" w:type="dxa"/>
              <w:left w:w="0" w:type="dxa"/>
              <w:bottom w:w="0" w:type="dxa"/>
              <w:right w:w="0" w:type="dxa"/>
            </w:tcMar>
            <w:vAlign w:val="center"/>
          </w:tcPr>
          <w:p w14:paraId="4E3D2BAC" w14:textId="77777777" w:rsidR="00827657" w:rsidRDefault="00C97197">
            <w:pPr>
              <w:spacing w:before="100" w:after="100"/>
              <w:ind w:left="100" w:right="100"/>
            </w:pPr>
            <w:r>
              <w:rPr>
                <w:rFonts w:ascii="Arial" w:eastAsia="Arial" w:hAnsi="Arial" w:cs="Arial"/>
                <w:color w:val="000000"/>
                <w:sz w:val="10"/>
                <w:szCs w:val="10"/>
              </w:rPr>
              <w:t>Decrease</w:t>
            </w:r>
          </w:p>
        </w:tc>
      </w:tr>
      <w:tr w:rsidR="00827657" w14:paraId="64F4559D" w14:textId="77777777" w:rsidTr="00827657">
        <w:trPr>
          <w:cantSplit/>
          <w:jc w:val="center"/>
        </w:trPr>
        <w:tc>
          <w:tcPr>
            <w:tcW w:w="1080" w:type="dxa"/>
            <w:shd w:val="clear" w:color="auto" w:fill="FFFFFF"/>
            <w:tcMar>
              <w:top w:w="0" w:type="dxa"/>
              <w:left w:w="0" w:type="dxa"/>
              <w:bottom w:w="0" w:type="dxa"/>
              <w:right w:w="0" w:type="dxa"/>
            </w:tcMar>
            <w:vAlign w:val="center"/>
          </w:tcPr>
          <w:p w14:paraId="5F200AE7"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6B4F1B2E" w14:textId="77777777" w:rsidR="00827657" w:rsidRDefault="00C97197">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54D296B1" w14:textId="77777777" w:rsidR="00827657" w:rsidRDefault="00C97197">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2DEBDC31"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C6B201D" w14:textId="77777777" w:rsidR="00827657" w:rsidRDefault="00C97197">
            <w:pPr>
              <w:spacing w:before="100" w:after="100"/>
              <w:ind w:left="100" w:right="100"/>
              <w:jc w:val="right"/>
            </w:pPr>
            <w:r>
              <w:rPr>
                <w:rFonts w:ascii="Arial" w:eastAsia="Arial" w:hAnsi="Arial" w:cs="Arial"/>
                <w:color w:val="000000"/>
                <w:sz w:val="10"/>
                <w:szCs w:val="10"/>
              </w:rPr>
              <w:t>643,801</w:t>
            </w:r>
          </w:p>
        </w:tc>
        <w:tc>
          <w:tcPr>
            <w:tcW w:w="1080" w:type="dxa"/>
            <w:shd w:val="clear" w:color="auto" w:fill="FFFFFF"/>
            <w:tcMar>
              <w:top w:w="0" w:type="dxa"/>
              <w:left w:w="0" w:type="dxa"/>
              <w:bottom w:w="0" w:type="dxa"/>
              <w:right w:w="0" w:type="dxa"/>
            </w:tcMar>
            <w:vAlign w:val="center"/>
          </w:tcPr>
          <w:p w14:paraId="44BBC9FB" w14:textId="77777777" w:rsidR="00827657" w:rsidRDefault="00C97197">
            <w:pPr>
              <w:spacing w:before="100" w:after="100"/>
              <w:ind w:left="100" w:right="100"/>
              <w:jc w:val="right"/>
            </w:pPr>
            <w:r>
              <w:rPr>
                <w:rFonts w:ascii="Arial" w:eastAsia="Arial" w:hAnsi="Arial" w:cs="Arial"/>
                <w:color w:val="000000"/>
                <w:sz w:val="10"/>
                <w:szCs w:val="10"/>
              </w:rPr>
              <w:t>14</w:t>
            </w:r>
          </w:p>
        </w:tc>
        <w:tc>
          <w:tcPr>
            <w:tcW w:w="1080" w:type="dxa"/>
            <w:shd w:val="clear" w:color="auto" w:fill="FFFFFF"/>
            <w:tcMar>
              <w:top w:w="0" w:type="dxa"/>
              <w:left w:w="0" w:type="dxa"/>
              <w:bottom w:w="0" w:type="dxa"/>
              <w:right w:w="0" w:type="dxa"/>
            </w:tcMar>
            <w:vAlign w:val="center"/>
          </w:tcPr>
          <w:p w14:paraId="73408D07" w14:textId="77777777" w:rsidR="00827657" w:rsidRDefault="00C97197">
            <w:pPr>
              <w:spacing w:before="100" w:after="100"/>
              <w:ind w:left="100" w:right="100"/>
            </w:pPr>
            <w:r>
              <w:rPr>
                <w:rFonts w:ascii="Arial" w:eastAsia="Arial" w:hAnsi="Arial" w:cs="Arial"/>
                <w:color w:val="000000"/>
                <w:sz w:val="10"/>
                <w:szCs w:val="10"/>
              </w:rPr>
              <w:t>2007-2020</w:t>
            </w:r>
          </w:p>
        </w:tc>
        <w:tc>
          <w:tcPr>
            <w:tcW w:w="1080" w:type="dxa"/>
            <w:shd w:val="clear" w:color="auto" w:fill="FFFFFF"/>
            <w:tcMar>
              <w:top w:w="0" w:type="dxa"/>
              <w:left w:w="0" w:type="dxa"/>
              <w:bottom w:w="0" w:type="dxa"/>
              <w:right w:w="0" w:type="dxa"/>
            </w:tcMar>
            <w:vAlign w:val="center"/>
          </w:tcPr>
          <w:p w14:paraId="0E6F467F" w14:textId="77777777" w:rsidR="00827657" w:rsidRDefault="00C97197">
            <w:pPr>
              <w:spacing w:before="100" w:after="100"/>
              <w:ind w:left="100" w:right="100"/>
            </w:pPr>
            <w:r>
              <w:rPr>
                <w:rFonts w:ascii="Arial" w:eastAsia="Arial" w:hAnsi="Arial" w:cs="Arial"/>
                <w:color w:val="000000"/>
                <w:sz w:val="10"/>
                <w:szCs w:val="10"/>
              </w:rPr>
              <w:t>France</w:t>
            </w:r>
          </w:p>
        </w:tc>
        <w:tc>
          <w:tcPr>
            <w:tcW w:w="1080" w:type="dxa"/>
            <w:shd w:val="clear" w:color="auto" w:fill="FFFFFF"/>
            <w:tcMar>
              <w:top w:w="0" w:type="dxa"/>
              <w:left w:w="0" w:type="dxa"/>
              <w:bottom w:w="0" w:type="dxa"/>
              <w:right w:w="0" w:type="dxa"/>
            </w:tcMar>
            <w:vAlign w:val="center"/>
          </w:tcPr>
          <w:p w14:paraId="5DF040D7" w14:textId="77777777" w:rsidR="00827657" w:rsidRDefault="00C97197">
            <w:pPr>
              <w:spacing w:before="100" w:after="100"/>
              <w:ind w:left="100" w:right="100"/>
            </w:pPr>
            <w:r>
              <w:rPr>
                <w:rFonts w:ascii="Arial" w:eastAsia="Arial" w:hAnsi="Arial" w:cs="Arial"/>
                <w:color w:val="000000"/>
                <w:sz w:val="10"/>
                <w:szCs w:val="10"/>
              </w:rPr>
              <w:t>Decrease</w:t>
            </w:r>
          </w:p>
        </w:tc>
      </w:tr>
      <w:tr w:rsidR="00827657" w14:paraId="2CC73A55" w14:textId="77777777" w:rsidTr="00827657">
        <w:trPr>
          <w:cantSplit/>
          <w:jc w:val="center"/>
        </w:trPr>
        <w:tc>
          <w:tcPr>
            <w:tcW w:w="1080" w:type="dxa"/>
            <w:shd w:val="clear" w:color="auto" w:fill="FFFFFF"/>
            <w:tcMar>
              <w:top w:w="0" w:type="dxa"/>
              <w:left w:w="0" w:type="dxa"/>
              <w:bottom w:w="0" w:type="dxa"/>
              <w:right w:w="0" w:type="dxa"/>
            </w:tcMar>
            <w:vAlign w:val="center"/>
          </w:tcPr>
          <w:p w14:paraId="0C855C41"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7330D285" w14:textId="77777777" w:rsidR="00827657" w:rsidRDefault="00C97197">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33093F43" w14:textId="77777777" w:rsidR="00827657" w:rsidRDefault="00C97197">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04CCCC6E"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3FCB3855" w14:textId="77777777" w:rsidR="00827657" w:rsidRDefault="00C97197">
            <w:pPr>
              <w:spacing w:before="100" w:after="100"/>
              <w:ind w:left="100" w:right="100"/>
              <w:jc w:val="right"/>
            </w:pPr>
            <w:r>
              <w:rPr>
                <w:rFonts w:ascii="Arial" w:eastAsia="Arial" w:hAnsi="Arial" w:cs="Arial"/>
                <w:color w:val="000000"/>
                <w:sz w:val="10"/>
                <w:szCs w:val="10"/>
              </w:rPr>
              <w:t>643,801</w:t>
            </w:r>
          </w:p>
        </w:tc>
        <w:tc>
          <w:tcPr>
            <w:tcW w:w="1080" w:type="dxa"/>
            <w:shd w:val="clear" w:color="auto" w:fill="FFFFFF"/>
            <w:tcMar>
              <w:top w:w="0" w:type="dxa"/>
              <w:left w:w="0" w:type="dxa"/>
              <w:bottom w:w="0" w:type="dxa"/>
              <w:right w:w="0" w:type="dxa"/>
            </w:tcMar>
            <w:vAlign w:val="center"/>
          </w:tcPr>
          <w:p w14:paraId="723CDA56" w14:textId="77777777" w:rsidR="00827657" w:rsidRDefault="00C97197">
            <w:pPr>
              <w:spacing w:before="100" w:after="100"/>
              <w:ind w:left="100" w:right="100"/>
              <w:jc w:val="right"/>
            </w:pPr>
            <w:r>
              <w:rPr>
                <w:rFonts w:ascii="Arial" w:eastAsia="Arial" w:hAnsi="Arial" w:cs="Arial"/>
                <w:color w:val="000000"/>
                <w:sz w:val="10"/>
                <w:szCs w:val="10"/>
              </w:rPr>
              <w:t>14</w:t>
            </w:r>
          </w:p>
        </w:tc>
        <w:tc>
          <w:tcPr>
            <w:tcW w:w="1080" w:type="dxa"/>
            <w:shd w:val="clear" w:color="auto" w:fill="FFFFFF"/>
            <w:tcMar>
              <w:top w:w="0" w:type="dxa"/>
              <w:left w:w="0" w:type="dxa"/>
              <w:bottom w:w="0" w:type="dxa"/>
              <w:right w:w="0" w:type="dxa"/>
            </w:tcMar>
            <w:vAlign w:val="center"/>
          </w:tcPr>
          <w:p w14:paraId="2390FDB2" w14:textId="77777777" w:rsidR="00827657" w:rsidRDefault="00C97197">
            <w:pPr>
              <w:spacing w:before="100" w:after="100"/>
              <w:ind w:left="100" w:right="100"/>
            </w:pPr>
            <w:r>
              <w:rPr>
                <w:rFonts w:ascii="Arial" w:eastAsia="Arial" w:hAnsi="Arial" w:cs="Arial"/>
                <w:color w:val="000000"/>
                <w:sz w:val="10"/>
                <w:szCs w:val="10"/>
              </w:rPr>
              <w:t>2007-2020</w:t>
            </w:r>
          </w:p>
        </w:tc>
        <w:tc>
          <w:tcPr>
            <w:tcW w:w="1080" w:type="dxa"/>
            <w:shd w:val="clear" w:color="auto" w:fill="FFFFFF"/>
            <w:tcMar>
              <w:top w:w="0" w:type="dxa"/>
              <w:left w:w="0" w:type="dxa"/>
              <w:bottom w:w="0" w:type="dxa"/>
              <w:right w:w="0" w:type="dxa"/>
            </w:tcMar>
            <w:vAlign w:val="center"/>
          </w:tcPr>
          <w:p w14:paraId="0C61513C" w14:textId="77777777" w:rsidR="00827657" w:rsidRDefault="00C97197">
            <w:pPr>
              <w:spacing w:before="100" w:after="100"/>
              <w:ind w:left="100" w:right="100"/>
            </w:pPr>
            <w:r>
              <w:rPr>
                <w:rFonts w:ascii="Arial" w:eastAsia="Arial" w:hAnsi="Arial" w:cs="Arial"/>
                <w:color w:val="000000"/>
                <w:sz w:val="10"/>
                <w:szCs w:val="10"/>
              </w:rPr>
              <w:t>France</w:t>
            </w:r>
          </w:p>
        </w:tc>
        <w:tc>
          <w:tcPr>
            <w:tcW w:w="1080" w:type="dxa"/>
            <w:shd w:val="clear" w:color="auto" w:fill="FFFFFF"/>
            <w:tcMar>
              <w:top w:w="0" w:type="dxa"/>
              <w:left w:w="0" w:type="dxa"/>
              <w:bottom w:w="0" w:type="dxa"/>
              <w:right w:w="0" w:type="dxa"/>
            </w:tcMar>
            <w:vAlign w:val="center"/>
          </w:tcPr>
          <w:p w14:paraId="0C762DC9" w14:textId="77777777" w:rsidR="00827657" w:rsidRDefault="00C97197">
            <w:pPr>
              <w:spacing w:before="100" w:after="100"/>
              <w:ind w:left="100" w:right="100"/>
            </w:pPr>
            <w:r>
              <w:rPr>
                <w:rFonts w:ascii="Arial" w:eastAsia="Arial" w:hAnsi="Arial" w:cs="Arial"/>
                <w:color w:val="000000"/>
                <w:sz w:val="10"/>
                <w:szCs w:val="10"/>
              </w:rPr>
              <w:t>Decrease</w:t>
            </w:r>
          </w:p>
        </w:tc>
      </w:tr>
      <w:tr w:rsidR="00827657" w14:paraId="01CC3312" w14:textId="77777777" w:rsidTr="00827657">
        <w:trPr>
          <w:cantSplit/>
          <w:jc w:val="center"/>
        </w:trPr>
        <w:tc>
          <w:tcPr>
            <w:tcW w:w="1080" w:type="dxa"/>
            <w:shd w:val="clear" w:color="auto" w:fill="FFFFFF"/>
            <w:tcMar>
              <w:top w:w="0" w:type="dxa"/>
              <w:left w:w="0" w:type="dxa"/>
              <w:bottom w:w="0" w:type="dxa"/>
              <w:right w:w="0" w:type="dxa"/>
            </w:tcMar>
            <w:vAlign w:val="center"/>
          </w:tcPr>
          <w:p w14:paraId="72159F33"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42895CF1" w14:textId="77777777" w:rsidR="00827657" w:rsidRDefault="00C97197">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2ABF554E" w14:textId="77777777" w:rsidR="00827657" w:rsidRDefault="00C97197">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09385D51"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5260A6F2" w14:textId="77777777" w:rsidR="00827657" w:rsidRDefault="00C97197">
            <w:pPr>
              <w:spacing w:before="100" w:after="100"/>
              <w:ind w:left="100" w:right="100"/>
              <w:jc w:val="right"/>
            </w:pPr>
            <w:r>
              <w:rPr>
                <w:rFonts w:ascii="Arial" w:eastAsia="Arial" w:hAnsi="Arial" w:cs="Arial"/>
                <w:color w:val="000000"/>
                <w:sz w:val="10"/>
                <w:szCs w:val="10"/>
              </w:rPr>
              <w:t>643,801</w:t>
            </w:r>
          </w:p>
        </w:tc>
        <w:tc>
          <w:tcPr>
            <w:tcW w:w="1080" w:type="dxa"/>
            <w:shd w:val="clear" w:color="auto" w:fill="FFFFFF"/>
            <w:tcMar>
              <w:top w:w="0" w:type="dxa"/>
              <w:left w:w="0" w:type="dxa"/>
              <w:bottom w:w="0" w:type="dxa"/>
              <w:right w:w="0" w:type="dxa"/>
            </w:tcMar>
            <w:vAlign w:val="center"/>
          </w:tcPr>
          <w:p w14:paraId="60F1666E" w14:textId="77777777" w:rsidR="00827657" w:rsidRDefault="00C97197">
            <w:pPr>
              <w:spacing w:before="100" w:after="100"/>
              <w:ind w:left="100" w:right="100"/>
              <w:jc w:val="right"/>
            </w:pPr>
            <w:r>
              <w:rPr>
                <w:rFonts w:ascii="Arial" w:eastAsia="Arial" w:hAnsi="Arial" w:cs="Arial"/>
                <w:color w:val="000000"/>
                <w:sz w:val="10"/>
                <w:szCs w:val="10"/>
              </w:rPr>
              <w:t>14</w:t>
            </w:r>
          </w:p>
        </w:tc>
        <w:tc>
          <w:tcPr>
            <w:tcW w:w="1080" w:type="dxa"/>
            <w:shd w:val="clear" w:color="auto" w:fill="FFFFFF"/>
            <w:tcMar>
              <w:top w:w="0" w:type="dxa"/>
              <w:left w:w="0" w:type="dxa"/>
              <w:bottom w:w="0" w:type="dxa"/>
              <w:right w:w="0" w:type="dxa"/>
            </w:tcMar>
            <w:vAlign w:val="center"/>
          </w:tcPr>
          <w:p w14:paraId="27F385F8" w14:textId="77777777" w:rsidR="00827657" w:rsidRDefault="00C97197">
            <w:pPr>
              <w:spacing w:before="100" w:after="100"/>
              <w:ind w:left="100" w:right="100"/>
            </w:pPr>
            <w:r>
              <w:rPr>
                <w:rFonts w:ascii="Arial" w:eastAsia="Arial" w:hAnsi="Arial" w:cs="Arial"/>
                <w:color w:val="000000"/>
                <w:sz w:val="10"/>
                <w:szCs w:val="10"/>
              </w:rPr>
              <w:t>2007-2020</w:t>
            </w:r>
          </w:p>
        </w:tc>
        <w:tc>
          <w:tcPr>
            <w:tcW w:w="1080" w:type="dxa"/>
            <w:shd w:val="clear" w:color="auto" w:fill="FFFFFF"/>
            <w:tcMar>
              <w:top w:w="0" w:type="dxa"/>
              <w:left w:w="0" w:type="dxa"/>
              <w:bottom w:w="0" w:type="dxa"/>
              <w:right w:w="0" w:type="dxa"/>
            </w:tcMar>
            <w:vAlign w:val="center"/>
          </w:tcPr>
          <w:p w14:paraId="4467462C" w14:textId="77777777" w:rsidR="00827657" w:rsidRDefault="00C97197">
            <w:pPr>
              <w:spacing w:before="100" w:after="100"/>
              <w:ind w:left="100" w:right="100"/>
            </w:pPr>
            <w:r>
              <w:rPr>
                <w:rFonts w:ascii="Arial" w:eastAsia="Arial" w:hAnsi="Arial" w:cs="Arial"/>
                <w:color w:val="000000"/>
                <w:sz w:val="10"/>
                <w:szCs w:val="10"/>
              </w:rPr>
              <w:t>France</w:t>
            </w:r>
          </w:p>
        </w:tc>
        <w:tc>
          <w:tcPr>
            <w:tcW w:w="1080" w:type="dxa"/>
            <w:shd w:val="clear" w:color="auto" w:fill="FFFFFF"/>
            <w:tcMar>
              <w:top w:w="0" w:type="dxa"/>
              <w:left w:w="0" w:type="dxa"/>
              <w:bottom w:w="0" w:type="dxa"/>
              <w:right w:w="0" w:type="dxa"/>
            </w:tcMar>
            <w:vAlign w:val="center"/>
          </w:tcPr>
          <w:p w14:paraId="48FBDFF9" w14:textId="77777777" w:rsidR="00827657" w:rsidRDefault="00C97197">
            <w:pPr>
              <w:spacing w:before="100" w:after="100"/>
              <w:ind w:left="100" w:right="100"/>
            </w:pPr>
            <w:r>
              <w:rPr>
                <w:rFonts w:ascii="Arial" w:eastAsia="Arial" w:hAnsi="Arial" w:cs="Arial"/>
                <w:color w:val="000000"/>
                <w:sz w:val="10"/>
                <w:szCs w:val="10"/>
              </w:rPr>
              <w:t>Decrease</w:t>
            </w:r>
          </w:p>
        </w:tc>
      </w:tr>
      <w:tr w:rsidR="00827657" w14:paraId="6FBF2805" w14:textId="77777777" w:rsidTr="00827657">
        <w:trPr>
          <w:cantSplit/>
          <w:jc w:val="center"/>
        </w:trPr>
        <w:tc>
          <w:tcPr>
            <w:tcW w:w="1080" w:type="dxa"/>
            <w:shd w:val="clear" w:color="auto" w:fill="FFFFFF"/>
            <w:tcMar>
              <w:top w:w="0" w:type="dxa"/>
              <w:left w:w="0" w:type="dxa"/>
              <w:bottom w:w="0" w:type="dxa"/>
              <w:right w:w="0" w:type="dxa"/>
            </w:tcMar>
            <w:vAlign w:val="center"/>
          </w:tcPr>
          <w:p w14:paraId="11CFE454" w14:textId="77777777" w:rsidR="00827657" w:rsidRDefault="00C97197">
            <w:pPr>
              <w:spacing w:before="100" w:after="100"/>
              <w:ind w:left="100" w:right="100"/>
            </w:pPr>
            <w:hyperlink>
              <w:r>
                <w:rPr>
                  <w:rFonts w:ascii="Arial" w:eastAsia="Arial" w:hAnsi="Arial" w:cs="Arial"/>
                  <w:color w:val="0000FF"/>
                  <w:sz w:val="10"/>
                  <w:szCs w:val="10"/>
                </w:rPr>
                <w:t>Davey</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2012</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6F771320" w14:textId="77777777" w:rsidR="00827657" w:rsidRDefault="00C97197">
            <w:pPr>
              <w:spacing w:before="100" w:after="100"/>
              <w:ind w:left="100" w:right="100"/>
            </w:pPr>
            <w:r>
              <w:rPr>
                <w:rFonts w:ascii="Arial" w:eastAsia="Arial" w:hAnsi="Arial" w:cs="Arial"/>
                <w:color w:val="000000"/>
                <w:sz w:val="10"/>
                <w:szCs w:val="10"/>
              </w:rPr>
              <w:t>Diversity</w:t>
            </w:r>
          </w:p>
        </w:tc>
        <w:tc>
          <w:tcPr>
            <w:tcW w:w="1080" w:type="dxa"/>
            <w:shd w:val="clear" w:color="auto" w:fill="FFFFFF"/>
            <w:tcMar>
              <w:top w:w="0" w:type="dxa"/>
              <w:left w:w="0" w:type="dxa"/>
              <w:bottom w:w="0" w:type="dxa"/>
              <w:right w:w="0" w:type="dxa"/>
            </w:tcMar>
            <w:vAlign w:val="center"/>
          </w:tcPr>
          <w:p w14:paraId="4625B4B3"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2F921D75"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1380D099" w14:textId="77777777" w:rsidR="00827657" w:rsidRDefault="00C97197">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4FCF2ECF" w14:textId="77777777" w:rsidR="00827657" w:rsidRDefault="00C97197">
            <w:pPr>
              <w:spacing w:before="100" w:after="100"/>
              <w:ind w:left="100" w:right="100"/>
              <w:jc w:val="right"/>
            </w:pPr>
            <w:r>
              <w:rPr>
                <w:rFonts w:ascii="Arial" w:eastAsia="Arial" w:hAnsi="Arial" w:cs="Arial"/>
                <w:color w:val="000000"/>
                <w:sz w:val="10"/>
                <w:szCs w:val="10"/>
              </w:rPr>
              <w:t>13</w:t>
            </w:r>
          </w:p>
        </w:tc>
        <w:tc>
          <w:tcPr>
            <w:tcW w:w="1080" w:type="dxa"/>
            <w:shd w:val="clear" w:color="auto" w:fill="FFFFFF"/>
            <w:tcMar>
              <w:top w:w="0" w:type="dxa"/>
              <w:left w:w="0" w:type="dxa"/>
              <w:bottom w:w="0" w:type="dxa"/>
              <w:right w:w="0" w:type="dxa"/>
            </w:tcMar>
            <w:vAlign w:val="center"/>
          </w:tcPr>
          <w:p w14:paraId="5A43A200" w14:textId="77777777" w:rsidR="00827657" w:rsidRDefault="00C97197">
            <w:pPr>
              <w:spacing w:before="100" w:after="100"/>
              <w:ind w:left="100" w:right="100"/>
            </w:pPr>
            <w:r>
              <w:rPr>
                <w:rFonts w:ascii="Arial" w:eastAsia="Arial" w:hAnsi="Arial" w:cs="Arial"/>
                <w:color w:val="000000"/>
                <w:sz w:val="10"/>
                <w:szCs w:val="10"/>
              </w:rPr>
              <w:t>1994-2006</w:t>
            </w:r>
          </w:p>
        </w:tc>
        <w:tc>
          <w:tcPr>
            <w:tcW w:w="1080" w:type="dxa"/>
            <w:shd w:val="clear" w:color="auto" w:fill="FFFFFF"/>
            <w:tcMar>
              <w:top w:w="0" w:type="dxa"/>
              <w:left w:w="0" w:type="dxa"/>
              <w:bottom w:w="0" w:type="dxa"/>
              <w:right w:w="0" w:type="dxa"/>
            </w:tcMar>
            <w:vAlign w:val="center"/>
          </w:tcPr>
          <w:p w14:paraId="6FAABBEE" w14:textId="77777777" w:rsidR="00827657" w:rsidRDefault="00C97197">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03F882D0" w14:textId="77777777" w:rsidR="00827657" w:rsidRDefault="00C97197">
            <w:pPr>
              <w:spacing w:before="100" w:after="100"/>
              <w:ind w:left="100" w:right="100"/>
            </w:pPr>
            <w:r>
              <w:rPr>
                <w:rFonts w:ascii="Arial" w:eastAsia="Arial" w:hAnsi="Arial" w:cs="Arial"/>
                <w:color w:val="000000"/>
                <w:sz w:val="10"/>
                <w:szCs w:val="10"/>
              </w:rPr>
              <w:t>Increase</w:t>
            </w:r>
          </w:p>
        </w:tc>
      </w:tr>
      <w:tr w:rsidR="00827657" w14:paraId="33F6A5AB" w14:textId="77777777" w:rsidTr="00827657">
        <w:trPr>
          <w:cantSplit/>
          <w:jc w:val="center"/>
        </w:trPr>
        <w:tc>
          <w:tcPr>
            <w:tcW w:w="1080" w:type="dxa"/>
            <w:shd w:val="clear" w:color="auto" w:fill="FFFFFF"/>
            <w:tcMar>
              <w:top w:w="0" w:type="dxa"/>
              <w:left w:w="0" w:type="dxa"/>
              <w:bottom w:w="0" w:type="dxa"/>
              <w:right w:w="0" w:type="dxa"/>
            </w:tcMar>
            <w:vAlign w:val="center"/>
          </w:tcPr>
          <w:p w14:paraId="136F4C71"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2FD45202" w14:textId="77777777" w:rsidR="00827657" w:rsidRDefault="00C97197">
            <w:pPr>
              <w:spacing w:before="100" w:after="100"/>
              <w:ind w:left="100" w:right="100"/>
            </w:pPr>
            <w:r>
              <w:rPr>
                <w:rFonts w:ascii="Arial" w:eastAsia="Arial" w:hAnsi="Arial" w:cs="Arial"/>
                <w:color w:val="000000"/>
                <w:sz w:val="10"/>
                <w:szCs w:val="10"/>
              </w:rPr>
              <w:t>Evenness</w:t>
            </w:r>
          </w:p>
        </w:tc>
        <w:tc>
          <w:tcPr>
            <w:tcW w:w="1080" w:type="dxa"/>
            <w:shd w:val="clear" w:color="auto" w:fill="FFFFFF"/>
            <w:tcMar>
              <w:top w:w="0" w:type="dxa"/>
              <w:left w:w="0" w:type="dxa"/>
              <w:bottom w:w="0" w:type="dxa"/>
              <w:right w:w="0" w:type="dxa"/>
            </w:tcMar>
            <w:vAlign w:val="center"/>
          </w:tcPr>
          <w:p w14:paraId="7F5AF116"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EDFDB71"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CF26108" w14:textId="77777777" w:rsidR="00827657" w:rsidRDefault="00C97197">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098147BA" w14:textId="77777777" w:rsidR="00827657" w:rsidRDefault="00C97197">
            <w:pPr>
              <w:spacing w:before="100" w:after="100"/>
              <w:ind w:left="100" w:right="100"/>
              <w:jc w:val="right"/>
            </w:pPr>
            <w:r>
              <w:rPr>
                <w:rFonts w:ascii="Arial" w:eastAsia="Arial" w:hAnsi="Arial" w:cs="Arial"/>
                <w:color w:val="000000"/>
                <w:sz w:val="10"/>
                <w:szCs w:val="10"/>
              </w:rPr>
              <w:t>13</w:t>
            </w:r>
          </w:p>
        </w:tc>
        <w:tc>
          <w:tcPr>
            <w:tcW w:w="1080" w:type="dxa"/>
            <w:shd w:val="clear" w:color="auto" w:fill="FFFFFF"/>
            <w:tcMar>
              <w:top w:w="0" w:type="dxa"/>
              <w:left w:w="0" w:type="dxa"/>
              <w:bottom w:w="0" w:type="dxa"/>
              <w:right w:w="0" w:type="dxa"/>
            </w:tcMar>
            <w:vAlign w:val="center"/>
          </w:tcPr>
          <w:p w14:paraId="3FA9598D" w14:textId="77777777" w:rsidR="00827657" w:rsidRDefault="00C97197">
            <w:pPr>
              <w:spacing w:before="100" w:after="100"/>
              <w:ind w:left="100" w:right="100"/>
            </w:pPr>
            <w:r>
              <w:rPr>
                <w:rFonts w:ascii="Arial" w:eastAsia="Arial" w:hAnsi="Arial" w:cs="Arial"/>
                <w:color w:val="000000"/>
                <w:sz w:val="10"/>
                <w:szCs w:val="10"/>
              </w:rPr>
              <w:t>1994-2006</w:t>
            </w:r>
          </w:p>
        </w:tc>
        <w:tc>
          <w:tcPr>
            <w:tcW w:w="1080" w:type="dxa"/>
            <w:shd w:val="clear" w:color="auto" w:fill="FFFFFF"/>
            <w:tcMar>
              <w:top w:w="0" w:type="dxa"/>
              <w:left w:w="0" w:type="dxa"/>
              <w:bottom w:w="0" w:type="dxa"/>
              <w:right w:w="0" w:type="dxa"/>
            </w:tcMar>
            <w:vAlign w:val="center"/>
          </w:tcPr>
          <w:p w14:paraId="5EDD4BCA" w14:textId="77777777" w:rsidR="00827657" w:rsidRDefault="00C97197">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6AB16EDB" w14:textId="77777777" w:rsidR="00827657" w:rsidRDefault="00C97197">
            <w:pPr>
              <w:spacing w:before="100" w:after="100"/>
              <w:ind w:left="100" w:right="100"/>
            </w:pPr>
            <w:r>
              <w:rPr>
                <w:rFonts w:ascii="Arial" w:eastAsia="Arial" w:hAnsi="Arial" w:cs="Arial"/>
                <w:color w:val="000000"/>
                <w:sz w:val="10"/>
                <w:szCs w:val="10"/>
              </w:rPr>
              <w:t>Increase</w:t>
            </w:r>
          </w:p>
        </w:tc>
      </w:tr>
      <w:tr w:rsidR="00827657" w14:paraId="40FE2106" w14:textId="77777777" w:rsidTr="00827657">
        <w:trPr>
          <w:cantSplit/>
          <w:jc w:val="center"/>
        </w:trPr>
        <w:tc>
          <w:tcPr>
            <w:tcW w:w="1080" w:type="dxa"/>
            <w:shd w:val="clear" w:color="auto" w:fill="FFFFFF"/>
            <w:tcMar>
              <w:top w:w="0" w:type="dxa"/>
              <w:left w:w="0" w:type="dxa"/>
              <w:bottom w:w="0" w:type="dxa"/>
              <w:right w:w="0" w:type="dxa"/>
            </w:tcMar>
            <w:vAlign w:val="center"/>
          </w:tcPr>
          <w:p w14:paraId="183E705C"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2E6927BB" w14:textId="77777777" w:rsidR="00827657" w:rsidRDefault="00C9719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1325EE27"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312E1101"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F4F2E1A" w14:textId="77777777" w:rsidR="00827657" w:rsidRDefault="00C97197">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2BA87403" w14:textId="77777777" w:rsidR="00827657" w:rsidRDefault="00C97197">
            <w:pPr>
              <w:spacing w:before="100" w:after="100"/>
              <w:ind w:left="100" w:right="100"/>
              <w:jc w:val="right"/>
            </w:pPr>
            <w:r>
              <w:rPr>
                <w:rFonts w:ascii="Arial" w:eastAsia="Arial" w:hAnsi="Arial" w:cs="Arial"/>
                <w:color w:val="000000"/>
                <w:sz w:val="10"/>
                <w:szCs w:val="10"/>
              </w:rPr>
              <w:t>13</w:t>
            </w:r>
          </w:p>
        </w:tc>
        <w:tc>
          <w:tcPr>
            <w:tcW w:w="1080" w:type="dxa"/>
            <w:shd w:val="clear" w:color="auto" w:fill="FFFFFF"/>
            <w:tcMar>
              <w:top w:w="0" w:type="dxa"/>
              <w:left w:w="0" w:type="dxa"/>
              <w:bottom w:w="0" w:type="dxa"/>
              <w:right w:w="0" w:type="dxa"/>
            </w:tcMar>
            <w:vAlign w:val="center"/>
          </w:tcPr>
          <w:p w14:paraId="78776563" w14:textId="77777777" w:rsidR="00827657" w:rsidRDefault="00C97197">
            <w:pPr>
              <w:spacing w:before="100" w:after="100"/>
              <w:ind w:left="100" w:right="100"/>
            </w:pPr>
            <w:r>
              <w:rPr>
                <w:rFonts w:ascii="Arial" w:eastAsia="Arial" w:hAnsi="Arial" w:cs="Arial"/>
                <w:color w:val="000000"/>
                <w:sz w:val="10"/>
                <w:szCs w:val="10"/>
              </w:rPr>
              <w:t>1994-2006</w:t>
            </w:r>
          </w:p>
        </w:tc>
        <w:tc>
          <w:tcPr>
            <w:tcW w:w="1080" w:type="dxa"/>
            <w:shd w:val="clear" w:color="auto" w:fill="FFFFFF"/>
            <w:tcMar>
              <w:top w:w="0" w:type="dxa"/>
              <w:left w:w="0" w:type="dxa"/>
              <w:bottom w:w="0" w:type="dxa"/>
              <w:right w:w="0" w:type="dxa"/>
            </w:tcMar>
            <w:vAlign w:val="center"/>
          </w:tcPr>
          <w:p w14:paraId="1779800D" w14:textId="77777777" w:rsidR="00827657" w:rsidRDefault="00C97197">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2B323A95" w14:textId="77777777" w:rsidR="00827657" w:rsidRDefault="00C97197">
            <w:pPr>
              <w:spacing w:before="100" w:after="100"/>
              <w:ind w:left="100" w:right="100"/>
            </w:pPr>
            <w:r>
              <w:rPr>
                <w:rFonts w:ascii="Arial" w:eastAsia="Arial" w:hAnsi="Arial" w:cs="Arial"/>
                <w:color w:val="000000"/>
                <w:sz w:val="10"/>
                <w:szCs w:val="10"/>
              </w:rPr>
              <w:t>Increase</w:t>
            </w:r>
          </w:p>
        </w:tc>
      </w:tr>
      <w:tr w:rsidR="00827657" w14:paraId="610D5804" w14:textId="77777777" w:rsidTr="00827657">
        <w:trPr>
          <w:cantSplit/>
          <w:jc w:val="center"/>
        </w:trPr>
        <w:tc>
          <w:tcPr>
            <w:tcW w:w="1080" w:type="dxa"/>
            <w:shd w:val="clear" w:color="auto" w:fill="FFFFFF"/>
            <w:tcMar>
              <w:top w:w="0" w:type="dxa"/>
              <w:left w:w="0" w:type="dxa"/>
              <w:bottom w:w="0" w:type="dxa"/>
              <w:right w:w="0" w:type="dxa"/>
            </w:tcMar>
            <w:vAlign w:val="center"/>
          </w:tcPr>
          <w:p w14:paraId="7045B42D" w14:textId="77777777" w:rsidR="00827657" w:rsidRDefault="00C97197">
            <w:pPr>
              <w:spacing w:before="100" w:after="100"/>
              <w:ind w:left="100" w:right="100"/>
            </w:pPr>
            <w:hyperlink>
              <w:r>
                <w:rPr>
                  <w:rFonts w:ascii="Arial" w:eastAsia="Arial" w:hAnsi="Arial" w:cs="Arial"/>
                  <w:color w:val="0000FF"/>
                  <w:sz w:val="10"/>
                  <w:szCs w:val="10"/>
                </w:rPr>
                <w:t>Harrison</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2014</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3D1E09C0" w14:textId="77777777" w:rsidR="00827657" w:rsidRDefault="00C97197">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4468D7B4"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527DCC6"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654D5D3D" w14:textId="77777777" w:rsidR="00827657" w:rsidRDefault="00C97197">
            <w:pPr>
              <w:spacing w:before="100" w:after="100"/>
              <w:ind w:left="100" w:right="100"/>
              <w:jc w:val="right"/>
            </w:pPr>
            <w:r>
              <w:rPr>
                <w:rFonts w:ascii="Arial" w:eastAsia="Arial" w:hAnsi="Arial" w:cs="Arial"/>
                <w:color w:val="000000"/>
                <w:sz w:val="10"/>
                <w:szCs w:val="10"/>
              </w:rPr>
              <w:t>200,000</w:t>
            </w:r>
          </w:p>
        </w:tc>
        <w:tc>
          <w:tcPr>
            <w:tcW w:w="1080" w:type="dxa"/>
            <w:shd w:val="clear" w:color="auto" w:fill="FFFFFF"/>
            <w:tcMar>
              <w:top w:w="0" w:type="dxa"/>
              <w:left w:w="0" w:type="dxa"/>
              <w:bottom w:w="0" w:type="dxa"/>
              <w:right w:w="0" w:type="dxa"/>
            </w:tcMar>
            <w:vAlign w:val="center"/>
          </w:tcPr>
          <w:p w14:paraId="63FEC7AC" w14:textId="77777777" w:rsidR="00827657" w:rsidRDefault="00C97197">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403EFB82" w14:textId="77777777" w:rsidR="00827657" w:rsidRDefault="00C97197">
            <w:pPr>
              <w:spacing w:before="100" w:after="100"/>
              <w:ind w:left="100" w:right="100"/>
            </w:pPr>
            <w:r>
              <w:rPr>
                <w:rFonts w:ascii="Arial" w:eastAsia="Arial" w:hAnsi="Arial" w:cs="Arial"/>
                <w:color w:val="000000"/>
                <w:sz w:val="10"/>
                <w:szCs w:val="10"/>
              </w:rPr>
              <w:t>1994-2011</w:t>
            </w:r>
          </w:p>
        </w:tc>
        <w:tc>
          <w:tcPr>
            <w:tcW w:w="1080" w:type="dxa"/>
            <w:shd w:val="clear" w:color="auto" w:fill="FFFFFF"/>
            <w:tcMar>
              <w:top w:w="0" w:type="dxa"/>
              <w:left w:w="0" w:type="dxa"/>
              <w:bottom w:w="0" w:type="dxa"/>
              <w:right w:w="0" w:type="dxa"/>
            </w:tcMar>
            <w:vAlign w:val="center"/>
          </w:tcPr>
          <w:p w14:paraId="4B4384E4" w14:textId="77777777" w:rsidR="00827657" w:rsidRDefault="00C97197">
            <w:pPr>
              <w:spacing w:before="100" w:after="100"/>
              <w:ind w:left="100" w:right="100"/>
            </w:pPr>
            <w:r>
              <w:rPr>
                <w:rFonts w:ascii="Arial" w:eastAsia="Arial" w:hAnsi="Arial" w:cs="Arial"/>
                <w:color w:val="000000"/>
                <w:sz w:val="10"/>
                <w:szCs w:val="10"/>
              </w:rPr>
              <w:t>Great Britain, UK</w:t>
            </w:r>
          </w:p>
        </w:tc>
        <w:tc>
          <w:tcPr>
            <w:tcW w:w="1080" w:type="dxa"/>
            <w:shd w:val="clear" w:color="auto" w:fill="FFFFFF"/>
            <w:tcMar>
              <w:top w:w="0" w:type="dxa"/>
              <w:left w:w="0" w:type="dxa"/>
              <w:bottom w:w="0" w:type="dxa"/>
              <w:right w:w="0" w:type="dxa"/>
            </w:tcMar>
            <w:vAlign w:val="center"/>
          </w:tcPr>
          <w:p w14:paraId="784DF06C" w14:textId="77777777" w:rsidR="00827657" w:rsidRDefault="00C97197">
            <w:pPr>
              <w:spacing w:before="100" w:after="100"/>
              <w:ind w:left="100" w:right="100"/>
            </w:pPr>
            <w:r>
              <w:rPr>
                <w:rFonts w:ascii="Arial" w:eastAsia="Arial" w:hAnsi="Arial" w:cs="Arial"/>
                <w:color w:val="000000"/>
                <w:sz w:val="10"/>
                <w:szCs w:val="10"/>
              </w:rPr>
              <w:t>Increase</w:t>
            </w:r>
          </w:p>
        </w:tc>
      </w:tr>
      <w:tr w:rsidR="00827657" w14:paraId="6E5B542A" w14:textId="77777777" w:rsidTr="00827657">
        <w:trPr>
          <w:cantSplit/>
          <w:jc w:val="center"/>
        </w:trPr>
        <w:tc>
          <w:tcPr>
            <w:tcW w:w="1080" w:type="dxa"/>
            <w:shd w:val="clear" w:color="auto" w:fill="FFFFFF"/>
            <w:tcMar>
              <w:top w:w="0" w:type="dxa"/>
              <w:left w:w="0" w:type="dxa"/>
              <w:bottom w:w="0" w:type="dxa"/>
              <w:right w:w="0" w:type="dxa"/>
            </w:tcMar>
            <w:vAlign w:val="center"/>
          </w:tcPr>
          <w:p w14:paraId="57F68A29"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281F38A3" w14:textId="77777777" w:rsidR="00827657" w:rsidRDefault="00C97197">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50CC94B7"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371FF9B"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5767AFF4" w14:textId="77777777" w:rsidR="00827657" w:rsidRDefault="00C97197">
            <w:pPr>
              <w:spacing w:before="100" w:after="100"/>
              <w:ind w:left="100" w:right="100"/>
              <w:jc w:val="right"/>
            </w:pPr>
            <w:r>
              <w:rPr>
                <w:rFonts w:ascii="Arial" w:eastAsia="Arial" w:hAnsi="Arial" w:cs="Arial"/>
                <w:color w:val="000000"/>
                <w:sz w:val="10"/>
                <w:szCs w:val="10"/>
              </w:rPr>
              <w:t>200,000</w:t>
            </w:r>
          </w:p>
        </w:tc>
        <w:tc>
          <w:tcPr>
            <w:tcW w:w="1080" w:type="dxa"/>
            <w:shd w:val="clear" w:color="auto" w:fill="FFFFFF"/>
            <w:tcMar>
              <w:top w:w="0" w:type="dxa"/>
              <w:left w:w="0" w:type="dxa"/>
              <w:bottom w:w="0" w:type="dxa"/>
              <w:right w:w="0" w:type="dxa"/>
            </w:tcMar>
            <w:vAlign w:val="center"/>
          </w:tcPr>
          <w:p w14:paraId="3FD60AE4" w14:textId="77777777" w:rsidR="00827657" w:rsidRDefault="00C97197">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116CB236" w14:textId="77777777" w:rsidR="00827657" w:rsidRDefault="00C97197">
            <w:pPr>
              <w:spacing w:before="100" w:after="100"/>
              <w:ind w:left="100" w:right="100"/>
            </w:pPr>
            <w:r>
              <w:rPr>
                <w:rFonts w:ascii="Arial" w:eastAsia="Arial" w:hAnsi="Arial" w:cs="Arial"/>
                <w:color w:val="000000"/>
                <w:sz w:val="10"/>
                <w:szCs w:val="10"/>
              </w:rPr>
              <w:t>1994-2011</w:t>
            </w:r>
          </w:p>
        </w:tc>
        <w:tc>
          <w:tcPr>
            <w:tcW w:w="1080" w:type="dxa"/>
            <w:shd w:val="clear" w:color="auto" w:fill="FFFFFF"/>
            <w:tcMar>
              <w:top w:w="0" w:type="dxa"/>
              <w:left w:w="0" w:type="dxa"/>
              <w:bottom w:w="0" w:type="dxa"/>
              <w:right w:w="0" w:type="dxa"/>
            </w:tcMar>
            <w:vAlign w:val="center"/>
          </w:tcPr>
          <w:p w14:paraId="11FD6BE1" w14:textId="77777777" w:rsidR="00827657" w:rsidRDefault="00C97197">
            <w:pPr>
              <w:spacing w:before="100" w:after="100"/>
              <w:ind w:left="100" w:right="100"/>
            </w:pPr>
            <w:r>
              <w:rPr>
                <w:rFonts w:ascii="Arial" w:eastAsia="Arial" w:hAnsi="Arial" w:cs="Arial"/>
                <w:color w:val="000000"/>
                <w:sz w:val="10"/>
                <w:szCs w:val="10"/>
              </w:rPr>
              <w:t>Great Britain, UK</w:t>
            </w:r>
          </w:p>
        </w:tc>
        <w:tc>
          <w:tcPr>
            <w:tcW w:w="1080" w:type="dxa"/>
            <w:shd w:val="clear" w:color="auto" w:fill="FFFFFF"/>
            <w:tcMar>
              <w:top w:w="0" w:type="dxa"/>
              <w:left w:w="0" w:type="dxa"/>
              <w:bottom w:w="0" w:type="dxa"/>
              <w:right w:w="0" w:type="dxa"/>
            </w:tcMar>
            <w:vAlign w:val="center"/>
          </w:tcPr>
          <w:p w14:paraId="42205B4C" w14:textId="77777777" w:rsidR="00827657" w:rsidRDefault="00C97197">
            <w:pPr>
              <w:spacing w:before="100" w:after="100"/>
              <w:ind w:left="100" w:right="100"/>
            </w:pPr>
            <w:r>
              <w:rPr>
                <w:rFonts w:ascii="Arial" w:eastAsia="Arial" w:hAnsi="Arial" w:cs="Arial"/>
                <w:color w:val="000000"/>
                <w:sz w:val="10"/>
                <w:szCs w:val="10"/>
              </w:rPr>
              <w:t>Stable</w:t>
            </w:r>
          </w:p>
        </w:tc>
      </w:tr>
      <w:tr w:rsidR="00827657" w14:paraId="40F4846F" w14:textId="77777777" w:rsidTr="00827657">
        <w:trPr>
          <w:cantSplit/>
          <w:jc w:val="center"/>
        </w:trPr>
        <w:tc>
          <w:tcPr>
            <w:tcW w:w="1080" w:type="dxa"/>
            <w:shd w:val="clear" w:color="auto" w:fill="FFFFFF"/>
            <w:tcMar>
              <w:top w:w="0" w:type="dxa"/>
              <w:left w:w="0" w:type="dxa"/>
              <w:bottom w:w="0" w:type="dxa"/>
              <w:right w:w="0" w:type="dxa"/>
            </w:tcMar>
            <w:vAlign w:val="center"/>
          </w:tcPr>
          <w:p w14:paraId="40B8BC21"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0A1614FC" w14:textId="77777777" w:rsidR="00827657" w:rsidRDefault="00C97197">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0C2FB69B"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1D7D0E7C"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61A16B09" w14:textId="77777777" w:rsidR="00827657" w:rsidRDefault="00C97197">
            <w:pPr>
              <w:spacing w:before="100" w:after="100"/>
              <w:ind w:left="100" w:right="100"/>
              <w:jc w:val="right"/>
            </w:pPr>
            <w:r>
              <w:rPr>
                <w:rFonts w:ascii="Arial" w:eastAsia="Arial" w:hAnsi="Arial" w:cs="Arial"/>
                <w:color w:val="000000"/>
                <w:sz w:val="10"/>
                <w:szCs w:val="10"/>
              </w:rPr>
              <w:t>200,000</w:t>
            </w:r>
          </w:p>
        </w:tc>
        <w:tc>
          <w:tcPr>
            <w:tcW w:w="1080" w:type="dxa"/>
            <w:shd w:val="clear" w:color="auto" w:fill="FFFFFF"/>
            <w:tcMar>
              <w:top w:w="0" w:type="dxa"/>
              <w:left w:w="0" w:type="dxa"/>
              <w:bottom w:w="0" w:type="dxa"/>
              <w:right w:w="0" w:type="dxa"/>
            </w:tcMar>
            <w:vAlign w:val="center"/>
          </w:tcPr>
          <w:p w14:paraId="089416C2" w14:textId="77777777" w:rsidR="00827657" w:rsidRDefault="00C97197">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3439C5D4" w14:textId="77777777" w:rsidR="00827657" w:rsidRDefault="00C97197">
            <w:pPr>
              <w:spacing w:before="100" w:after="100"/>
              <w:ind w:left="100" w:right="100"/>
            </w:pPr>
            <w:r>
              <w:rPr>
                <w:rFonts w:ascii="Arial" w:eastAsia="Arial" w:hAnsi="Arial" w:cs="Arial"/>
                <w:color w:val="000000"/>
                <w:sz w:val="10"/>
                <w:szCs w:val="10"/>
              </w:rPr>
              <w:t>1994-2011</w:t>
            </w:r>
          </w:p>
        </w:tc>
        <w:tc>
          <w:tcPr>
            <w:tcW w:w="1080" w:type="dxa"/>
            <w:shd w:val="clear" w:color="auto" w:fill="FFFFFF"/>
            <w:tcMar>
              <w:top w:w="0" w:type="dxa"/>
              <w:left w:w="0" w:type="dxa"/>
              <w:bottom w:w="0" w:type="dxa"/>
              <w:right w:w="0" w:type="dxa"/>
            </w:tcMar>
            <w:vAlign w:val="center"/>
          </w:tcPr>
          <w:p w14:paraId="27671615" w14:textId="77777777" w:rsidR="00827657" w:rsidRDefault="00C97197">
            <w:pPr>
              <w:spacing w:before="100" w:after="100"/>
              <w:ind w:left="100" w:right="100"/>
            </w:pPr>
            <w:r>
              <w:rPr>
                <w:rFonts w:ascii="Arial" w:eastAsia="Arial" w:hAnsi="Arial" w:cs="Arial"/>
                <w:color w:val="000000"/>
                <w:sz w:val="10"/>
                <w:szCs w:val="10"/>
              </w:rPr>
              <w:t>Great Britain, UK</w:t>
            </w:r>
          </w:p>
        </w:tc>
        <w:tc>
          <w:tcPr>
            <w:tcW w:w="1080" w:type="dxa"/>
            <w:shd w:val="clear" w:color="auto" w:fill="FFFFFF"/>
            <w:tcMar>
              <w:top w:w="0" w:type="dxa"/>
              <w:left w:w="0" w:type="dxa"/>
              <w:bottom w:w="0" w:type="dxa"/>
              <w:right w:w="0" w:type="dxa"/>
            </w:tcMar>
            <w:vAlign w:val="center"/>
          </w:tcPr>
          <w:p w14:paraId="38C6E2B8" w14:textId="77777777" w:rsidR="00827657" w:rsidRDefault="00C97197">
            <w:pPr>
              <w:spacing w:before="100" w:after="100"/>
              <w:ind w:left="100" w:right="100"/>
            </w:pPr>
            <w:r>
              <w:rPr>
                <w:rFonts w:ascii="Arial" w:eastAsia="Arial" w:hAnsi="Arial" w:cs="Arial"/>
                <w:color w:val="000000"/>
                <w:sz w:val="10"/>
                <w:szCs w:val="10"/>
              </w:rPr>
              <w:t>Stable</w:t>
            </w:r>
          </w:p>
        </w:tc>
      </w:tr>
      <w:tr w:rsidR="00827657" w14:paraId="781F0A91" w14:textId="77777777" w:rsidTr="00827657">
        <w:trPr>
          <w:cantSplit/>
          <w:jc w:val="center"/>
        </w:trPr>
        <w:tc>
          <w:tcPr>
            <w:tcW w:w="1080" w:type="dxa"/>
            <w:shd w:val="clear" w:color="auto" w:fill="FFFFFF"/>
            <w:tcMar>
              <w:top w:w="0" w:type="dxa"/>
              <w:left w:w="0" w:type="dxa"/>
              <w:bottom w:w="0" w:type="dxa"/>
              <w:right w:w="0" w:type="dxa"/>
            </w:tcMar>
            <w:vAlign w:val="center"/>
          </w:tcPr>
          <w:p w14:paraId="7F897D1F" w14:textId="77777777" w:rsidR="00827657" w:rsidRDefault="00C97197">
            <w:pPr>
              <w:spacing w:before="100" w:after="100"/>
              <w:ind w:left="100" w:right="100"/>
            </w:pPr>
            <w:hyperlink>
              <w:r>
                <w:rPr>
                  <w:rFonts w:ascii="Arial" w:eastAsia="Arial" w:hAnsi="Arial" w:cs="Arial"/>
                  <w:color w:val="0000FF"/>
                  <w:sz w:val="10"/>
                  <w:szCs w:val="10"/>
                </w:rPr>
                <w:t>Harrison</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2016</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5892168E" w14:textId="77777777" w:rsidR="00827657" w:rsidRDefault="00C97197">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77782F02"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8B04F5E" w14:textId="77777777" w:rsidR="00827657" w:rsidRDefault="00C97197">
            <w:pPr>
              <w:spacing w:before="100" w:after="100"/>
              <w:ind w:left="100" w:right="100"/>
              <w:jc w:val="right"/>
            </w:pPr>
            <w:r>
              <w:rPr>
                <w:rFonts w:ascii="Arial" w:eastAsia="Arial" w:hAnsi="Arial" w:cs="Arial"/>
                <w:color w:val="000000"/>
                <w:sz w:val="10"/>
                <w:szCs w:val="10"/>
              </w:rPr>
              <w:t>0.5</w:t>
            </w:r>
          </w:p>
        </w:tc>
        <w:tc>
          <w:tcPr>
            <w:tcW w:w="1080" w:type="dxa"/>
            <w:shd w:val="clear" w:color="auto" w:fill="FFFFFF"/>
            <w:tcMar>
              <w:top w:w="0" w:type="dxa"/>
              <w:left w:w="0" w:type="dxa"/>
              <w:bottom w:w="0" w:type="dxa"/>
              <w:right w:w="0" w:type="dxa"/>
            </w:tcMar>
            <w:vAlign w:val="center"/>
          </w:tcPr>
          <w:p w14:paraId="7EE1BBDC" w14:textId="77777777" w:rsidR="00827657" w:rsidRDefault="00C97197">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34F0EAA6" w14:textId="77777777" w:rsidR="00827657" w:rsidRDefault="00C97197">
            <w:pPr>
              <w:spacing w:before="100" w:after="100"/>
              <w:ind w:left="100" w:right="100"/>
              <w:jc w:val="right"/>
            </w:pPr>
            <w:r>
              <w:rPr>
                <w:rFonts w:ascii="Arial" w:eastAsia="Arial" w:hAnsi="Arial" w:cs="Arial"/>
                <w:color w:val="000000"/>
                <w:sz w:val="10"/>
                <w:szCs w:val="10"/>
              </w:rPr>
              <w:t>20</w:t>
            </w:r>
          </w:p>
        </w:tc>
        <w:tc>
          <w:tcPr>
            <w:tcW w:w="1080" w:type="dxa"/>
            <w:shd w:val="clear" w:color="auto" w:fill="FFFFFF"/>
            <w:tcMar>
              <w:top w:w="0" w:type="dxa"/>
              <w:left w:w="0" w:type="dxa"/>
              <w:bottom w:w="0" w:type="dxa"/>
              <w:right w:w="0" w:type="dxa"/>
            </w:tcMar>
            <w:vAlign w:val="center"/>
          </w:tcPr>
          <w:p w14:paraId="1966A25F" w14:textId="77777777" w:rsidR="00827657" w:rsidRDefault="00C97197">
            <w:pPr>
              <w:spacing w:before="100" w:after="100"/>
              <w:ind w:left="100" w:right="100"/>
            </w:pPr>
            <w:r>
              <w:rPr>
                <w:rFonts w:ascii="Arial" w:eastAsia="Arial" w:hAnsi="Arial" w:cs="Arial"/>
                <w:color w:val="000000"/>
                <w:sz w:val="10"/>
                <w:szCs w:val="10"/>
              </w:rPr>
              <w:t>1994-2013</w:t>
            </w:r>
          </w:p>
        </w:tc>
        <w:tc>
          <w:tcPr>
            <w:tcW w:w="1080" w:type="dxa"/>
            <w:shd w:val="clear" w:color="auto" w:fill="FFFFFF"/>
            <w:tcMar>
              <w:top w:w="0" w:type="dxa"/>
              <w:left w:w="0" w:type="dxa"/>
              <w:bottom w:w="0" w:type="dxa"/>
              <w:right w:w="0" w:type="dxa"/>
            </w:tcMar>
            <w:vAlign w:val="center"/>
          </w:tcPr>
          <w:p w14:paraId="116FD59B" w14:textId="77777777" w:rsidR="00827657" w:rsidRDefault="00C97197">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0A624C8A" w14:textId="77777777" w:rsidR="00827657" w:rsidRDefault="00C97197">
            <w:pPr>
              <w:spacing w:before="100" w:after="100"/>
              <w:ind w:left="100" w:right="100"/>
            </w:pPr>
            <w:r>
              <w:rPr>
                <w:rFonts w:ascii="Arial" w:eastAsia="Arial" w:hAnsi="Arial" w:cs="Arial"/>
                <w:color w:val="000000"/>
                <w:sz w:val="10"/>
                <w:szCs w:val="10"/>
              </w:rPr>
              <w:t>Increase</w:t>
            </w:r>
          </w:p>
        </w:tc>
      </w:tr>
      <w:tr w:rsidR="00827657" w14:paraId="03307255" w14:textId="77777777" w:rsidTr="00827657">
        <w:trPr>
          <w:cantSplit/>
          <w:jc w:val="center"/>
        </w:trPr>
        <w:tc>
          <w:tcPr>
            <w:tcW w:w="1080" w:type="dxa"/>
            <w:shd w:val="clear" w:color="auto" w:fill="FFFFFF"/>
            <w:tcMar>
              <w:top w:w="0" w:type="dxa"/>
              <w:left w:w="0" w:type="dxa"/>
              <w:bottom w:w="0" w:type="dxa"/>
              <w:right w:w="0" w:type="dxa"/>
            </w:tcMar>
            <w:vAlign w:val="center"/>
          </w:tcPr>
          <w:p w14:paraId="59E564F8"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505F6784" w14:textId="77777777" w:rsidR="00827657" w:rsidRDefault="00C97197">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77132298"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342313C9" w14:textId="77777777" w:rsidR="00827657" w:rsidRDefault="00C97197">
            <w:pPr>
              <w:spacing w:before="100" w:after="100"/>
              <w:ind w:left="100" w:right="100"/>
              <w:jc w:val="right"/>
            </w:pPr>
            <w:r>
              <w:rPr>
                <w:rFonts w:ascii="Arial" w:eastAsia="Arial" w:hAnsi="Arial" w:cs="Arial"/>
                <w:color w:val="000000"/>
                <w:sz w:val="10"/>
                <w:szCs w:val="10"/>
              </w:rPr>
              <w:t>0.5</w:t>
            </w:r>
          </w:p>
        </w:tc>
        <w:tc>
          <w:tcPr>
            <w:tcW w:w="1080" w:type="dxa"/>
            <w:shd w:val="clear" w:color="auto" w:fill="FFFFFF"/>
            <w:tcMar>
              <w:top w:w="0" w:type="dxa"/>
              <w:left w:w="0" w:type="dxa"/>
              <w:bottom w:w="0" w:type="dxa"/>
              <w:right w:w="0" w:type="dxa"/>
            </w:tcMar>
            <w:vAlign w:val="center"/>
          </w:tcPr>
          <w:p w14:paraId="40BAD585" w14:textId="77777777" w:rsidR="00827657" w:rsidRDefault="00C97197">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5A9E1E70" w14:textId="77777777" w:rsidR="00827657" w:rsidRDefault="00C97197">
            <w:pPr>
              <w:spacing w:before="100" w:after="100"/>
              <w:ind w:left="100" w:right="100"/>
              <w:jc w:val="right"/>
            </w:pPr>
            <w:r>
              <w:rPr>
                <w:rFonts w:ascii="Arial" w:eastAsia="Arial" w:hAnsi="Arial" w:cs="Arial"/>
                <w:color w:val="000000"/>
                <w:sz w:val="10"/>
                <w:szCs w:val="10"/>
              </w:rPr>
              <w:t>20</w:t>
            </w:r>
          </w:p>
        </w:tc>
        <w:tc>
          <w:tcPr>
            <w:tcW w:w="1080" w:type="dxa"/>
            <w:shd w:val="clear" w:color="auto" w:fill="FFFFFF"/>
            <w:tcMar>
              <w:top w:w="0" w:type="dxa"/>
              <w:left w:w="0" w:type="dxa"/>
              <w:bottom w:w="0" w:type="dxa"/>
              <w:right w:w="0" w:type="dxa"/>
            </w:tcMar>
            <w:vAlign w:val="center"/>
          </w:tcPr>
          <w:p w14:paraId="7F02A7B1" w14:textId="77777777" w:rsidR="00827657" w:rsidRDefault="00C97197">
            <w:pPr>
              <w:spacing w:before="100" w:after="100"/>
              <w:ind w:left="100" w:right="100"/>
            </w:pPr>
            <w:r>
              <w:rPr>
                <w:rFonts w:ascii="Arial" w:eastAsia="Arial" w:hAnsi="Arial" w:cs="Arial"/>
                <w:color w:val="000000"/>
                <w:sz w:val="10"/>
                <w:szCs w:val="10"/>
              </w:rPr>
              <w:t>1994-2013</w:t>
            </w:r>
          </w:p>
        </w:tc>
        <w:tc>
          <w:tcPr>
            <w:tcW w:w="1080" w:type="dxa"/>
            <w:shd w:val="clear" w:color="auto" w:fill="FFFFFF"/>
            <w:tcMar>
              <w:top w:w="0" w:type="dxa"/>
              <w:left w:w="0" w:type="dxa"/>
              <w:bottom w:w="0" w:type="dxa"/>
              <w:right w:w="0" w:type="dxa"/>
            </w:tcMar>
            <w:vAlign w:val="center"/>
          </w:tcPr>
          <w:p w14:paraId="23E83EEB" w14:textId="77777777" w:rsidR="00827657" w:rsidRDefault="00C97197">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1FC27C8A" w14:textId="77777777" w:rsidR="00827657" w:rsidRDefault="00C97197">
            <w:pPr>
              <w:spacing w:before="100" w:after="100"/>
              <w:ind w:left="100" w:right="100"/>
            </w:pPr>
            <w:r>
              <w:rPr>
                <w:rFonts w:ascii="Arial" w:eastAsia="Arial" w:hAnsi="Arial" w:cs="Arial"/>
                <w:color w:val="000000"/>
                <w:sz w:val="10"/>
                <w:szCs w:val="10"/>
              </w:rPr>
              <w:t>Stable</w:t>
            </w:r>
          </w:p>
        </w:tc>
      </w:tr>
      <w:tr w:rsidR="00827657" w14:paraId="3A976F19" w14:textId="77777777" w:rsidTr="00827657">
        <w:trPr>
          <w:cantSplit/>
          <w:jc w:val="center"/>
        </w:trPr>
        <w:tc>
          <w:tcPr>
            <w:tcW w:w="1080" w:type="dxa"/>
            <w:shd w:val="clear" w:color="auto" w:fill="FFFFFF"/>
            <w:tcMar>
              <w:top w:w="0" w:type="dxa"/>
              <w:left w:w="0" w:type="dxa"/>
              <w:bottom w:w="0" w:type="dxa"/>
              <w:right w:w="0" w:type="dxa"/>
            </w:tcMar>
            <w:vAlign w:val="center"/>
          </w:tcPr>
          <w:p w14:paraId="749EE331"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0E7ED77A" w14:textId="77777777" w:rsidR="00827657" w:rsidRDefault="00C97197">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331D1380"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D81E778" w14:textId="77777777" w:rsidR="00827657" w:rsidRDefault="00C97197">
            <w:pPr>
              <w:spacing w:before="100" w:after="100"/>
              <w:ind w:left="100" w:right="100"/>
              <w:jc w:val="right"/>
            </w:pPr>
            <w:r>
              <w:rPr>
                <w:rFonts w:ascii="Arial" w:eastAsia="Arial" w:hAnsi="Arial" w:cs="Arial"/>
                <w:color w:val="000000"/>
                <w:sz w:val="10"/>
                <w:szCs w:val="10"/>
              </w:rPr>
              <w:t>0.5</w:t>
            </w:r>
          </w:p>
        </w:tc>
        <w:tc>
          <w:tcPr>
            <w:tcW w:w="1080" w:type="dxa"/>
            <w:shd w:val="clear" w:color="auto" w:fill="FFFFFF"/>
            <w:tcMar>
              <w:top w:w="0" w:type="dxa"/>
              <w:left w:w="0" w:type="dxa"/>
              <w:bottom w:w="0" w:type="dxa"/>
              <w:right w:w="0" w:type="dxa"/>
            </w:tcMar>
            <w:vAlign w:val="center"/>
          </w:tcPr>
          <w:p w14:paraId="7B99DBDA" w14:textId="77777777" w:rsidR="00827657" w:rsidRDefault="00C97197">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589444BD" w14:textId="77777777" w:rsidR="00827657" w:rsidRDefault="00C97197">
            <w:pPr>
              <w:spacing w:before="100" w:after="100"/>
              <w:ind w:left="100" w:right="100"/>
              <w:jc w:val="right"/>
            </w:pPr>
            <w:r>
              <w:rPr>
                <w:rFonts w:ascii="Arial" w:eastAsia="Arial" w:hAnsi="Arial" w:cs="Arial"/>
                <w:color w:val="000000"/>
                <w:sz w:val="10"/>
                <w:szCs w:val="10"/>
              </w:rPr>
              <w:t>20</w:t>
            </w:r>
          </w:p>
        </w:tc>
        <w:tc>
          <w:tcPr>
            <w:tcW w:w="1080" w:type="dxa"/>
            <w:shd w:val="clear" w:color="auto" w:fill="FFFFFF"/>
            <w:tcMar>
              <w:top w:w="0" w:type="dxa"/>
              <w:left w:w="0" w:type="dxa"/>
              <w:bottom w:w="0" w:type="dxa"/>
              <w:right w:w="0" w:type="dxa"/>
            </w:tcMar>
            <w:vAlign w:val="center"/>
          </w:tcPr>
          <w:p w14:paraId="4B1DDAF4" w14:textId="77777777" w:rsidR="00827657" w:rsidRDefault="00C97197">
            <w:pPr>
              <w:spacing w:before="100" w:after="100"/>
              <w:ind w:left="100" w:right="100"/>
            </w:pPr>
            <w:r>
              <w:rPr>
                <w:rFonts w:ascii="Arial" w:eastAsia="Arial" w:hAnsi="Arial" w:cs="Arial"/>
                <w:color w:val="000000"/>
                <w:sz w:val="10"/>
                <w:szCs w:val="10"/>
              </w:rPr>
              <w:t>1994-2013</w:t>
            </w:r>
          </w:p>
        </w:tc>
        <w:tc>
          <w:tcPr>
            <w:tcW w:w="1080" w:type="dxa"/>
            <w:shd w:val="clear" w:color="auto" w:fill="FFFFFF"/>
            <w:tcMar>
              <w:top w:w="0" w:type="dxa"/>
              <w:left w:w="0" w:type="dxa"/>
              <w:bottom w:w="0" w:type="dxa"/>
              <w:right w:w="0" w:type="dxa"/>
            </w:tcMar>
            <w:vAlign w:val="center"/>
          </w:tcPr>
          <w:p w14:paraId="5365A9BE" w14:textId="77777777" w:rsidR="00827657" w:rsidRDefault="00C97197">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7E2DB576" w14:textId="77777777" w:rsidR="00827657" w:rsidRDefault="00C97197">
            <w:pPr>
              <w:spacing w:before="100" w:after="100"/>
              <w:ind w:left="100" w:right="100"/>
            </w:pPr>
            <w:r>
              <w:rPr>
                <w:rFonts w:ascii="Arial" w:eastAsia="Arial" w:hAnsi="Arial" w:cs="Arial"/>
                <w:color w:val="000000"/>
                <w:sz w:val="10"/>
                <w:szCs w:val="10"/>
              </w:rPr>
              <w:t>Stable</w:t>
            </w:r>
          </w:p>
        </w:tc>
      </w:tr>
      <w:tr w:rsidR="00827657" w14:paraId="2CDBF893" w14:textId="77777777" w:rsidTr="00827657">
        <w:trPr>
          <w:cantSplit/>
          <w:jc w:val="center"/>
        </w:trPr>
        <w:tc>
          <w:tcPr>
            <w:tcW w:w="1080" w:type="dxa"/>
            <w:shd w:val="clear" w:color="auto" w:fill="FFFFFF"/>
            <w:tcMar>
              <w:top w:w="0" w:type="dxa"/>
              <w:left w:w="0" w:type="dxa"/>
              <w:bottom w:w="0" w:type="dxa"/>
              <w:right w:w="0" w:type="dxa"/>
            </w:tcMar>
            <w:vAlign w:val="center"/>
          </w:tcPr>
          <w:p w14:paraId="5E8DD60A" w14:textId="77777777" w:rsidR="00827657" w:rsidRDefault="00C97197">
            <w:pPr>
              <w:spacing w:before="100" w:after="100"/>
              <w:ind w:left="100" w:right="100"/>
            </w:pPr>
            <w:hyperlink>
              <w:r>
                <w:rPr>
                  <w:rFonts w:ascii="Arial" w:eastAsia="Arial" w:hAnsi="Arial" w:cs="Arial"/>
                  <w:color w:val="0000FF"/>
                  <w:sz w:val="10"/>
                  <w:szCs w:val="10"/>
                </w:rPr>
                <w:t>Jarzyna</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and</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Jetz</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2018</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0259342C" w14:textId="77777777" w:rsidR="00827657" w:rsidRDefault="00C9719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33333D19" w14:textId="77777777" w:rsidR="00827657" w:rsidRDefault="00C97197">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4FBBBC01"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0284DA0" w14:textId="77777777" w:rsidR="00827657" w:rsidRDefault="00C97197">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5536D61B" w14:textId="77777777" w:rsidR="00827657" w:rsidRDefault="00C97197">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33C0A1B3" w14:textId="77777777" w:rsidR="00827657" w:rsidRDefault="00C97197">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00082C58" w14:textId="77777777" w:rsidR="00827657" w:rsidRDefault="00C97197">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5499D70D" w14:textId="77777777" w:rsidR="00827657" w:rsidRDefault="00C97197">
            <w:pPr>
              <w:spacing w:before="100" w:after="100"/>
              <w:ind w:left="100" w:right="100"/>
            </w:pPr>
            <w:r>
              <w:rPr>
                <w:rFonts w:ascii="Arial" w:eastAsia="Arial" w:hAnsi="Arial" w:cs="Arial"/>
                <w:color w:val="000000"/>
                <w:sz w:val="10"/>
                <w:szCs w:val="10"/>
              </w:rPr>
              <w:t>Increase</w:t>
            </w:r>
          </w:p>
        </w:tc>
      </w:tr>
      <w:tr w:rsidR="00827657" w14:paraId="2DEE3FD2" w14:textId="77777777" w:rsidTr="00827657">
        <w:trPr>
          <w:cantSplit/>
          <w:jc w:val="center"/>
        </w:trPr>
        <w:tc>
          <w:tcPr>
            <w:tcW w:w="1080" w:type="dxa"/>
            <w:shd w:val="clear" w:color="auto" w:fill="FFFFFF"/>
            <w:tcMar>
              <w:top w:w="0" w:type="dxa"/>
              <w:left w:w="0" w:type="dxa"/>
              <w:bottom w:w="0" w:type="dxa"/>
              <w:right w:w="0" w:type="dxa"/>
            </w:tcMar>
            <w:vAlign w:val="center"/>
          </w:tcPr>
          <w:p w14:paraId="0DDBE145"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475DBA94" w14:textId="77777777" w:rsidR="00827657" w:rsidRDefault="00C9719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71CBA78A" w14:textId="77777777" w:rsidR="00827657" w:rsidRDefault="00C97197">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2CE748ED"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3FE5863D" w14:textId="77777777" w:rsidR="00827657" w:rsidRDefault="00C97197">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635B9957" w14:textId="77777777" w:rsidR="00827657" w:rsidRDefault="00C97197">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4C168DE0" w14:textId="77777777" w:rsidR="00827657" w:rsidRDefault="00C97197">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184D9A1A" w14:textId="77777777" w:rsidR="00827657" w:rsidRDefault="00C97197">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741D951C" w14:textId="77777777" w:rsidR="00827657" w:rsidRDefault="00C97197">
            <w:pPr>
              <w:spacing w:before="100" w:after="100"/>
              <w:ind w:left="100" w:right="100"/>
            </w:pPr>
            <w:r>
              <w:rPr>
                <w:rFonts w:ascii="Arial" w:eastAsia="Arial" w:hAnsi="Arial" w:cs="Arial"/>
                <w:color w:val="000000"/>
                <w:sz w:val="10"/>
                <w:szCs w:val="10"/>
              </w:rPr>
              <w:t>Increase</w:t>
            </w:r>
          </w:p>
        </w:tc>
      </w:tr>
      <w:tr w:rsidR="00827657" w14:paraId="2A97A599" w14:textId="77777777" w:rsidTr="00827657">
        <w:trPr>
          <w:cantSplit/>
          <w:jc w:val="center"/>
        </w:trPr>
        <w:tc>
          <w:tcPr>
            <w:tcW w:w="1080" w:type="dxa"/>
            <w:shd w:val="clear" w:color="auto" w:fill="FFFFFF"/>
            <w:tcMar>
              <w:top w:w="0" w:type="dxa"/>
              <w:left w:w="0" w:type="dxa"/>
              <w:bottom w:w="0" w:type="dxa"/>
              <w:right w:w="0" w:type="dxa"/>
            </w:tcMar>
            <w:vAlign w:val="center"/>
          </w:tcPr>
          <w:p w14:paraId="28131D74"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005DAD88" w14:textId="77777777" w:rsidR="00827657" w:rsidRDefault="00C9719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24D6EB56" w14:textId="77777777" w:rsidR="00827657" w:rsidRDefault="00C97197">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640F0D2C"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30792B6D" w14:textId="77777777" w:rsidR="00827657" w:rsidRDefault="00C97197">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3383B14A" w14:textId="77777777" w:rsidR="00827657" w:rsidRDefault="00C97197">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5E3542AA" w14:textId="77777777" w:rsidR="00827657" w:rsidRDefault="00C97197">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3C4B6B58" w14:textId="77777777" w:rsidR="00827657" w:rsidRDefault="00C97197">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3461E4EA" w14:textId="77777777" w:rsidR="00827657" w:rsidRDefault="00C97197">
            <w:pPr>
              <w:spacing w:before="100" w:after="100"/>
              <w:ind w:left="100" w:right="100"/>
            </w:pPr>
            <w:r>
              <w:rPr>
                <w:rFonts w:ascii="Arial" w:eastAsia="Arial" w:hAnsi="Arial" w:cs="Arial"/>
                <w:color w:val="000000"/>
                <w:sz w:val="10"/>
                <w:szCs w:val="10"/>
              </w:rPr>
              <w:t>Increase</w:t>
            </w:r>
          </w:p>
        </w:tc>
      </w:tr>
      <w:tr w:rsidR="00827657" w14:paraId="344861C6" w14:textId="77777777" w:rsidTr="00827657">
        <w:trPr>
          <w:cantSplit/>
          <w:jc w:val="center"/>
        </w:trPr>
        <w:tc>
          <w:tcPr>
            <w:tcW w:w="1080" w:type="dxa"/>
            <w:shd w:val="clear" w:color="auto" w:fill="FFFFFF"/>
            <w:tcMar>
              <w:top w:w="0" w:type="dxa"/>
              <w:left w:w="0" w:type="dxa"/>
              <w:bottom w:w="0" w:type="dxa"/>
              <w:right w:w="0" w:type="dxa"/>
            </w:tcMar>
            <w:vAlign w:val="center"/>
          </w:tcPr>
          <w:p w14:paraId="16B8A817"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45153519" w14:textId="77777777" w:rsidR="00827657" w:rsidRDefault="00C9719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59A2E981" w14:textId="77777777" w:rsidR="00827657" w:rsidRDefault="00C97197">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59E4E981"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3DDEEC6E" w14:textId="77777777" w:rsidR="00827657" w:rsidRDefault="00C97197">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2C210763" w14:textId="77777777" w:rsidR="00827657" w:rsidRDefault="00C97197">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0A252920" w14:textId="77777777" w:rsidR="00827657" w:rsidRDefault="00C97197">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4EA76107" w14:textId="77777777" w:rsidR="00827657" w:rsidRDefault="00C97197">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0642306C" w14:textId="77777777" w:rsidR="00827657" w:rsidRDefault="00C97197">
            <w:pPr>
              <w:spacing w:before="100" w:after="100"/>
              <w:ind w:left="100" w:right="100"/>
            </w:pPr>
            <w:r>
              <w:rPr>
                <w:rFonts w:ascii="Arial" w:eastAsia="Arial" w:hAnsi="Arial" w:cs="Arial"/>
                <w:color w:val="000000"/>
                <w:sz w:val="10"/>
                <w:szCs w:val="10"/>
              </w:rPr>
              <w:t>Increase</w:t>
            </w:r>
          </w:p>
        </w:tc>
      </w:tr>
      <w:tr w:rsidR="00827657" w14:paraId="7230DBB7" w14:textId="77777777" w:rsidTr="00827657">
        <w:trPr>
          <w:cantSplit/>
          <w:jc w:val="center"/>
        </w:trPr>
        <w:tc>
          <w:tcPr>
            <w:tcW w:w="1080" w:type="dxa"/>
            <w:shd w:val="clear" w:color="auto" w:fill="FFFFFF"/>
            <w:tcMar>
              <w:top w:w="0" w:type="dxa"/>
              <w:left w:w="0" w:type="dxa"/>
              <w:bottom w:w="0" w:type="dxa"/>
              <w:right w:w="0" w:type="dxa"/>
            </w:tcMar>
            <w:vAlign w:val="center"/>
          </w:tcPr>
          <w:p w14:paraId="57DBA7CB"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20C0FFCC" w14:textId="77777777" w:rsidR="00827657" w:rsidRDefault="00C9719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272201EA" w14:textId="77777777" w:rsidR="00827657" w:rsidRDefault="00C97197">
            <w:pPr>
              <w:spacing w:before="100" w:after="100"/>
              <w:ind w:left="100" w:right="100"/>
            </w:pPr>
            <w:r>
              <w:rPr>
                <w:rFonts w:ascii="Arial" w:eastAsia="Arial" w:hAnsi="Arial" w:cs="Arial"/>
                <w:color w:val="000000"/>
                <w:sz w:val="10"/>
                <w:szCs w:val="10"/>
              </w:rPr>
              <w:t>Global</w:t>
            </w:r>
          </w:p>
        </w:tc>
        <w:tc>
          <w:tcPr>
            <w:tcW w:w="1080" w:type="dxa"/>
            <w:shd w:val="clear" w:color="auto" w:fill="FFFFFF"/>
            <w:tcMar>
              <w:top w:w="0" w:type="dxa"/>
              <w:left w:w="0" w:type="dxa"/>
              <w:bottom w:w="0" w:type="dxa"/>
              <w:right w:w="0" w:type="dxa"/>
            </w:tcMar>
            <w:vAlign w:val="center"/>
          </w:tcPr>
          <w:p w14:paraId="5EB02873"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270CB7B1" w14:textId="77777777" w:rsidR="00827657" w:rsidRDefault="00C97197">
            <w:pPr>
              <w:spacing w:before="100" w:after="100"/>
              <w:ind w:left="100" w:right="100"/>
              <w:jc w:val="right"/>
            </w:pPr>
            <w:r>
              <w:rPr>
                <w:rFonts w:ascii="Arial" w:eastAsia="Arial" w:hAnsi="Arial" w:cs="Arial"/>
                <w:color w:val="000000"/>
                <w:sz w:val="10"/>
                <w:szCs w:val="10"/>
              </w:rPr>
              <w:t>148,940,000</w:t>
            </w:r>
          </w:p>
        </w:tc>
        <w:tc>
          <w:tcPr>
            <w:tcW w:w="1080" w:type="dxa"/>
            <w:shd w:val="clear" w:color="auto" w:fill="FFFFFF"/>
            <w:tcMar>
              <w:top w:w="0" w:type="dxa"/>
              <w:left w:w="0" w:type="dxa"/>
              <w:bottom w:w="0" w:type="dxa"/>
              <w:right w:w="0" w:type="dxa"/>
            </w:tcMar>
            <w:vAlign w:val="center"/>
          </w:tcPr>
          <w:p w14:paraId="2DEFDB11" w14:textId="77777777" w:rsidR="00827657" w:rsidRDefault="00C97197">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65B3E5E1" w14:textId="77777777" w:rsidR="00827657" w:rsidRDefault="00C97197">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4186C640" w14:textId="77777777" w:rsidR="00827657" w:rsidRDefault="00C97197">
            <w:pPr>
              <w:spacing w:before="100" w:after="100"/>
              <w:ind w:left="100" w:right="100"/>
            </w:pPr>
            <w:r>
              <w:rPr>
                <w:rFonts w:ascii="Arial" w:eastAsia="Arial" w:hAnsi="Arial" w:cs="Arial"/>
                <w:color w:val="000000"/>
                <w:sz w:val="10"/>
                <w:szCs w:val="10"/>
              </w:rPr>
              <w:t>World</w:t>
            </w:r>
          </w:p>
        </w:tc>
        <w:tc>
          <w:tcPr>
            <w:tcW w:w="1080" w:type="dxa"/>
            <w:shd w:val="clear" w:color="auto" w:fill="FFFFFF"/>
            <w:tcMar>
              <w:top w:w="0" w:type="dxa"/>
              <w:left w:w="0" w:type="dxa"/>
              <w:bottom w:w="0" w:type="dxa"/>
              <w:right w:w="0" w:type="dxa"/>
            </w:tcMar>
            <w:vAlign w:val="center"/>
          </w:tcPr>
          <w:p w14:paraId="6A705319" w14:textId="77777777" w:rsidR="00827657" w:rsidRDefault="00C97197">
            <w:pPr>
              <w:spacing w:before="100" w:after="100"/>
              <w:ind w:left="100" w:right="100"/>
            </w:pPr>
            <w:r>
              <w:rPr>
                <w:rFonts w:ascii="Arial" w:eastAsia="Arial" w:hAnsi="Arial" w:cs="Arial"/>
                <w:color w:val="000000"/>
                <w:sz w:val="10"/>
                <w:szCs w:val="10"/>
              </w:rPr>
              <w:t>Decrease</w:t>
            </w:r>
          </w:p>
        </w:tc>
      </w:tr>
      <w:tr w:rsidR="00827657" w14:paraId="08B5E9DD" w14:textId="77777777" w:rsidTr="00827657">
        <w:trPr>
          <w:cantSplit/>
          <w:jc w:val="center"/>
        </w:trPr>
        <w:tc>
          <w:tcPr>
            <w:tcW w:w="1080" w:type="dxa"/>
            <w:shd w:val="clear" w:color="auto" w:fill="FFFFFF"/>
            <w:tcMar>
              <w:top w:w="0" w:type="dxa"/>
              <w:left w:w="0" w:type="dxa"/>
              <w:bottom w:w="0" w:type="dxa"/>
              <w:right w:w="0" w:type="dxa"/>
            </w:tcMar>
            <w:vAlign w:val="center"/>
          </w:tcPr>
          <w:p w14:paraId="576A026D"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18EBEEAF" w14:textId="77777777" w:rsidR="00827657" w:rsidRDefault="00C97197">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2E30764F" w14:textId="77777777" w:rsidR="00827657" w:rsidRDefault="00C97197">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14377A29"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2F5638FC" w14:textId="77777777" w:rsidR="00827657" w:rsidRDefault="00C97197">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19D4D6F8" w14:textId="77777777" w:rsidR="00827657" w:rsidRDefault="00C97197">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15479D25" w14:textId="77777777" w:rsidR="00827657" w:rsidRDefault="00C97197">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77645EFE" w14:textId="77777777" w:rsidR="00827657" w:rsidRDefault="00C97197">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609D2C35" w14:textId="77777777" w:rsidR="00827657" w:rsidRDefault="00C97197">
            <w:pPr>
              <w:spacing w:before="100" w:after="100"/>
              <w:ind w:left="100" w:right="100"/>
            </w:pPr>
            <w:r>
              <w:rPr>
                <w:rFonts w:ascii="Arial" w:eastAsia="Arial" w:hAnsi="Arial" w:cs="Arial"/>
                <w:color w:val="000000"/>
                <w:sz w:val="10"/>
                <w:szCs w:val="10"/>
              </w:rPr>
              <w:t>Increase</w:t>
            </w:r>
          </w:p>
        </w:tc>
      </w:tr>
      <w:tr w:rsidR="00827657" w14:paraId="667F0E87" w14:textId="77777777" w:rsidTr="00827657">
        <w:trPr>
          <w:cantSplit/>
          <w:jc w:val="center"/>
        </w:trPr>
        <w:tc>
          <w:tcPr>
            <w:tcW w:w="1080" w:type="dxa"/>
            <w:shd w:val="clear" w:color="auto" w:fill="FFFFFF"/>
            <w:tcMar>
              <w:top w:w="0" w:type="dxa"/>
              <w:left w:w="0" w:type="dxa"/>
              <w:bottom w:w="0" w:type="dxa"/>
              <w:right w:w="0" w:type="dxa"/>
            </w:tcMar>
            <w:vAlign w:val="center"/>
          </w:tcPr>
          <w:p w14:paraId="45D97962"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431283FC" w14:textId="77777777" w:rsidR="00827657" w:rsidRDefault="00C97197">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385E3D27" w14:textId="77777777" w:rsidR="00827657" w:rsidRDefault="00C97197">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125CDC82"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0F842AD1" w14:textId="77777777" w:rsidR="00827657" w:rsidRDefault="00C97197">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5C6B4142" w14:textId="77777777" w:rsidR="00827657" w:rsidRDefault="00C97197">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19B356B2" w14:textId="77777777" w:rsidR="00827657" w:rsidRDefault="00C97197">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1011BCB7" w14:textId="77777777" w:rsidR="00827657" w:rsidRDefault="00C97197">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138167FD" w14:textId="77777777" w:rsidR="00827657" w:rsidRDefault="00C97197">
            <w:pPr>
              <w:spacing w:before="100" w:after="100"/>
              <w:ind w:left="100" w:right="100"/>
            </w:pPr>
            <w:r>
              <w:rPr>
                <w:rFonts w:ascii="Arial" w:eastAsia="Arial" w:hAnsi="Arial" w:cs="Arial"/>
                <w:color w:val="000000"/>
                <w:sz w:val="10"/>
                <w:szCs w:val="10"/>
              </w:rPr>
              <w:t>Increase</w:t>
            </w:r>
          </w:p>
        </w:tc>
      </w:tr>
      <w:tr w:rsidR="00827657" w14:paraId="49EE36F2" w14:textId="77777777" w:rsidTr="00827657">
        <w:trPr>
          <w:cantSplit/>
          <w:jc w:val="center"/>
        </w:trPr>
        <w:tc>
          <w:tcPr>
            <w:tcW w:w="1080" w:type="dxa"/>
            <w:shd w:val="clear" w:color="auto" w:fill="FFFFFF"/>
            <w:tcMar>
              <w:top w:w="0" w:type="dxa"/>
              <w:left w:w="0" w:type="dxa"/>
              <w:bottom w:w="0" w:type="dxa"/>
              <w:right w:w="0" w:type="dxa"/>
            </w:tcMar>
            <w:vAlign w:val="center"/>
          </w:tcPr>
          <w:p w14:paraId="335D4508"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1C2E24A4" w14:textId="77777777" w:rsidR="00827657" w:rsidRDefault="00C97197">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31406E29" w14:textId="77777777" w:rsidR="00827657" w:rsidRDefault="00C97197">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0FCEF8C8"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122ADAFD" w14:textId="77777777" w:rsidR="00827657" w:rsidRDefault="00C97197">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111FD695" w14:textId="77777777" w:rsidR="00827657" w:rsidRDefault="00C97197">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0D77CE3A" w14:textId="77777777" w:rsidR="00827657" w:rsidRDefault="00C97197">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482F2E1C" w14:textId="77777777" w:rsidR="00827657" w:rsidRDefault="00C97197">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5508B400" w14:textId="77777777" w:rsidR="00827657" w:rsidRDefault="00C97197">
            <w:pPr>
              <w:spacing w:before="100" w:after="100"/>
              <w:ind w:left="100" w:right="100"/>
            </w:pPr>
            <w:r>
              <w:rPr>
                <w:rFonts w:ascii="Arial" w:eastAsia="Arial" w:hAnsi="Arial" w:cs="Arial"/>
                <w:color w:val="000000"/>
                <w:sz w:val="10"/>
                <w:szCs w:val="10"/>
              </w:rPr>
              <w:t>Increase</w:t>
            </w:r>
          </w:p>
        </w:tc>
      </w:tr>
      <w:tr w:rsidR="00827657" w14:paraId="2641C075" w14:textId="77777777" w:rsidTr="00827657">
        <w:trPr>
          <w:cantSplit/>
          <w:jc w:val="center"/>
        </w:trPr>
        <w:tc>
          <w:tcPr>
            <w:tcW w:w="1080" w:type="dxa"/>
            <w:shd w:val="clear" w:color="auto" w:fill="FFFFFF"/>
            <w:tcMar>
              <w:top w:w="0" w:type="dxa"/>
              <w:left w:w="0" w:type="dxa"/>
              <w:bottom w:w="0" w:type="dxa"/>
              <w:right w:w="0" w:type="dxa"/>
            </w:tcMar>
            <w:vAlign w:val="center"/>
          </w:tcPr>
          <w:p w14:paraId="52BEBEAD"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7AA5C7BD" w14:textId="77777777" w:rsidR="00827657" w:rsidRDefault="00C97197">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44EC9625" w14:textId="77777777" w:rsidR="00827657" w:rsidRDefault="00C97197">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4348E647"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5EB70DA7" w14:textId="77777777" w:rsidR="00827657" w:rsidRDefault="00C97197">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2F93B408" w14:textId="77777777" w:rsidR="00827657" w:rsidRDefault="00C97197">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506E741E" w14:textId="77777777" w:rsidR="00827657" w:rsidRDefault="00C97197">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38697B3D" w14:textId="77777777" w:rsidR="00827657" w:rsidRDefault="00C97197">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41A9B2EB" w14:textId="77777777" w:rsidR="00827657" w:rsidRDefault="00C97197">
            <w:pPr>
              <w:spacing w:before="100" w:after="100"/>
              <w:ind w:left="100" w:right="100"/>
            </w:pPr>
            <w:r>
              <w:rPr>
                <w:rFonts w:ascii="Arial" w:eastAsia="Arial" w:hAnsi="Arial" w:cs="Arial"/>
                <w:color w:val="000000"/>
                <w:sz w:val="10"/>
                <w:szCs w:val="10"/>
              </w:rPr>
              <w:t>Increase</w:t>
            </w:r>
          </w:p>
        </w:tc>
      </w:tr>
      <w:tr w:rsidR="00827657" w14:paraId="6C67AC6A" w14:textId="77777777" w:rsidTr="00827657">
        <w:trPr>
          <w:cantSplit/>
          <w:jc w:val="center"/>
        </w:trPr>
        <w:tc>
          <w:tcPr>
            <w:tcW w:w="1080" w:type="dxa"/>
            <w:shd w:val="clear" w:color="auto" w:fill="FFFFFF"/>
            <w:tcMar>
              <w:top w:w="0" w:type="dxa"/>
              <w:left w:w="0" w:type="dxa"/>
              <w:bottom w:w="0" w:type="dxa"/>
              <w:right w:w="0" w:type="dxa"/>
            </w:tcMar>
            <w:vAlign w:val="center"/>
          </w:tcPr>
          <w:p w14:paraId="43810F3C"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49325C9E" w14:textId="77777777" w:rsidR="00827657" w:rsidRDefault="00C97197">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2C1801DA" w14:textId="77777777" w:rsidR="00827657" w:rsidRDefault="00C97197">
            <w:pPr>
              <w:spacing w:before="100" w:after="100"/>
              <w:ind w:left="100" w:right="100"/>
            </w:pPr>
            <w:r>
              <w:rPr>
                <w:rFonts w:ascii="Arial" w:eastAsia="Arial" w:hAnsi="Arial" w:cs="Arial"/>
                <w:color w:val="000000"/>
                <w:sz w:val="10"/>
                <w:szCs w:val="10"/>
              </w:rPr>
              <w:t>Global</w:t>
            </w:r>
          </w:p>
        </w:tc>
        <w:tc>
          <w:tcPr>
            <w:tcW w:w="1080" w:type="dxa"/>
            <w:shd w:val="clear" w:color="auto" w:fill="FFFFFF"/>
            <w:tcMar>
              <w:top w:w="0" w:type="dxa"/>
              <w:left w:w="0" w:type="dxa"/>
              <w:bottom w:w="0" w:type="dxa"/>
              <w:right w:w="0" w:type="dxa"/>
            </w:tcMar>
            <w:vAlign w:val="center"/>
          </w:tcPr>
          <w:p w14:paraId="300BC39D"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E5C3972" w14:textId="77777777" w:rsidR="00827657" w:rsidRDefault="00C97197">
            <w:pPr>
              <w:spacing w:before="100" w:after="100"/>
              <w:ind w:left="100" w:right="100"/>
              <w:jc w:val="right"/>
            </w:pPr>
            <w:r>
              <w:rPr>
                <w:rFonts w:ascii="Arial" w:eastAsia="Arial" w:hAnsi="Arial" w:cs="Arial"/>
                <w:color w:val="000000"/>
                <w:sz w:val="10"/>
                <w:szCs w:val="10"/>
              </w:rPr>
              <w:t>148,940,000</w:t>
            </w:r>
          </w:p>
        </w:tc>
        <w:tc>
          <w:tcPr>
            <w:tcW w:w="1080" w:type="dxa"/>
            <w:shd w:val="clear" w:color="auto" w:fill="FFFFFF"/>
            <w:tcMar>
              <w:top w:w="0" w:type="dxa"/>
              <w:left w:w="0" w:type="dxa"/>
              <w:bottom w:w="0" w:type="dxa"/>
              <w:right w:w="0" w:type="dxa"/>
            </w:tcMar>
            <w:vAlign w:val="center"/>
          </w:tcPr>
          <w:p w14:paraId="4314BB55" w14:textId="77777777" w:rsidR="00827657" w:rsidRDefault="00C97197">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0D637B75" w14:textId="77777777" w:rsidR="00827657" w:rsidRDefault="00C97197">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3C83E73C" w14:textId="77777777" w:rsidR="00827657" w:rsidRDefault="00C97197">
            <w:pPr>
              <w:spacing w:before="100" w:after="100"/>
              <w:ind w:left="100" w:right="100"/>
            </w:pPr>
            <w:r>
              <w:rPr>
                <w:rFonts w:ascii="Arial" w:eastAsia="Arial" w:hAnsi="Arial" w:cs="Arial"/>
                <w:color w:val="000000"/>
                <w:sz w:val="10"/>
                <w:szCs w:val="10"/>
              </w:rPr>
              <w:t>World</w:t>
            </w:r>
          </w:p>
        </w:tc>
        <w:tc>
          <w:tcPr>
            <w:tcW w:w="1080" w:type="dxa"/>
            <w:shd w:val="clear" w:color="auto" w:fill="FFFFFF"/>
            <w:tcMar>
              <w:top w:w="0" w:type="dxa"/>
              <w:left w:w="0" w:type="dxa"/>
              <w:bottom w:w="0" w:type="dxa"/>
              <w:right w:w="0" w:type="dxa"/>
            </w:tcMar>
            <w:vAlign w:val="center"/>
          </w:tcPr>
          <w:p w14:paraId="2B4AB753" w14:textId="77777777" w:rsidR="00827657" w:rsidRDefault="00C97197">
            <w:pPr>
              <w:spacing w:before="100" w:after="100"/>
              <w:ind w:left="100" w:right="100"/>
            </w:pPr>
            <w:r>
              <w:rPr>
                <w:rFonts w:ascii="Arial" w:eastAsia="Arial" w:hAnsi="Arial" w:cs="Arial"/>
                <w:color w:val="000000"/>
                <w:sz w:val="10"/>
                <w:szCs w:val="10"/>
              </w:rPr>
              <w:t>Stable</w:t>
            </w:r>
          </w:p>
        </w:tc>
      </w:tr>
      <w:tr w:rsidR="00827657" w14:paraId="52EFF299" w14:textId="77777777" w:rsidTr="00827657">
        <w:trPr>
          <w:cantSplit/>
          <w:jc w:val="center"/>
        </w:trPr>
        <w:tc>
          <w:tcPr>
            <w:tcW w:w="1080" w:type="dxa"/>
            <w:shd w:val="clear" w:color="auto" w:fill="FFFFFF"/>
            <w:tcMar>
              <w:top w:w="0" w:type="dxa"/>
              <w:left w:w="0" w:type="dxa"/>
              <w:bottom w:w="0" w:type="dxa"/>
              <w:right w:w="0" w:type="dxa"/>
            </w:tcMar>
            <w:vAlign w:val="center"/>
          </w:tcPr>
          <w:p w14:paraId="604E405D" w14:textId="77777777" w:rsidR="00827657" w:rsidRDefault="00C97197">
            <w:pPr>
              <w:spacing w:before="100" w:after="100"/>
              <w:ind w:left="100" w:right="100"/>
            </w:pPr>
            <w:hyperlink>
              <w:r>
                <w:rPr>
                  <w:rFonts w:ascii="Arial" w:eastAsia="Arial" w:hAnsi="Arial" w:cs="Arial"/>
                  <w:color w:val="0000FF"/>
                  <w:sz w:val="10"/>
                  <w:szCs w:val="10"/>
                </w:rPr>
                <w:t>Pilotto</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2020</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35081251" w14:textId="77777777" w:rsidR="00827657" w:rsidRDefault="00C97197">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11B381CC"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2E8736D1" w14:textId="77777777" w:rsidR="00827657" w:rsidRDefault="0082765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44EC340" w14:textId="77777777" w:rsidR="00827657" w:rsidRDefault="00C97197">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2CA52121" w14:textId="77777777" w:rsidR="00827657" w:rsidRDefault="0082765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5F4AF47" w14:textId="77777777" w:rsidR="00827657" w:rsidRDefault="00C97197">
            <w:pPr>
              <w:spacing w:before="100" w:after="100"/>
              <w:ind w:left="100" w:right="100"/>
            </w:pPr>
            <w:r>
              <w:rPr>
                <w:rFonts w:ascii="Arial" w:eastAsia="Arial" w:hAnsi="Arial" w:cs="Arial"/>
                <w:color w:val="000000"/>
                <w:sz w:val="10"/>
                <w:szCs w:val="10"/>
              </w:rPr>
              <w:t>NA</w:t>
            </w:r>
          </w:p>
        </w:tc>
        <w:tc>
          <w:tcPr>
            <w:tcW w:w="1080" w:type="dxa"/>
            <w:shd w:val="clear" w:color="auto" w:fill="FFFFFF"/>
            <w:tcMar>
              <w:top w:w="0" w:type="dxa"/>
              <w:left w:w="0" w:type="dxa"/>
              <w:bottom w:w="0" w:type="dxa"/>
              <w:right w:w="0" w:type="dxa"/>
            </w:tcMar>
            <w:vAlign w:val="center"/>
          </w:tcPr>
          <w:p w14:paraId="26F50ACA" w14:textId="77777777" w:rsidR="00827657" w:rsidRDefault="00C97197">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21ABB29D" w14:textId="77777777" w:rsidR="00827657" w:rsidRDefault="00C97197">
            <w:pPr>
              <w:spacing w:before="100" w:after="100"/>
              <w:ind w:left="100" w:right="100"/>
            </w:pPr>
            <w:r>
              <w:rPr>
                <w:rFonts w:ascii="Arial" w:eastAsia="Arial" w:hAnsi="Arial" w:cs="Arial"/>
                <w:color w:val="000000"/>
                <w:sz w:val="10"/>
                <w:szCs w:val="10"/>
              </w:rPr>
              <w:t>Stable</w:t>
            </w:r>
          </w:p>
        </w:tc>
      </w:tr>
      <w:tr w:rsidR="00827657" w14:paraId="336DBAB9" w14:textId="77777777" w:rsidTr="00827657">
        <w:trPr>
          <w:cantSplit/>
          <w:jc w:val="center"/>
        </w:trPr>
        <w:tc>
          <w:tcPr>
            <w:tcW w:w="1080" w:type="dxa"/>
            <w:shd w:val="clear" w:color="auto" w:fill="FFFFFF"/>
            <w:tcMar>
              <w:top w:w="0" w:type="dxa"/>
              <w:left w:w="0" w:type="dxa"/>
              <w:bottom w:w="0" w:type="dxa"/>
              <w:right w:w="0" w:type="dxa"/>
            </w:tcMar>
            <w:vAlign w:val="center"/>
          </w:tcPr>
          <w:p w14:paraId="5A3AAEF2"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1856722D" w14:textId="77777777" w:rsidR="00827657" w:rsidRDefault="00C97197">
            <w:pPr>
              <w:spacing w:before="100" w:after="100"/>
              <w:ind w:left="100" w:right="100"/>
            </w:pPr>
            <w:r>
              <w:rPr>
                <w:rFonts w:ascii="Arial" w:eastAsia="Arial" w:hAnsi="Arial" w:cs="Arial"/>
                <w:color w:val="000000"/>
                <w:sz w:val="10"/>
                <w:szCs w:val="10"/>
              </w:rPr>
              <w:t>Diversity</w:t>
            </w:r>
          </w:p>
        </w:tc>
        <w:tc>
          <w:tcPr>
            <w:tcW w:w="1080" w:type="dxa"/>
            <w:shd w:val="clear" w:color="auto" w:fill="FFFFFF"/>
            <w:tcMar>
              <w:top w:w="0" w:type="dxa"/>
              <w:left w:w="0" w:type="dxa"/>
              <w:bottom w:w="0" w:type="dxa"/>
              <w:right w:w="0" w:type="dxa"/>
            </w:tcMar>
            <w:vAlign w:val="center"/>
          </w:tcPr>
          <w:p w14:paraId="4766F047"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31CBC04" w14:textId="77777777" w:rsidR="00827657" w:rsidRDefault="0082765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065D8B2" w14:textId="77777777" w:rsidR="00827657" w:rsidRDefault="00C97197">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2E36E614" w14:textId="77777777" w:rsidR="00827657" w:rsidRDefault="0082765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B2556B3" w14:textId="77777777" w:rsidR="00827657" w:rsidRDefault="00C97197">
            <w:pPr>
              <w:spacing w:before="100" w:after="100"/>
              <w:ind w:left="100" w:right="100"/>
            </w:pPr>
            <w:r>
              <w:rPr>
                <w:rFonts w:ascii="Arial" w:eastAsia="Arial" w:hAnsi="Arial" w:cs="Arial"/>
                <w:color w:val="000000"/>
                <w:sz w:val="10"/>
                <w:szCs w:val="10"/>
              </w:rPr>
              <w:t>NA</w:t>
            </w:r>
          </w:p>
        </w:tc>
        <w:tc>
          <w:tcPr>
            <w:tcW w:w="1080" w:type="dxa"/>
            <w:shd w:val="clear" w:color="auto" w:fill="FFFFFF"/>
            <w:tcMar>
              <w:top w:w="0" w:type="dxa"/>
              <w:left w:w="0" w:type="dxa"/>
              <w:bottom w:w="0" w:type="dxa"/>
              <w:right w:w="0" w:type="dxa"/>
            </w:tcMar>
            <w:vAlign w:val="center"/>
          </w:tcPr>
          <w:p w14:paraId="327BC4CE" w14:textId="77777777" w:rsidR="00827657" w:rsidRDefault="00C97197">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5139DA04" w14:textId="77777777" w:rsidR="00827657" w:rsidRDefault="00C97197">
            <w:pPr>
              <w:spacing w:before="100" w:after="100"/>
              <w:ind w:left="100" w:right="100"/>
            </w:pPr>
            <w:r>
              <w:rPr>
                <w:rFonts w:ascii="Arial" w:eastAsia="Arial" w:hAnsi="Arial" w:cs="Arial"/>
                <w:color w:val="000000"/>
                <w:sz w:val="10"/>
                <w:szCs w:val="10"/>
              </w:rPr>
              <w:t>Increase</w:t>
            </w:r>
          </w:p>
        </w:tc>
      </w:tr>
      <w:tr w:rsidR="00827657" w14:paraId="646ED1C7" w14:textId="77777777" w:rsidTr="00827657">
        <w:trPr>
          <w:cantSplit/>
          <w:jc w:val="center"/>
        </w:trPr>
        <w:tc>
          <w:tcPr>
            <w:tcW w:w="1080" w:type="dxa"/>
            <w:shd w:val="clear" w:color="auto" w:fill="FFFFFF"/>
            <w:tcMar>
              <w:top w:w="0" w:type="dxa"/>
              <w:left w:w="0" w:type="dxa"/>
              <w:bottom w:w="0" w:type="dxa"/>
              <w:right w:w="0" w:type="dxa"/>
            </w:tcMar>
            <w:vAlign w:val="center"/>
          </w:tcPr>
          <w:p w14:paraId="13A11AEF"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2693007E" w14:textId="77777777" w:rsidR="00827657" w:rsidRDefault="00C9719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7086A80E"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8EA0975" w14:textId="77777777" w:rsidR="00827657" w:rsidRDefault="0082765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579CEC1" w14:textId="77777777" w:rsidR="00827657" w:rsidRDefault="00C97197">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6CFDA8B0" w14:textId="77777777" w:rsidR="00827657" w:rsidRDefault="0082765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A3D5B53" w14:textId="77777777" w:rsidR="00827657" w:rsidRDefault="00C97197">
            <w:pPr>
              <w:spacing w:before="100" w:after="100"/>
              <w:ind w:left="100" w:right="100"/>
            </w:pPr>
            <w:r>
              <w:rPr>
                <w:rFonts w:ascii="Arial" w:eastAsia="Arial" w:hAnsi="Arial" w:cs="Arial"/>
                <w:color w:val="000000"/>
                <w:sz w:val="10"/>
                <w:szCs w:val="10"/>
              </w:rPr>
              <w:t>NA</w:t>
            </w:r>
          </w:p>
        </w:tc>
        <w:tc>
          <w:tcPr>
            <w:tcW w:w="1080" w:type="dxa"/>
            <w:shd w:val="clear" w:color="auto" w:fill="FFFFFF"/>
            <w:tcMar>
              <w:top w:w="0" w:type="dxa"/>
              <w:left w:w="0" w:type="dxa"/>
              <w:bottom w:w="0" w:type="dxa"/>
              <w:right w:w="0" w:type="dxa"/>
            </w:tcMar>
            <w:vAlign w:val="center"/>
          </w:tcPr>
          <w:p w14:paraId="7EE574DC" w14:textId="77777777" w:rsidR="00827657" w:rsidRDefault="00C97197">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43C129D6" w14:textId="77777777" w:rsidR="00827657" w:rsidRDefault="00C97197">
            <w:pPr>
              <w:spacing w:before="100" w:after="100"/>
              <w:ind w:left="100" w:right="100"/>
            </w:pPr>
            <w:r>
              <w:rPr>
                <w:rFonts w:ascii="Arial" w:eastAsia="Arial" w:hAnsi="Arial" w:cs="Arial"/>
                <w:color w:val="000000"/>
                <w:sz w:val="10"/>
                <w:szCs w:val="10"/>
              </w:rPr>
              <w:t>Increase</w:t>
            </w:r>
          </w:p>
        </w:tc>
      </w:tr>
      <w:tr w:rsidR="00827657" w14:paraId="5BC8F152" w14:textId="77777777" w:rsidTr="00827657">
        <w:trPr>
          <w:cantSplit/>
          <w:jc w:val="center"/>
        </w:trPr>
        <w:tc>
          <w:tcPr>
            <w:tcW w:w="1080" w:type="dxa"/>
            <w:shd w:val="clear" w:color="auto" w:fill="FFFFFF"/>
            <w:tcMar>
              <w:top w:w="0" w:type="dxa"/>
              <w:left w:w="0" w:type="dxa"/>
              <w:bottom w:w="0" w:type="dxa"/>
              <w:right w:w="0" w:type="dxa"/>
            </w:tcMar>
            <w:vAlign w:val="center"/>
          </w:tcPr>
          <w:p w14:paraId="0A72B3BC"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6D65F11C" w14:textId="77777777" w:rsidR="00827657" w:rsidRDefault="00C97197">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7ADFB9C0"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3E6013E" w14:textId="77777777" w:rsidR="00827657" w:rsidRDefault="0082765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9CAA986" w14:textId="77777777" w:rsidR="00827657" w:rsidRDefault="00C97197">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4ED65936" w14:textId="77777777" w:rsidR="00827657" w:rsidRDefault="0082765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0295D2A" w14:textId="77777777" w:rsidR="00827657" w:rsidRDefault="00C97197">
            <w:pPr>
              <w:spacing w:before="100" w:after="100"/>
              <w:ind w:left="100" w:right="100"/>
            </w:pPr>
            <w:r>
              <w:rPr>
                <w:rFonts w:ascii="Arial" w:eastAsia="Arial" w:hAnsi="Arial" w:cs="Arial"/>
                <w:color w:val="000000"/>
                <w:sz w:val="10"/>
                <w:szCs w:val="10"/>
              </w:rPr>
              <w:t>NA</w:t>
            </w:r>
          </w:p>
        </w:tc>
        <w:tc>
          <w:tcPr>
            <w:tcW w:w="1080" w:type="dxa"/>
            <w:shd w:val="clear" w:color="auto" w:fill="FFFFFF"/>
            <w:tcMar>
              <w:top w:w="0" w:type="dxa"/>
              <w:left w:w="0" w:type="dxa"/>
              <w:bottom w:w="0" w:type="dxa"/>
              <w:right w:w="0" w:type="dxa"/>
            </w:tcMar>
            <w:vAlign w:val="center"/>
          </w:tcPr>
          <w:p w14:paraId="1DE7C0FE" w14:textId="77777777" w:rsidR="00827657" w:rsidRDefault="00C97197">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5EE3949B" w14:textId="77777777" w:rsidR="00827657" w:rsidRDefault="00C97197">
            <w:pPr>
              <w:spacing w:before="100" w:after="100"/>
              <w:ind w:left="100" w:right="100"/>
            </w:pPr>
            <w:r>
              <w:rPr>
                <w:rFonts w:ascii="Arial" w:eastAsia="Arial" w:hAnsi="Arial" w:cs="Arial"/>
                <w:color w:val="000000"/>
                <w:sz w:val="10"/>
                <w:szCs w:val="10"/>
              </w:rPr>
              <w:t>Stable</w:t>
            </w:r>
          </w:p>
        </w:tc>
      </w:tr>
      <w:tr w:rsidR="00827657" w14:paraId="0CB79095" w14:textId="77777777" w:rsidTr="00827657">
        <w:trPr>
          <w:cantSplit/>
          <w:jc w:val="center"/>
        </w:trPr>
        <w:tc>
          <w:tcPr>
            <w:tcW w:w="1080" w:type="dxa"/>
            <w:shd w:val="clear" w:color="auto" w:fill="FFFFFF"/>
            <w:tcMar>
              <w:top w:w="0" w:type="dxa"/>
              <w:left w:w="0" w:type="dxa"/>
              <w:bottom w:w="0" w:type="dxa"/>
              <w:right w:w="0" w:type="dxa"/>
            </w:tcMar>
            <w:vAlign w:val="center"/>
          </w:tcPr>
          <w:p w14:paraId="46DED006" w14:textId="77777777" w:rsidR="00827657" w:rsidRDefault="00C97197">
            <w:pPr>
              <w:spacing w:before="100" w:after="100"/>
              <w:ind w:left="100" w:right="100"/>
            </w:pPr>
            <w:hyperlink>
              <w:r>
                <w:rPr>
                  <w:rFonts w:ascii="Arial" w:eastAsia="Arial" w:hAnsi="Arial" w:cs="Arial"/>
                  <w:color w:val="0000FF"/>
                  <w:sz w:val="10"/>
                  <w:szCs w:val="10"/>
                </w:rPr>
                <w:t>Ram</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2017</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6CDF4BF8" w14:textId="77777777" w:rsidR="00827657" w:rsidRDefault="00C97197">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4D726879"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391EBBB4"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6B13C8BF" w14:textId="77777777" w:rsidR="00827657" w:rsidRDefault="00C97197">
            <w:pPr>
              <w:spacing w:before="100" w:after="100"/>
              <w:ind w:left="100" w:right="100"/>
              <w:jc w:val="right"/>
            </w:pPr>
            <w:r>
              <w:rPr>
                <w:rFonts w:ascii="Arial" w:eastAsia="Arial" w:hAnsi="Arial" w:cs="Arial"/>
                <w:color w:val="000000"/>
                <w:sz w:val="10"/>
                <w:szCs w:val="10"/>
              </w:rPr>
              <w:t>350,000</w:t>
            </w:r>
          </w:p>
        </w:tc>
        <w:tc>
          <w:tcPr>
            <w:tcW w:w="1080" w:type="dxa"/>
            <w:shd w:val="clear" w:color="auto" w:fill="FFFFFF"/>
            <w:tcMar>
              <w:top w:w="0" w:type="dxa"/>
              <w:left w:w="0" w:type="dxa"/>
              <w:bottom w:w="0" w:type="dxa"/>
              <w:right w:w="0" w:type="dxa"/>
            </w:tcMar>
            <w:vAlign w:val="center"/>
          </w:tcPr>
          <w:p w14:paraId="710937DA" w14:textId="77777777" w:rsidR="00827657" w:rsidRDefault="00C97197">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09B098C4" w14:textId="77777777" w:rsidR="00827657" w:rsidRDefault="00C97197">
            <w:pPr>
              <w:spacing w:before="100" w:after="100"/>
              <w:ind w:left="100" w:right="100"/>
            </w:pPr>
            <w:r>
              <w:rPr>
                <w:rFonts w:ascii="Arial" w:eastAsia="Arial" w:hAnsi="Arial" w:cs="Arial"/>
                <w:color w:val="000000"/>
                <w:sz w:val="10"/>
                <w:szCs w:val="10"/>
              </w:rPr>
              <w:t>1998-2015</w:t>
            </w:r>
          </w:p>
        </w:tc>
        <w:tc>
          <w:tcPr>
            <w:tcW w:w="1080" w:type="dxa"/>
            <w:shd w:val="clear" w:color="auto" w:fill="FFFFFF"/>
            <w:tcMar>
              <w:top w:w="0" w:type="dxa"/>
              <w:left w:w="0" w:type="dxa"/>
              <w:bottom w:w="0" w:type="dxa"/>
              <w:right w:w="0" w:type="dxa"/>
            </w:tcMar>
            <w:vAlign w:val="center"/>
          </w:tcPr>
          <w:p w14:paraId="56E14056" w14:textId="77777777" w:rsidR="00827657" w:rsidRDefault="00C97197">
            <w:pPr>
              <w:spacing w:before="100" w:after="100"/>
              <w:ind w:left="100" w:right="100"/>
            </w:pPr>
            <w:r>
              <w:rPr>
                <w:rFonts w:ascii="Arial" w:eastAsia="Arial" w:hAnsi="Arial" w:cs="Arial"/>
                <w:color w:val="000000"/>
                <w:sz w:val="10"/>
                <w:szCs w:val="10"/>
              </w:rPr>
              <w:t>Sweden</w:t>
            </w:r>
          </w:p>
        </w:tc>
        <w:tc>
          <w:tcPr>
            <w:tcW w:w="1080" w:type="dxa"/>
            <w:shd w:val="clear" w:color="auto" w:fill="FFFFFF"/>
            <w:tcMar>
              <w:top w:w="0" w:type="dxa"/>
              <w:left w:w="0" w:type="dxa"/>
              <w:bottom w:w="0" w:type="dxa"/>
              <w:right w:w="0" w:type="dxa"/>
            </w:tcMar>
            <w:vAlign w:val="center"/>
          </w:tcPr>
          <w:p w14:paraId="1A6E18BB" w14:textId="77777777" w:rsidR="00827657" w:rsidRDefault="00C97197">
            <w:pPr>
              <w:spacing w:before="100" w:after="100"/>
              <w:ind w:left="100" w:right="100"/>
            </w:pPr>
            <w:r>
              <w:rPr>
                <w:rFonts w:ascii="Arial" w:eastAsia="Arial" w:hAnsi="Arial" w:cs="Arial"/>
                <w:color w:val="000000"/>
                <w:sz w:val="10"/>
                <w:szCs w:val="10"/>
              </w:rPr>
              <w:t>Increase</w:t>
            </w:r>
          </w:p>
        </w:tc>
      </w:tr>
      <w:tr w:rsidR="00827657" w14:paraId="185FC962" w14:textId="77777777" w:rsidTr="00827657">
        <w:trPr>
          <w:cantSplit/>
          <w:jc w:val="center"/>
        </w:trPr>
        <w:tc>
          <w:tcPr>
            <w:tcW w:w="1080" w:type="dxa"/>
            <w:shd w:val="clear" w:color="auto" w:fill="FFFFFF"/>
            <w:tcMar>
              <w:top w:w="0" w:type="dxa"/>
              <w:left w:w="0" w:type="dxa"/>
              <w:bottom w:w="0" w:type="dxa"/>
              <w:right w:w="0" w:type="dxa"/>
            </w:tcMar>
            <w:vAlign w:val="center"/>
          </w:tcPr>
          <w:p w14:paraId="79326503"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1D5A2FD5" w14:textId="77777777" w:rsidR="00827657" w:rsidRDefault="00C9719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27E9CF14" w14:textId="77777777" w:rsidR="00827657" w:rsidRDefault="00C97197">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4FB9FDCB"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2D4A322F" w14:textId="77777777" w:rsidR="00827657" w:rsidRDefault="00C97197">
            <w:pPr>
              <w:spacing w:before="100" w:after="100"/>
              <w:ind w:left="100" w:right="100"/>
              <w:jc w:val="right"/>
            </w:pPr>
            <w:r>
              <w:rPr>
                <w:rFonts w:ascii="Arial" w:eastAsia="Arial" w:hAnsi="Arial" w:cs="Arial"/>
                <w:color w:val="000000"/>
                <w:sz w:val="10"/>
                <w:szCs w:val="10"/>
              </w:rPr>
              <w:t>350,000</w:t>
            </w:r>
          </w:p>
        </w:tc>
        <w:tc>
          <w:tcPr>
            <w:tcW w:w="1080" w:type="dxa"/>
            <w:shd w:val="clear" w:color="auto" w:fill="FFFFFF"/>
            <w:tcMar>
              <w:top w:w="0" w:type="dxa"/>
              <w:left w:w="0" w:type="dxa"/>
              <w:bottom w:w="0" w:type="dxa"/>
              <w:right w:w="0" w:type="dxa"/>
            </w:tcMar>
            <w:vAlign w:val="center"/>
          </w:tcPr>
          <w:p w14:paraId="1273FBF6" w14:textId="77777777" w:rsidR="00827657" w:rsidRDefault="00C97197">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0695B967" w14:textId="77777777" w:rsidR="00827657" w:rsidRDefault="00C97197">
            <w:pPr>
              <w:spacing w:before="100" w:after="100"/>
              <w:ind w:left="100" w:right="100"/>
            </w:pPr>
            <w:r>
              <w:rPr>
                <w:rFonts w:ascii="Arial" w:eastAsia="Arial" w:hAnsi="Arial" w:cs="Arial"/>
                <w:color w:val="000000"/>
                <w:sz w:val="10"/>
                <w:szCs w:val="10"/>
              </w:rPr>
              <w:t>1998-2015</w:t>
            </w:r>
          </w:p>
        </w:tc>
        <w:tc>
          <w:tcPr>
            <w:tcW w:w="1080" w:type="dxa"/>
            <w:shd w:val="clear" w:color="auto" w:fill="FFFFFF"/>
            <w:tcMar>
              <w:top w:w="0" w:type="dxa"/>
              <w:left w:w="0" w:type="dxa"/>
              <w:bottom w:w="0" w:type="dxa"/>
              <w:right w:w="0" w:type="dxa"/>
            </w:tcMar>
            <w:vAlign w:val="center"/>
          </w:tcPr>
          <w:p w14:paraId="38F65E43" w14:textId="77777777" w:rsidR="00827657" w:rsidRDefault="00C97197">
            <w:pPr>
              <w:spacing w:before="100" w:after="100"/>
              <w:ind w:left="100" w:right="100"/>
            </w:pPr>
            <w:r>
              <w:rPr>
                <w:rFonts w:ascii="Arial" w:eastAsia="Arial" w:hAnsi="Arial" w:cs="Arial"/>
                <w:color w:val="000000"/>
                <w:sz w:val="10"/>
                <w:szCs w:val="10"/>
              </w:rPr>
              <w:t>Sweden</w:t>
            </w:r>
          </w:p>
        </w:tc>
        <w:tc>
          <w:tcPr>
            <w:tcW w:w="1080" w:type="dxa"/>
            <w:shd w:val="clear" w:color="auto" w:fill="FFFFFF"/>
            <w:tcMar>
              <w:top w:w="0" w:type="dxa"/>
              <w:left w:w="0" w:type="dxa"/>
              <w:bottom w:w="0" w:type="dxa"/>
              <w:right w:w="0" w:type="dxa"/>
            </w:tcMar>
            <w:vAlign w:val="center"/>
          </w:tcPr>
          <w:p w14:paraId="5E8B12DE" w14:textId="77777777" w:rsidR="00827657" w:rsidRDefault="00C97197">
            <w:pPr>
              <w:spacing w:before="100" w:after="100"/>
              <w:ind w:left="100" w:right="100"/>
            </w:pPr>
            <w:r>
              <w:rPr>
                <w:rFonts w:ascii="Arial" w:eastAsia="Arial" w:hAnsi="Arial" w:cs="Arial"/>
                <w:color w:val="000000"/>
                <w:sz w:val="10"/>
                <w:szCs w:val="10"/>
              </w:rPr>
              <w:t>Increase</w:t>
            </w:r>
          </w:p>
        </w:tc>
      </w:tr>
      <w:tr w:rsidR="00827657" w14:paraId="46269E81" w14:textId="77777777" w:rsidTr="00827657">
        <w:trPr>
          <w:cantSplit/>
          <w:jc w:val="center"/>
        </w:trPr>
        <w:tc>
          <w:tcPr>
            <w:tcW w:w="1080" w:type="dxa"/>
            <w:shd w:val="clear" w:color="auto" w:fill="FFFFFF"/>
            <w:tcMar>
              <w:top w:w="0" w:type="dxa"/>
              <w:left w:w="0" w:type="dxa"/>
              <w:bottom w:w="0" w:type="dxa"/>
              <w:right w:w="0" w:type="dxa"/>
            </w:tcMar>
            <w:vAlign w:val="center"/>
          </w:tcPr>
          <w:p w14:paraId="2DBD7C4F" w14:textId="77777777" w:rsidR="00827657" w:rsidRDefault="00C97197">
            <w:pPr>
              <w:spacing w:before="100" w:after="100"/>
              <w:ind w:left="100" w:right="100"/>
            </w:pPr>
            <w:hyperlink>
              <w:r>
                <w:rPr>
                  <w:rFonts w:ascii="Arial" w:eastAsia="Arial" w:hAnsi="Arial" w:cs="Arial"/>
                  <w:color w:val="0000FF"/>
                  <w:sz w:val="10"/>
                  <w:szCs w:val="10"/>
                </w:rPr>
                <w:t>Reif</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2013</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5956B605" w14:textId="77777777" w:rsidR="00827657" w:rsidRDefault="00C97197">
            <w:pPr>
              <w:spacing w:before="100" w:after="100"/>
              <w:ind w:left="100" w:right="100"/>
            </w:pPr>
            <w:r>
              <w:rPr>
                <w:rFonts w:ascii="Arial" w:eastAsia="Arial" w:hAnsi="Arial" w:cs="Arial"/>
                <w:color w:val="000000"/>
                <w:sz w:val="10"/>
                <w:szCs w:val="10"/>
              </w:rPr>
              <w:t>Spatial beta-diversity</w:t>
            </w:r>
          </w:p>
        </w:tc>
        <w:tc>
          <w:tcPr>
            <w:tcW w:w="1080" w:type="dxa"/>
            <w:shd w:val="clear" w:color="auto" w:fill="FFFFFF"/>
            <w:tcMar>
              <w:top w:w="0" w:type="dxa"/>
              <w:left w:w="0" w:type="dxa"/>
              <w:bottom w:w="0" w:type="dxa"/>
              <w:right w:w="0" w:type="dxa"/>
            </w:tcMar>
            <w:vAlign w:val="center"/>
          </w:tcPr>
          <w:p w14:paraId="6E91B70E"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7287ABC"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16F978CF" w14:textId="77777777" w:rsidR="00827657" w:rsidRDefault="00C97197">
            <w:pPr>
              <w:spacing w:before="100" w:after="100"/>
              <w:ind w:left="100" w:right="100"/>
              <w:jc w:val="right"/>
            </w:pPr>
            <w:r>
              <w:rPr>
                <w:rFonts w:ascii="Arial" w:eastAsia="Arial" w:hAnsi="Arial" w:cs="Arial"/>
                <w:color w:val="000000"/>
                <w:sz w:val="10"/>
                <w:szCs w:val="10"/>
              </w:rPr>
              <w:t>79,000</w:t>
            </w:r>
          </w:p>
        </w:tc>
        <w:tc>
          <w:tcPr>
            <w:tcW w:w="1080" w:type="dxa"/>
            <w:shd w:val="clear" w:color="auto" w:fill="FFFFFF"/>
            <w:tcMar>
              <w:top w:w="0" w:type="dxa"/>
              <w:left w:w="0" w:type="dxa"/>
              <w:bottom w:w="0" w:type="dxa"/>
              <w:right w:w="0" w:type="dxa"/>
            </w:tcMar>
            <w:vAlign w:val="center"/>
          </w:tcPr>
          <w:p w14:paraId="7B9C4FFF" w14:textId="77777777" w:rsidR="00827657" w:rsidRDefault="00C97197">
            <w:pPr>
              <w:spacing w:before="100" w:after="100"/>
              <w:ind w:left="100" w:right="100"/>
              <w:jc w:val="right"/>
            </w:pPr>
            <w:r>
              <w:rPr>
                <w:rFonts w:ascii="Arial" w:eastAsia="Arial" w:hAnsi="Arial" w:cs="Arial"/>
                <w:color w:val="000000"/>
                <w:sz w:val="10"/>
                <w:szCs w:val="10"/>
              </w:rPr>
              <w:t>23</w:t>
            </w:r>
          </w:p>
        </w:tc>
        <w:tc>
          <w:tcPr>
            <w:tcW w:w="1080" w:type="dxa"/>
            <w:shd w:val="clear" w:color="auto" w:fill="FFFFFF"/>
            <w:tcMar>
              <w:top w:w="0" w:type="dxa"/>
              <w:left w:w="0" w:type="dxa"/>
              <w:bottom w:w="0" w:type="dxa"/>
              <w:right w:w="0" w:type="dxa"/>
            </w:tcMar>
            <w:vAlign w:val="center"/>
          </w:tcPr>
          <w:p w14:paraId="36B5EFAF" w14:textId="77777777" w:rsidR="00827657" w:rsidRDefault="00C97197">
            <w:pPr>
              <w:spacing w:before="100" w:after="100"/>
              <w:ind w:left="100" w:right="100"/>
            </w:pPr>
            <w:r>
              <w:rPr>
                <w:rFonts w:ascii="Arial" w:eastAsia="Arial" w:hAnsi="Arial" w:cs="Arial"/>
                <w:color w:val="000000"/>
                <w:sz w:val="10"/>
                <w:szCs w:val="10"/>
              </w:rPr>
              <w:t>1982-2004</w:t>
            </w:r>
          </w:p>
        </w:tc>
        <w:tc>
          <w:tcPr>
            <w:tcW w:w="1080" w:type="dxa"/>
            <w:shd w:val="clear" w:color="auto" w:fill="FFFFFF"/>
            <w:tcMar>
              <w:top w:w="0" w:type="dxa"/>
              <w:left w:w="0" w:type="dxa"/>
              <w:bottom w:w="0" w:type="dxa"/>
              <w:right w:w="0" w:type="dxa"/>
            </w:tcMar>
            <w:vAlign w:val="center"/>
          </w:tcPr>
          <w:p w14:paraId="7CB8E4C3" w14:textId="77777777" w:rsidR="00827657" w:rsidRDefault="00C97197">
            <w:pPr>
              <w:spacing w:before="100" w:after="100"/>
              <w:ind w:left="100" w:right="100"/>
            </w:pPr>
            <w:r>
              <w:rPr>
                <w:rFonts w:ascii="Arial" w:eastAsia="Arial" w:hAnsi="Arial" w:cs="Arial"/>
                <w:color w:val="000000"/>
                <w:sz w:val="10"/>
                <w:szCs w:val="10"/>
              </w:rPr>
              <w:t>Czech Rep.</w:t>
            </w:r>
          </w:p>
        </w:tc>
        <w:tc>
          <w:tcPr>
            <w:tcW w:w="1080" w:type="dxa"/>
            <w:shd w:val="clear" w:color="auto" w:fill="FFFFFF"/>
            <w:tcMar>
              <w:top w:w="0" w:type="dxa"/>
              <w:left w:w="0" w:type="dxa"/>
              <w:bottom w:w="0" w:type="dxa"/>
              <w:right w:w="0" w:type="dxa"/>
            </w:tcMar>
            <w:vAlign w:val="center"/>
          </w:tcPr>
          <w:p w14:paraId="5C2D0506" w14:textId="77777777" w:rsidR="00827657" w:rsidRDefault="00C97197">
            <w:pPr>
              <w:spacing w:before="100" w:after="100"/>
              <w:ind w:left="100" w:right="100"/>
            </w:pPr>
            <w:r>
              <w:rPr>
                <w:rFonts w:ascii="Arial" w:eastAsia="Arial" w:hAnsi="Arial" w:cs="Arial"/>
                <w:color w:val="000000"/>
                <w:sz w:val="10"/>
                <w:szCs w:val="10"/>
              </w:rPr>
              <w:t>Stable</w:t>
            </w:r>
          </w:p>
        </w:tc>
      </w:tr>
      <w:tr w:rsidR="00827657" w14:paraId="44955CE6" w14:textId="77777777" w:rsidTr="00827657">
        <w:trPr>
          <w:cantSplit/>
          <w:jc w:val="center"/>
        </w:trPr>
        <w:tc>
          <w:tcPr>
            <w:tcW w:w="1080" w:type="dxa"/>
            <w:shd w:val="clear" w:color="auto" w:fill="FFFFFF"/>
            <w:tcMar>
              <w:top w:w="0" w:type="dxa"/>
              <w:left w:w="0" w:type="dxa"/>
              <w:bottom w:w="0" w:type="dxa"/>
              <w:right w:w="0" w:type="dxa"/>
            </w:tcMar>
            <w:vAlign w:val="center"/>
          </w:tcPr>
          <w:p w14:paraId="529BA735"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386A8F1F" w14:textId="77777777" w:rsidR="00827657" w:rsidRDefault="00C9719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6B015D32"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2E612533"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5FDCEDDE" w14:textId="77777777" w:rsidR="00827657" w:rsidRDefault="00C97197">
            <w:pPr>
              <w:spacing w:before="100" w:after="100"/>
              <w:ind w:left="100" w:right="100"/>
              <w:jc w:val="right"/>
            </w:pPr>
            <w:r>
              <w:rPr>
                <w:rFonts w:ascii="Arial" w:eastAsia="Arial" w:hAnsi="Arial" w:cs="Arial"/>
                <w:color w:val="000000"/>
                <w:sz w:val="10"/>
                <w:szCs w:val="10"/>
              </w:rPr>
              <w:t>79,000</w:t>
            </w:r>
          </w:p>
        </w:tc>
        <w:tc>
          <w:tcPr>
            <w:tcW w:w="1080" w:type="dxa"/>
            <w:shd w:val="clear" w:color="auto" w:fill="FFFFFF"/>
            <w:tcMar>
              <w:top w:w="0" w:type="dxa"/>
              <w:left w:w="0" w:type="dxa"/>
              <w:bottom w:w="0" w:type="dxa"/>
              <w:right w:w="0" w:type="dxa"/>
            </w:tcMar>
            <w:vAlign w:val="center"/>
          </w:tcPr>
          <w:p w14:paraId="399E3D68" w14:textId="77777777" w:rsidR="00827657" w:rsidRDefault="00C97197">
            <w:pPr>
              <w:spacing w:before="100" w:after="100"/>
              <w:ind w:left="100" w:right="100"/>
              <w:jc w:val="right"/>
            </w:pPr>
            <w:r>
              <w:rPr>
                <w:rFonts w:ascii="Arial" w:eastAsia="Arial" w:hAnsi="Arial" w:cs="Arial"/>
                <w:color w:val="000000"/>
                <w:sz w:val="10"/>
                <w:szCs w:val="10"/>
              </w:rPr>
              <w:t>23</w:t>
            </w:r>
          </w:p>
        </w:tc>
        <w:tc>
          <w:tcPr>
            <w:tcW w:w="1080" w:type="dxa"/>
            <w:shd w:val="clear" w:color="auto" w:fill="FFFFFF"/>
            <w:tcMar>
              <w:top w:w="0" w:type="dxa"/>
              <w:left w:w="0" w:type="dxa"/>
              <w:bottom w:w="0" w:type="dxa"/>
              <w:right w:w="0" w:type="dxa"/>
            </w:tcMar>
            <w:vAlign w:val="center"/>
          </w:tcPr>
          <w:p w14:paraId="06A69DDE" w14:textId="77777777" w:rsidR="00827657" w:rsidRDefault="00C97197">
            <w:pPr>
              <w:spacing w:before="100" w:after="100"/>
              <w:ind w:left="100" w:right="100"/>
            </w:pPr>
            <w:r>
              <w:rPr>
                <w:rFonts w:ascii="Arial" w:eastAsia="Arial" w:hAnsi="Arial" w:cs="Arial"/>
                <w:color w:val="000000"/>
                <w:sz w:val="10"/>
                <w:szCs w:val="10"/>
              </w:rPr>
              <w:t>1982-2004</w:t>
            </w:r>
          </w:p>
        </w:tc>
        <w:tc>
          <w:tcPr>
            <w:tcW w:w="1080" w:type="dxa"/>
            <w:shd w:val="clear" w:color="auto" w:fill="FFFFFF"/>
            <w:tcMar>
              <w:top w:w="0" w:type="dxa"/>
              <w:left w:w="0" w:type="dxa"/>
              <w:bottom w:w="0" w:type="dxa"/>
              <w:right w:w="0" w:type="dxa"/>
            </w:tcMar>
            <w:vAlign w:val="center"/>
          </w:tcPr>
          <w:p w14:paraId="41031462" w14:textId="77777777" w:rsidR="00827657" w:rsidRDefault="00C97197">
            <w:pPr>
              <w:spacing w:before="100" w:after="100"/>
              <w:ind w:left="100" w:right="100"/>
            </w:pPr>
            <w:r>
              <w:rPr>
                <w:rFonts w:ascii="Arial" w:eastAsia="Arial" w:hAnsi="Arial" w:cs="Arial"/>
                <w:color w:val="000000"/>
                <w:sz w:val="10"/>
                <w:szCs w:val="10"/>
              </w:rPr>
              <w:t>Czech Rep.</w:t>
            </w:r>
          </w:p>
        </w:tc>
        <w:tc>
          <w:tcPr>
            <w:tcW w:w="1080" w:type="dxa"/>
            <w:shd w:val="clear" w:color="auto" w:fill="FFFFFF"/>
            <w:tcMar>
              <w:top w:w="0" w:type="dxa"/>
              <w:left w:w="0" w:type="dxa"/>
              <w:bottom w:w="0" w:type="dxa"/>
              <w:right w:w="0" w:type="dxa"/>
            </w:tcMar>
            <w:vAlign w:val="center"/>
          </w:tcPr>
          <w:p w14:paraId="2E31B910" w14:textId="77777777" w:rsidR="00827657" w:rsidRDefault="00C97197">
            <w:pPr>
              <w:spacing w:before="100" w:after="100"/>
              <w:ind w:left="100" w:right="100"/>
            </w:pPr>
            <w:r>
              <w:rPr>
                <w:rFonts w:ascii="Arial" w:eastAsia="Arial" w:hAnsi="Arial" w:cs="Arial"/>
                <w:color w:val="000000"/>
                <w:sz w:val="10"/>
                <w:szCs w:val="10"/>
              </w:rPr>
              <w:t>Stable</w:t>
            </w:r>
          </w:p>
        </w:tc>
      </w:tr>
      <w:tr w:rsidR="00827657" w14:paraId="753D7162" w14:textId="77777777" w:rsidTr="00827657">
        <w:trPr>
          <w:cantSplit/>
          <w:jc w:val="center"/>
        </w:trPr>
        <w:tc>
          <w:tcPr>
            <w:tcW w:w="1080" w:type="dxa"/>
            <w:shd w:val="clear" w:color="auto" w:fill="FFFFFF"/>
            <w:tcMar>
              <w:top w:w="0" w:type="dxa"/>
              <w:left w:w="0" w:type="dxa"/>
              <w:bottom w:w="0" w:type="dxa"/>
              <w:right w:w="0" w:type="dxa"/>
            </w:tcMar>
            <w:vAlign w:val="center"/>
          </w:tcPr>
          <w:p w14:paraId="3119C556"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44B44FA8" w14:textId="77777777" w:rsidR="00827657" w:rsidRDefault="00C9719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5460AA95" w14:textId="77777777" w:rsidR="00827657" w:rsidRDefault="00C97197">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1B7D0C12"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2744BE45" w14:textId="77777777" w:rsidR="00827657" w:rsidRDefault="00C97197">
            <w:pPr>
              <w:spacing w:before="100" w:after="100"/>
              <w:ind w:left="100" w:right="100"/>
              <w:jc w:val="right"/>
            </w:pPr>
            <w:r>
              <w:rPr>
                <w:rFonts w:ascii="Arial" w:eastAsia="Arial" w:hAnsi="Arial" w:cs="Arial"/>
                <w:color w:val="000000"/>
                <w:sz w:val="10"/>
                <w:szCs w:val="10"/>
              </w:rPr>
              <w:t>79,000</w:t>
            </w:r>
          </w:p>
        </w:tc>
        <w:tc>
          <w:tcPr>
            <w:tcW w:w="1080" w:type="dxa"/>
            <w:shd w:val="clear" w:color="auto" w:fill="FFFFFF"/>
            <w:tcMar>
              <w:top w:w="0" w:type="dxa"/>
              <w:left w:w="0" w:type="dxa"/>
              <w:bottom w:w="0" w:type="dxa"/>
              <w:right w:w="0" w:type="dxa"/>
            </w:tcMar>
            <w:vAlign w:val="center"/>
          </w:tcPr>
          <w:p w14:paraId="13442B98" w14:textId="77777777" w:rsidR="00827657" w:rsidRDefault="00C97197">
            <w:pPr>
              <w:spacing w:before="100" w:after="100"/>
              <w:ind w:left="100" w:right="100"/>
              <w:jc w:val="right"/>
            </w:pPr>
            <w:r>
              <w:rPr>
                <w:rFonts w:ascii="Arial" w:eastAsia="Arial" w:hAnsi="Arial" w:cs="Arial"/>
                <w:color w:val="000000"/>
                <w:sz w:val="10"/>
                <w:szCs w:val="10"/>
              </w:rPr>
              <w:t>23</w:t>
            </w:r>
          </w:p>
        </w:tc>
        <w:tc>
          <w:tcPr>
            <w:tcW w:w="1080" w:type="dxa"/>
            <w:shd w:val="clear" w:color="auto" w:fill="FFFFFF"/>
            <w:tcMar>
              <w:top w:w="0" w:type="dxa"/>
              <w:left w:w="0" w:type="dxa"/>
              <w:bottom w:w="0" w:type="dxa"/>
              <w:right w:w="0" w:type="dxa"/>
            </w:tcMar>
            <w:vAlign w:val="center"/>
          </w:tcPr>
          <w:p w14:paraId="3949277B" w14:textId="77777777" w:rsidR="00827657" w:rsidRDefault="00C97197">
            <w:pPr>
              <w:spacing w:before="100" w:after="100"/>
              <w:ind w:left="100" w:right="100"/>
            </w:pPr>
            <w:r>
              <w:rPr>
                <w:rFonts w:ascii="Arial" w:eastAsia="Arial" w:hAnsi="Arial" w:cs="Arial"/>
                <w:color w:val="000000"/>
                <w:sz w:val="10"/>
                <w:szCs w:val="10"/>
              </w:rPr>
              <w:t>1982-2004</w:t>
            </w:r>
          </w:p>
        </w:tc>
        <w:tc>
          <w:tcPr>
            <w:tcW w:w="1080" w:type="dxa"/>
            <w:shd w:val="clear" w:color="auto" w:fill="FFFFFF"/>
            <w:tcMar>
              <w:top w:w="0" w:type="dxa"/>
              <w:left w:w="0" w:type="dxa"/>
              <w:bottom w:w="0" w:type="dxa"/>
              <w:right w:w="0" w:type="dxa"/>
            </w:tcMar>
            <w:vAlign w:val="center"/>
          </w:tcPr>
          <w:p w14:paraId="467C7B8A" w14:textId="77777777" w:rsidR="00827657" w:rsidRDefault="00C97197">
            <w:pPr>
              <w:spacing w:before="100" w:after="100"/>
              <w:ind w:left="100" w:right="100"/>
            </w:pPr>
            <w:r>
              <w:rPr>
                <w:rFonts w:ascii="Arial" w:eastAsia="Arial" w:hAnsi="Arial" w:cs="Arial"/>
                <w:color w:val="000000"/>
                <w:sz w:val="10"/>
                <w:szCs w:val="10"/>
              </w:rPr>
              <w:t>Czech Rep.</w:t>
            </w:r>
          </w:p>
        </w:tc>
        <w:tc>
          <w:tcPr>
            <w:tcW w:w="1080" w:type="dxa"/>
            <w:shd w:val="clear" w:color="auto" w:fill="FFFFFF"/>
            <w:tcMar>
              <w:top w:w="0" w:type="dxa"/>
              <w:left w:w="0" w:type="dxa"/>
              <w:bottom w:w="0" w:type="dxa"/>
              <w:right w:w="0" w:type="dxa"/>
            </w:tcMar>
            <w:vAlign w:val="center"/>
          </w:tcPr>
          <w:p w14:paraId="309C3F84" w14:textId="77777777" w:rsidR="00827657" w:rsidRDefault="00C97197">
            <w:pPr>
              <w:spacing w:before="100" w:after="100"/>
              <w:ind w:left="100" w:right="100"/>
            </w:pPr>
            <w:r>
              <w:rPr>
                <w:rFonts w:ascii="Arial" w:eastAsia="Arial" w:hAnsi="Arial" w:cs="Arial"/>
                <w:color w:val="000000"/>
                <w:sz w:val="10"/>
                <w:szCs w:val="10"/>
              </w:rPr>
              <w:t>Stable</w:t>
            </w:r>
          </w:p>
        </w:tc>
      </w:tr>
      <w:tr w:rsidR="00827657" w14:paraId="3CDD4C4E" w14:textId="77777777" w:rsidTr="00827657">
        <w:trPr>
          <w:cantSplit/>
          <w:jc w:val="center"/>
        </w:trPr>
        <w:tc>
          <w:tcPr>
            <w:tcW w:w="1080" w:type="dxa"/>
            <w:shd w:val="clear" w:color="auto" w:fill="FFFFFF"/>
            <w:tcMar>
              <w:top w:w="0" w:type="dxa"/>
              <w:left w:w="0" w:type="dxa"/>
              <w:bottom w:w="0" w:type="dxa"/>
              <w:right w:w="0" w:type="dxa"/>
            </w:tcMar>
            <w:vAlign w:val="center"/>
          </w:tcPr>
          <w:p w14:paraId="5133B2EA" w14:textId="77777777" w:rsidR="00827657" w:rsidRDefault="00C97197">
            <w:pPr>
              <w:spacing w:before="100" w:after="100"/>
              <w:ind w:left="100" w:right="100"/>
            </w:pPr>
            <w:hyperlink>
              <w:r>
                <w:rPr>
                  <w:rFonts w:ascii="Arial" w:eastAsia="Arial" w:hAnsi="Arial" w:cs="Arial"/>
                  <w:color w:val="0000FF"/>
                  <w:sz w:val="10"/>
                  <w:szCs w:val="10"/>
                </w:rPr>
                <w:t>Schipper</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2016</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47638DA7" w14:textId="77777777" w:rsidR="00827657" w:rsidRDefault="00C97197">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513E26EB"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867EABF" w14:textId="77777777" w:rsidR="00827657" w:rsidRDefault="00C97197">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25A59860" w14:textId="77777777" w:rsidR="00827657" w:rsidRDefault="00C97197">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5CD35F6F" w14:textId="77777777" w:rsidR="00827657" w:rsidRDefault="00C97197">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340106E2" w14:textId="77777777" w:rsidR="00827657" w:rsidRDefault="00C97197">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2671D29C" w14:textId="77777777" w:rsidR="00827657" w:rsidRDefault="00C97197">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77A98196" w14:textId="77777777" w:rsidR="00827657" w:rsidRDefault="00C97197">
            <w:pPr>
              <w:spacing w:before="100" w:after="100"/>
              <w:ind w:left="100" w:right="100"/>
            </w:pPr>
            <w:r>
              <w:rPr>
                <w:rFonts w:ascii="Arial" w:eastAsia="Arial" w:hAnsi="Arial" w:cs="Arial"/>
                <w:color w:val="000000"/>
                <w:sz w:val="10"/>
                <w:szCs w:val="10"/>
              </w:rPr>
              <w:t>Increase</w:t>
            </w:r>
          </w:p>
        </w:tc>
      </w:tr>
      <w:tr w:rsidR="00827657" w14:paraId="725DA031" w14:textId="77777777" w:rsidTr="00827657">
        <w:trPr>
          <w:cantSplit/>
          <w:jc w:val="center"/>
        </w:trPr>
        <w:tc>
          <w:tcPr>
            <w:tcW w:w="1080" w:type="dxa"/>
            <w:shd w:val="clear" w:color="auto" w:fill="FFFFFF"/>
            <w:tcMar>
              <w:top w:w="0" w:type="dxa"/>
              <w:left w:w="0" w:type="dxa"/>
              <w:bottom w:w="0" w:type="dxa"/>
              <w:right w:w="0" w:type="dxa"/>
            </w:tcMar>
            <w:vAlign w:val="center"/>
          </w:tcPr>
          <w:p w14:paraId="10C52D12"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775ED21E" w14:textId="77777777" w:rsidR="00827657" w:rsidRDefault="00C97197">
            <w:pPr>
              <w:spacing w:before="100" w:after="100"/>
              <w:ind w:left="100" w:right="100"/>
            </w:pPr>
            <w:r>
              <w:rPr>
                <w:rFonts w:ascii="Arial" w:eastAsia="Arial" w:hAnsi="Arial" w:cs="Arial"/>
                <w:color w:val="000000"/>
                <w:sz w:val="10"/>
                <w:szCs w:val="10"/>
              </w:rPr>
              <w:t>Diversity</w:t>
            </w:r>
          </w:p>
        </w:tc>
        <w:tc>
          <w:tcPr>
            <w:tcW w:w="1080" w:type="dxa"/>
            <w:shd w:val="clear" w:color="auto" w:fill="FFFFFF"/>
            <w:tcMar>
              <w:top w:w="0" w:type="dxa"/>
              <w:left w:w="0" w:type="dxa"/>
              <w:bottom w:w="0" w:type="dxa"/>
              <w:right w:w="0" w:type="dxa"/>
            </w:tcMar>
            <w:vAlign w:val="center"/>
          </w:tcPr>
          <w:p w14:paraId="0BAFCD27"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25DF535" w14:textId="77777777" w:rsidR="00827657" w:rsidRDefault="00C97197">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1994DA42" w14:textId="77777777" w:rsidR="00827657" w:rsidRDefault="00C97197">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7E85CDF2" w14:textId="77777777" w:rsidR="00827657" w:rsidRDefault="00C97197">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6E3AB10D" w14:textId="77777777" w:rsidR="00827657" w:rsidRDefault="00C97197">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5CA72E8A" w14:textId="77777777" w:rsidR="00827657" w:rsidRDefault="00C97197">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14B156DA" w14:textId="77777777" w:rsidR="00827657" w:rsidRDefault="00C97197">
            <w:pPr>
              <w:spacing w:before="100" w:after="100"/>
              <w:ind w:left="100" w:right="100"/>
            </w:pPr>
            <w:r>
              <w:rPr>
                <w:rFonts w:ascii="Arial" w:eastAsia="Arial" w:hAnsi="Arial" w:cs="Arial"/>
                <w:color w:val="000000"/>
                <w:sz w:val="10"/>
                <w:szCs w:val="10"/>
              </w:rPr>
              <w:t>Increase</w:t>
            </w:r>
          </w:p>
        </w:tc>
      </w:tr>
      <w:tr w:rsidR="00827657" w14:paraId="50A9D05F" w14:textId="77777777" w:rsidTr="00827657">
        <w:trPr>
          <w:cantSplit/>
          <w:jc w:val="center"/>
        </w:trPr>
        <w:tc>
          <w:tcPr>
            <w:tcW w:w="1080" w:type="dxa"/>
            <w:shd w:val="clear" w:color="auto" w:fill="FFFFFF"/>
            <w:tcMar>
              <w:top w:w="0" w:type="dxa"/>
              <w:left w:w="0" w:type="dxa"/>
              <w:bottom w:w="0" w:type="dxa"/>
              <w:right w:w="0" w:type="dxa"/>
            </w:tcMar>
            <w:vAlign w:val="center"/>
          </w:tcPr>
          <w:p w14:paraId="0CD75E15"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3D40FCDB" w14:textId="77777777" w:rsidR="00827657" w:rsidRDefault="00C97197">
            <w:pPr>
              <w:spacing w:before="100" w:after="100"/>
              <w:ind w:left="100" w:right="100"/>
            </w:pPr>
            <w:r>
              <w:rPr>
                <w:rFonts w:ascii="Arial" w:eastAsia="Arial" w:hAnsi="Arial" w:cs="Arial"/>
                <w:color w:val="000000"/>
                <w:sz w:val="10"/>
                <w:szCs w:val="10"/>
              </w:rPr>
              <w:t>Diversity</w:t>
            </w:r>
          </w:p>
        </w:tc>
        <w:tc>
          <w:tcPr>
            <w:tcW w:w="1080" w:type="dxa"/>
            <w:shd w:val="clear" w:color="auto" w:fill="FFFFFF"/>
            <w:tcMar>
              <w:top w:w="0" w:type="dxa"/>
              <w:left w:w="0" w:type="dxa"/>
              <w:bottom w:w="0" w:type="dxa"/>
              <w:right w:w="0" w:type="dxa"/>
            </w:tcMar>
            <w:vAlign w:val="center"/>
          </w:tcPr>
          <w:p w14:paraId="0131445D"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A185F5A" w14:textId="77777777" w:rsidR="00827657" w:rsidRDefault="00C97197">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740EE90B" w14:textId="77777777" w:rsidR="00827657" w:rsidRDefault="00C97197">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7B0F3F22" w14:textId="77777777" w:rsidR="00827657" w:rsidRDefault="00C97197">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12F5EA2C" w14:textId="77777777" w:rsidR="00827657" w:rsidRDefault="00C97197">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7F256655" w14:textId="77777777" w:rsidR="00827657" w:rsidRDefault="00C97197">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58D3CE9A" w14:textId="77777777" w:rsidR="00827657" w:rsidRDefault="00C97197">
            <w:pPr>
              <w:spacing w:before="100" w:after="100"/>
              <w:ind w:left="100" w:right="100"/>
            </w:pPr>
            <w:r>
              <w:rPr>
                <w:rFonts w:ascii="Arial" w:eastAsia="Arial" w:hAnsi="Arial" w:cs="Arial"/>
                <w:color w:val="000000"/>
                <w:sz w:val="10"/>
                <w:szCs w:val="10"/>
              </w:rPr>
              <w:t>Increase</w:t>
            </w:r>
          </w:p>
        </w:tc>
      </w:tr>
      <w:tr w:rsidR="00827657" w14:paraId="078D0F38" w14:textId="77777777" w:rsidTr="00827657">
        <w:trPr>
          <w:cantSplit/>
          <w:jc w:val="center"/>
        </w:trPr>
        <w:tc>
          <w:tcPr>
            <w:tcW w:w="1080" w:type="dxa"/>
            <w:shd w:val="clear" w:color="auto" w:fill="FFFFFF"/>
            <w:tcMar>
              <w:top w:w="0" w:type="dxa"/>
              <w:left w:w="0" w:type="dxa"/>
              <w:bottom w:w="0" w:type="dxa"/>
              <w:right w:w="0" w:type="dxa"/>
            </w:tcMar>
            <w:vAlign w:val="center"/>
          </w:tcPr>
          <w:p w14:paraId="1DABB1F8"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5ED72852" w14:textId="77777777" w:rsidR="00827657" w:rsidRDefault="00C97197">
            <w:pPr>
              <w:spacing w:before="100" w:after="100"/>
              <w:ind w:left="100" w:right="100"/>
            </w:pPr>
            <w:r>
              <w:rPr>
                <w:rFonts w:ascii="Arial" w:eastAsia="Arial" w:hAnsi="Arial" w:cs="Arial"/>
                <w:color w:val="000000"/>
                <w:sz w:val="10"/>
                <w:szCs w:val="10"/>
              </w:rPr>
              <w:t>Functional diversity</w:t>
            </w:r>
          </w:p>
        </w:tc>
        <w:tc>
          <w:tcPr>
            <w:tcW w:w="1080" w:type="dxa"/>
            <w:shd w:val="clear" w:color="auto" w:fill="FFFFFF"/>
            <w:tcMar>
              <w:top w:w="0" w:type="dxa"/>
              <w:left w:w="0" w:type="dxa"/>
              <w:bottom w:w="0" w:type="dxa"/>
              <w:right w:w="0" w:type="dxa"/>
            </w:tcMar>
            <w:vAlign w:val="center"/>
          </w:tcPr>
          <w:p w14:paraId="7F32B896"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7E05AC9" w14:textId="77777777" w:rsidR="00827657" w:rsidRDefault="00C97197">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5507BA71" w14:textId="77777777" w:rsidR="00827657" w:rsidRDefault="00C97197">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248870B2" w14:textId="77777777" w:rsidR="00827657" w:rsidRDefault="00C97197">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215828DE" w14:textId="77777777" w:rsidR="00827657" w:rsidRDefault="00C97197">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4E249C12" w14:textId="77777777" w:rsidR="00827657" w:rsidRDefault="00C97197">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6D844D0E" w14:textId="77777777" w:rsidR="00827657" w:rsidRDefault="00C97197">
            <w:pPr>
              <w:spacing w:before="100" w:after="100"/>
              <w:ind w:left="100" w:right="100"/>
            </w:pPr>
            <w:r>
              <w:rPr>
                <w:rFonts w:ascii="Arial" w:eastAsia="Arial" w:hAnsi="Arial" w:cs="Arial"/>
                <w:color w:val="000000"/>
                <w:sz w:val="10"/>
                <w:szCs w:val="10"/>
              </w:rPr>
              <w:t>Decrease</w:t>
            </w:r>
          </w:p>
        </w:tc>
      </w:tr>
      <w:tr w:rsidR="00827657" w14:paraId="204A60E4" w14:textId="77777777" w:rsidTr="00827657">
        <w:trPr>
          <w:cantSplit/>
          <w:jc w:val="center"/>
        </w:trPr>
        <w:tc>
          <w:tcPr>
            <w:tcW w:w="1080" w:type="dxa"/>
            <w:shd w:val="clear" w:color="auto" w:fill="FFFFFF"/>
            <w:tcMar>
              <w:top w:w="0" w:type="dxa"/>
              <w:left w:w="0" w:type="dxa"/>
              <w:bottom w:w="0" w:type="dxa"/>
              <w:right w:w="0" w:type="dxa"/>
            </w:tcMar>
            <w:vAlign w:val="center"/>
          </w:tcPr>
          <w:p w14:paraId="498D9802"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580D5533" w14:textId="77777777" w:rsidR="00827657" w:rsidRDefault="00C97197">
            <w:pPr>
              <w:spacing w:before="100" w:after="100"/>
              <w:ind w:left="100" w:right="100"/>
            </w:pPr>
            <w:r>
              <w:rPr>
                <w:rFonts w:ascii="Arial" w:eastAsia="Arial" w:hAnsi="Arial" w:cs="Arial"/>
                <w:color w:val="000000"/>
                <w:sz w:val="10"/>
                <w:szCs w:val="10"/>
              </w:rPr>
              <w:t>Functional evenness</w:t>
            </w:r>
          </w:p>
        </w:tc>
        <w:tc>
          <w:tcPr>
            <w:tcW w:w="1080" w:type="dxa"/>
            <w:shd w:val="clear" w:color="auto" w:fill="FFFFFF"/>
            <w:tcMar>
              <w:top w:w="0" w:type="dxa"/>
              <w:left w:w="0" w:type="dxa"/>
              <w:bottom w:w="0" w:type="dxa"/>
              <w:right w:w="0" w:type="dxa"/>
            </w:tcMar>
            <w:vAlign w:val="center"/>
          </w:tcPr>
          <w:p w14:paraId="128A6284"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1F22563" w14:textId="77777777" w:rsidR="00827657" w:rsidRDefault="00C97197">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21913317" w14:textId="77777777" w:rsidR="00827657" w:rsidRDefault="00C97197">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5A61B0F3" w14:textId="77777777" w:rsidR="00827657" w:rsidRDefault="00C97197">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70CE51EF" w14:textId="77777777" w:rsidR="00827657" w:rsidRDefault="00C97197">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362A4119" w14:textId="77777777" w:rsidR="00827657" w:rsidRDefault="00C97197">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0E103EEA" w14:textId="77777777" w:rsidR="00827657" w:rsidRDefault="00C97197">
            <w:pPr>
              <w:spacing w:before="100" w:after="100"/>
              <w:ind w:left="100" w:right="100"/>
            </w:pPr>
            <w:r>
              <w:rPr>
                <w:rFonts w:ascii="Arial" w:eastAsia="Arial" w:hAnsi="Arial" w:cs="Arial"/>
                <w:color w:val="000000"/>
                <w:sz w:val="10"/>
                <w:szCs w:val="10"/>
              </w:rPr>
              <w:t>Increase</w:t>
            </w:r>
          </w:p>
        </w:tc>
      </w:tr>
      <w:tr w:rsidR="00827657" w14:paraId="34AEEA6D" w14:textId="77777777" w:rsidTr="00827657">
        <w:trPr>
          <w:cantSplit/>
          <w:jc w:val="center"/>
        </w:trPr>
        <w:tc>
          <w:tcPr>
            <w:tcW w:w="1080" w:type="dxa"/>
            <w:shd w:val="clear" w:color="auto" w:fill="FFFFFF"/>
            <w:tcMar>
              <w:top w:w="0" w:type="dxa"/>
              <w:left w:w="0" w:type="dxa"/>
              <w:bottom w:w="0" w:type="dxa"/>
              <w:right w:w="0" w:type="dxa"/>
            </w:tcMar>
            <w:vAlign w:val="center"/>
          </w:tcPr>
          <w:p w14:paraId="6073C20C"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53E8418A" w14:textId="77777777" w:rsidR="00827657" w:rsidRDefault="00C97197">
            <w:pPr>
              <w:spacing w:before="100" w:after="100"/>
              <w:ind w:left="100" w:right="100"/>
            </w:pPr>
            <w:r>
              <w:rPr>
                <w:rFonts w:ascii="Arial" w:eastAsia="Arial" w:hAnsi="Arial" w:cs="Arial"/>
                <w:color w:val="000000"/>
                <w:sz w:val="10"/>
                <w:szCs w:val="10"/>
              </w:rPr>
              <w:t>Functional richness</w:t>
            </w:r>
          </w:p>
        </w:tc>
        <w:tc>
          <w:tcPr>
            <w:tcW w:w="1080" w:type="dxa"/>
            <w:shd w:val="clear" w:color="auto" w:fill="FFFFFF"/>
            <w:tcMar>
              <w:top w:w="0" w:type="dxa"/>
              <w:left w:w="0" w:type="dxa"/>
              <w:bottom w:w="0" w:type="dxa"/>
              <w:right w:w="0" w:type="dxa"/>
            </w:tcMar>
            <w:vAlign w:val="center"/>
          </w:tcPr>
          <w:p w14:paraId="10273CA7"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4C4E8D43" w14:textId="77777777" w:rsidR="00827657" w:rsidRDefault="00C97197">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7C8E1ED3" w14:textId="77777777" w:rsidR="00827657" w:rsidRDefault="00C97197">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73417C89" w14:textId="77777777" w:rsidR="00827657" w:rsidRDefault="00C97197">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32538596" w14:textId="77777777" w:rsidR="00827657" w:rsidRDefault="00C97197">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4938A209" w14:textId="77777777" w:rsidR="00827657" w:rsidRDefault="00C97197">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1CAD053E" w14:textId="77777777" w:rsidR="00827657" w:rsidRDefault="00C97197">
            <w:pPr>
              <w:spacing w:before="100" w:after="100"/>
              <w:ind w:left="100" w:right="100"/>
            </w:pPr>
            <w:r>
              <w:rPr>
                <w:rFonts w:ascii="Arial" w:eastAsia="Arial" w:hAnsi="Arial" w:cs="Arial"/>
                <w:color w:val="000000"/>
                <w:sz w:val="10"/>
                <w:szCs w:val="10"/>
              </w:rPr>
              <w:t>Increase</w:t>
            </w:r>
          </w:p>
        </w:tc>
      </w:tr>
      <w:tr w:rsidR="00827657" w14:paraId="5A3F51F4" w14:textId="77777777" w:rsidTr="00827657">
        <w:trPr>
          <w:cantSplit/>
          <w:jc w:val="center"/>
        </w:trPr>
        <w:tc>
          <w:tcPr>
            <w:tcW w:w="1080" w:type="dxa"/>
            <w:shd w:val="clear" w:color="auto" w:fill="FFFFFF"/>
            <w:tcMar>
              <w:top w:w="0" w:type="dxa"/>
              <w:left w:w="0" w:type="dxa"/>
              <w:bottom w:w="0" w:type="dxa"/>
              <w:right w:w="0" w:type="dxa"/>
            </w:tcMar>
            <w:vAlign w:val="center"/>
          </w:tcPr>
          <w:p w14:paraId="35641557"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5B9377DB" w14:textId="77777777" w:rsidR="00827657" w:rsidRDefault="00C9719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4369F0D0"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24836C0" w14:textId="77777777" w:rsidR="00827657" w:rsidRDefault="00C97197">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37693FC3" w14:textId="77777777" w:rsidR="00827657" w:rsidRDefault="00C97197">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5BBFF7C7" w14:textId="77777777" w:rsidR="00827657" w:rsidRDefault="00C97197">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6E916242" w14:textId="77777777" w:rsidR="00827657" w:rsidRDefault="00C97197">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5A737D6E" w14:textId="77777777" w:rsidR="00827657" w:rsidRDefault="00C97197">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1B9FBDC1" w14:textId="77777777" w:rsidR="00827657" w:rsidRDefault="00C97197">
            <w:pPr>
              <w:spacing w:before="100" w:after="100"/>
              <w:ind w:left="100" w:right="100"/>
            </w:pPr>
            <w:r>
              <w:rPr>
                <w:rFonts w:ascii="Arial" w:eastAsia="Arial" w:hAnsi="Arial" w:cs="Arial"/>
                <w:color w:val="000000"/>
                <w:sz w:val="10"/>
                <w:szCs w:val="10"/>
              </w:rPr>
              <w:t>Increase</w:t>
            </w:r>
          </w:p>
        </w:tc>
      </w:tr>
      <w:tr w:rsidR="00827657" w14:paraId="27D27C05" w14:textId="77777777" w:rsidTr="00827657">
        <w:trPr>
          <w:cantSplit/>
          <w:jc w:val="center"/>
        </w:trPr>
        <w:tc>
          <w:tcPr>
            <w:tcW w:w="1080" w:type="dxa"/>
            <w:shd w:val="clear" w:color="auto" w:fill="FFFFFF"/>
            <w:tcMar>
              <w:top w:w="0" w:type="dxa"/>
              <w:left w:w="0" w:type="dxa"/>
              <w:bottom w:w="0" w:type="dxa"/>
              <w:right w:w="0" w:type="dxa"/>
            </w:tcMar>
            <w:vAlign w:val="center"/>
          </w:tcPr>
          <w:p w14:paraId="4A37EA5C" w14:textId="77777777" w:rsidR="00827657" w:rsidRDefault="00C97197">
            <w:pPr>
              <w:spacing w:before="100" w:after="100"/>
              <w:ind w:left="100" w:right="100"/>
            </w:pPr>
            <w:hyperlink>
              <w:r>
                <w:rPr>
                  <w:rFonts w:ascii="Arial" w:eastAsia="Arial" w:hAnsi="Arial" w:cs="Arial"/>
                  <w:color w:val="0000FF"/>
                  <w:sz w:val="10"/>
                  <w:szCs w:val="10"/>
                </w:rPr>
                <w:t>Sorte</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and</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Boecklen</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2005</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5E26BAC4" w14:textId="77777777" w:rsidR="00827657" w:rsidRDefault="00C97197">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0ED7C7E6"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71C7C1A"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6AD1B81A" w14:textId="77777777" w:rsidR="00827657" w:rsidRDefault="00C97197">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0A90A24D" w14:textId="77777777" w:rsidR="00827657" w:rsidRDefault="00C97197">
            <w:pPr>
              <w:spacing w:before="100" w:after="100"/>
              <w:ind w:left="100" w:right="100"/>
              <w:jc w:val="right"/>
            </w:pPr>
            <w:r>
              <w:rPr>
                <w:rFonts w:ascii="Arial" w:eastAsia="Arial" w:hAnsi="Arial" w:cs="Arial"/>
                <w:color w:val="000000"/>
                <w:sz w:val="10"/>
                <w:szCs w:val="10"/>
              </w:rPr>
              <w:t>36</w:t>
            </w:r>
          </w:p>
        </w:tc>
        <w:tc>
          <w:tcPr>
            <w:tcW w:w="1080" w:type="dxa"/>
            <w:shd w:val="clear" w:color="auto" w:fill="FFFFFF"/>
            <w:tcMar>
              <w:top w:w="0" w:type="dxa"/>
              <w:left w:w="0" w:type="dxa"/>
              <w:bottom w:w="0" w:type="dxa"/>
              <w:right w:w="0" w:type="dxa"/>
            </w:tcMar>
            <w:vAlign w:val="center"/>
          </w:tcPr>
          <w:p w14:paraId="69AF2A54" w14:textId="77777777" w:rsidR="00827657" w:rsidRDefault="00C97197">
            <w:pPr>
              <w:spacing w:before="100" w:after="100"/>
              <w:ind w:left="100" w:right="100"/>
            </w:pPr>
            <w:r>
              <w:rPr>
                <w:rFonts w:ascii="Arial" w:eastAsia="Arial" w:hAnsi="Arial" w:cs="Arial"/>
                <w:color w:val="000000"/>
                <w:sz w:val="10"/>
                <w:szCs w:val="10"/>
              </w:rPr>
              <w:t>1968-2003</w:t>
            </w:r>
          </w:p>
        </w:tc>
        <w:tc>
          <w:tcPr>
            <w:tcW w:w="1080" w:type="dxa"/>
            <w:shd w:val="clear" w:color="auto" w:fill="FFFFFF"/>
            <w:tcMar>
              <w:top w:w="0" w:type="dxa"/>
              <w:left w:w="0" w:type="dxa"/>
              <w:bottom w:w="0" w:type="dxa"/>
              <w:right w:w="0" w:type="dxa"/>
            </w:tcMar>
            <w:vAlign w:val="center"/>
          </w:tcPr>
          <w:p w14:paraId="7FF7C7DB" w14:textId="77777777" w:rsidR="00827657" w:rsidRDefault="00C97197">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5FBB199D" w14:textId="77777777" w:rsidR="00827657" w:rsidRDefault="00C97197">
            <w:pPr>
              <w:spacing w:before="100" w:after="100"/>
              <w:ind w:left="100" w:right="100"/>
            </w:pPr>
            <w:r>
              <w:rPr>
                <w:rFonts w:ascii="Arial" w:eastAsia="Arial" w:hAnsi="Arial" w:cs="Arial"/>
                <w:color w:val="000000"/>
                <w:sz w:val="10"/>
                <w:szCs w:val="10"/>
              </w:rPr>
              <w:t>Decrease</w:t>
            </w:r>
          </w:p>
        </w:tc>
      </w:tr>
      <w:tr w:rsidR="00827657" w14:paraId="269DD63C" w14:textId="77777777" w:rsidTr="00827657">
        <w:trPr>
          <w:cantSplit/>
          <w:jc w:val="center"/>
        </w:trPr>
        <w:tc>
          <w:tcPr>
            <w:tcW w:w="1080" w:type="dxa"/>
            <w:shd w:val="clear" w:color="auto" w:fill="FFFFFF"/>
            <w:tcMar>
              <w:top w:w="0" w:type="dxa"/>
              <w:left w:w="0" w:type="dxa"/>
              <w:bottom w:w="0" w:type="dxa"/>
              <w:right w:w="0" w:type="dxa"/>
            </w:tcMar>
            <w:vAlign w:val="center"/>
          </w:tcPr>
          <w:p w14:paraId="50EC9971"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1FC764C9" w14:textId="77777777" w:rsidR="00827657" w:rsidRDefault="00C97197">
            <w:pPr>
              <w:spacing w:before="100" w:after="100"/>
              <w:ind w:left="100" w:right="100"/>
            </w:pPr>
            <w:r>
              <w:rPr>
                <w:rFonts w:ascii="Arial" w:eastAsia="Arial" w:hAnsi="Arial" w:cs="Arial"/>
                <w:color w:val="000000"/>
                <w:sz w:val="10"/>
                <w:szCs w:val="10"/>
              </w:rPr>
              <w:t>Evenness</w:t>
            </w:r>
          </w:p>
        </w:tc>
        <w:tc>
          <w:tcPr>
            <w:tcW w:w="1080" w:type="dxa"/>
            <w:shd w:val="clear" w:color="auto" w:fill="FFFFFF"/>
            <w:tcMar>
              <w:top w:w="0" w:type="dxa"/>
              <w:left w:w="0" w:type="dxa"/>
              <w:bottom w:w="0" w:type="dxa"/>
              <w:right w:w="0" w:type="dxa"/>
            </w:tcMar>
            <w:vAlign w:val="center"/>
          </w:tcPr>
          <w:p w14:paraId="3F72399A"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1C18A6D5"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8C503B4" w14:textId="77777777" w:rsidR="00827657" w:rsidRDefault="00C97197">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392C17C9" w14:textId="77777777" w:rsidR="00827657" w:rsidRDefault="00C97197">
            <w:pPr>
              <w:spacing w:before="100" w:after="100"/>
              <w:ind w:left="100" w:right="100"/>
              <w:jc w:val="right"/>
            </w:pPr>
            <w:r>
              <w:rPr>
                <w:rFonts w:ascii="Arial" w:eastAsia="Arial" w:hAnsi="Arial" w:cs="Arial"/>
                <w:color w:val="000000"/>
                <w:sz w:val="10"/>
                <w:szCs w:val="10"/>
              </w:rPr>
              <w:t>36</w:t>
            </w:r>
          </w:p>
        </w:tc>
        <w:tc>
          <w:tcPr>
            <w:tcW w:w="1080" w:type="dxa"/>
            <w:shd w:val="clear" w:color="auto" w:fill="FFFFFF"/>
            <w:tcMar>
              <w:top w:w="0" w:type="dxa"/>
              <w:left w:w="0" w:type="dxa"/>
              <w:bottom w:w="0" w:type="dxa"/>
              <w:right w:w="0" w:type="dxa"/>
            </w:tcMar>
            <w:vAlign w:val="center"/>
          </w:tcPr>
          <w:p w14:paraId="6B995C8C" w14:textId="77777777" w:rsidR="00827657" w:rsidRDefault="00C97197">
            <w:pPr>
              <w:spacing w:before="100" w:after="100"/>
              <w:ind w:left="100" w:right="100"/>
            </w:pPr>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75806197" w14:textId="77777777" w:rsidR="00827657" w:rsidRDefault="00C97197">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592CCC13" w14:textId="77777777" w:rsidR="00827657" w:rsidRDefault="00C97197">
            <w:pPr>
              <w:spacing w:before="100" w:after="100"/>
              <w:ind w:left="100" w:right="100"/>
            </w:pPr>
            <w:r>
              <w:rPr>
                <w:rFonts w:ascii="Arial" w:eastAsia="Arial" w:hAnsi="Arial" w:cs="Arial"/>
                <w:color w:val="000000"/>
                <w:sz w:val="10"/>
                <w:szCs w:val="10"/>
              </w:rPr>
              <w:t>Decrease</w:t>
            </w:r>
          </w:p>
        </w:tc>
      </w:tr>
      <w:tr w:rsidR="00827657" w14:paraId="29E0784A" w14:textId="77777777" w:rsidTr="00827657">
        <w:trPr>
          <w:cantSplit/>
          <w:jc w:val="center"/>
        </w:trPr>
        <w:tc>
          <w:tcPr>
            <w:tcW w:w="1080" w:type="dxa"/>
            <w:shd w:val="clear" w:color="auto" w:fill="FFFFFF"/>
            <w:tcMar>
              <w:top w:w="0" w:type="dxa"/>
              <w:left w:w="0" w:type="dxa"/>
              <w:bottom w:w="0" w:type="dxa"/>
              <w:right w:w="0" w:type="dxa"/>
            </w:tcMar>
            <w:vAlign w:val="center"/>
          </w:tcPr>
          <w:p w14:paraId="103093C4"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32A1831F" w14:textId="77777777" w:rsidR="00827657" w:rsidRDefault="00C9719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79300996"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42ECAAB7"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0C5E05A0" w14:textId="77777777" w:rsidR="00827657" w:rsidRDefault="00C97197">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0E0A881F" w14:textId="77777777" w:rsidR="00827657" w:rsidRDefault="00C97197">
            <w:pPr>
              <w:spacing w:before="100" w:after="100"/>
              <w:ind w:left="100" w:right="100"/>
              <w:jc w:val="right"/>
            </w:pPr>
            <w:r>
              <w:rPr>
                <w:rFonts w:ascii="Arial" w:eastAsia="Arial" w:hAnsi="Arial" w:cs="Arial"/>
                <w:color w:val="000000"/>
                <w:sz w:val="10"/>
                <w:szCs w:val="10"/>
              </w:rPr>
              <w:t>36</w:t>
            </w:r>
          </w:p>
        </w:tc>
        <w:tc>
          <w:tcPr>
            <w:tcW w:w="1080" w:type="dxa"/>
            <w:shd w:val="clear" w:color="auto" w:fill="FFFFFF"/>
            <w:tcMar>
              <w:top w:w="0" w:type="dxa"/>
              <w:left w:w="0" w:type="dxa"/>
              <w:bottom w:w="0" w:type="dxa"/>
              <w:right w:w="0" w:type="dxa"/>
            </w:tcMar>
            <w:vAlign w:val="center"/>
          </w:tcPr>
          <w:p w14:paraId="4514BB31" w14:textId="77777777" w:rsidR="00827657" w:rsidRDefault="00C97197">
            <w:pPr>
              <w:spacing w:before="100" w:after="100"/>
              <w:ind w:left="100" w:right="100"/>
            </w:pPr>
            <w:r>
              <w:rPr>
                <w:rFonts w:ascii="Arial" w:eastAsia="Arial" w:hAnsi="Arial" w:cs="Arial"/>
                <w:color w:val="000000"/>
                <w:sz w:val="10"/>
                <w:szCs w:val="10"/>
              </w:rPr>
              <w:t>1968-2003</w:t>
            </w:r>
          </w:p>
        </w:tc>
        <w:tc>
          <w:tcPr>
            <w:tcW w:w="1080" w:type="dxa"/>
            <w:shd w:val="clear" w:color="auto" w:fill="FFFFFF"/>
            <w:tcMar>
              <w:top w:w="0" w:type="dxa"/>
              <w:left w:w="0" w:type="dxa"/>
              <w:bottom w:w="0" w:type="dxa"/>
              <w:right w:w="0" w:type="dxa"/>
            </w:tcMar>
            <w:vAlign w:val="center"/>
          </w:tcPr>
          <w:p w14:paraId="475E2DE7" w14:textId="77777777" w:rsidR="00827657" w:rsidRDefault="00C97197">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0313CE5D" w14:textId="77777777" w:rsidR="00827657" w:rsidRDefault="00C97197">
            <w:pPr>
              <w:spacing w:before="100" w:after="100"/>
              <w:ind w:left="100" w:right="100"/>
            </w:pPr>
            <w:r>
              <w:rPr>
                <w:rFonts w:ascii="Arial" w:eastAsia="Arial" w:hAnsi="Arial" w:cs="Arial"/>
                <w:color w:val="000000"/>
                <w:sz w:val="10"/>
                <w:szCs w:val="10"/>
              </w:rPr>
              <w:t>Increase</w:t>
            </w:r>
          </w:p>
        </w:tc>
      </w:tr>
      <w:tr w:rsidR="00827657" w14:paraId="03C9F215" w14:textId="77777777" w:rsidTr="00827657">
        <w:trPr>
          <w:cantSplit/>
          <w:jc w:val="center"/>
        </w:trPr>
        <w:tc>
          <w:tcPr>
            <w:tcW w:w="1080" w:type="dxa"/>
            <w:shd w:val="clear" w:color="auto" w:fill="FFFFFF"/>
            <w:tcMar>
              <w:top w:w="0" w:type="dxa"/>
              <w:left w:w="0" w:type="dxa"/>
              <w:bottom w:w="0" w:type="dxa"/>
              <w:right w:w="0" w:type="dxa"/>
            </w:tcMar>
            <w:vAlign w:val="center"/>
          </w:tcPr>
          <w:p w14:paraId="237372B3" w14:textId="77777777" w:rsidR="00827657" w:rsidRDefault="00C97197">
            <w:pPr>
              <w:spacing w:before="100" w:after="100"/>
              <w:ind w:left="100" w:right="100"/>
            </w:pPr>
            <w:hyperlink>
              <w:r>
                <w:rPr>
                  <w:rFonts w:ascii="Arial" w:eastAsia="Arial" w:hAnsi="Arial" w:cs="Arial"/>
                  <w:color w:val="0000FF"/>
                  <w:sz w:val="10"/>
                  <w:szCs w:val="10"/>
                </w:rPr>
                <w:t>Van</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Turnhout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2007</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1F03EFE8" w14:textId="77777777" w:rsidR="00827657" w:rsidRDefault="00C9719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75175791" w14:textId="77777777" w:rsidR="00827657" w:rsidRDefault="00C97197">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1B875009" w14:textId="77777777" w:rsidR="00827657" w:rsidRDefault="00C97197">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31163493" w14:textId="77777777" w:rsidR="00827657" w:rsidRDefault="00C97197">
            <w:pPr>
              <w:spacing w:before="100" w:after="100"/>
              <w:ind w:left="100" w:right="100"/>
              <w:jc w:val="right"/>
            </w:pPr>
            <w:r>
              <w:rPr>
                <w:rFonts w:ascii="Arial" w:eastAsia="Arial" w:hAnsi="Arial" w:cs="Arial"/>
                <w:color w:val="000000"/>
                <w:sz w:val="10"/>
                <w:szCs w:val="10"/>
              </w:rPr>
              <w:t>41,543</w:t>
            </w:r>
          </w:p>
        </w:tc>
        <w:tc>
          <w:tcPr>
            <w:tcW w:w="1080" w:type="dxa"/>
            <w:shd w:val="clear" w:color="auto" w:fill="FFFFFF"/>
            <w:tcMar>
              <w:top w:w="0" w:type="dxa"/>
              <w:left w:w="0" w:type="dxa"/>
              <w:bottom w:w="0" w:type="dxa"/>
              <w:right w:w="0" w:type="dxa"/>
            </w:tcMar>
            <w:vAlign w:val="center"/>
          </w:tcPr>
          <w:p w14:paraId="3BEBB3EF" w14:textId="77777777" w:rsidR="00827657" w:rsidRDefault="00C97197">
            <w:pPr>
              <w:spacing w:before="100" w:after="100"/>
              <w:ind w:left="100" w:right="100"/>
              <w:jc w:val="right"/>
            </w:pPr>
            <w:r>
              <w:rPr>
                <w:rFonts w:ascii="Arial" w:eastAsia="Arial" w:hAnsi="Arial" w:cs="Arial"/>
                <w:color w:val="000000"/>
                <w:sz w:val="10"/>
                <w:szCs w:val="10"/>
              </w:rPr>
              <w:t>28</w:t>
            </w:r>
          </w:p>
        </w:tc>
        <w:tc>
          <w:tcPr>
            <w:tcW w:w="1080" w:type="dxa"/>
            <w:shd w:val="clear" w:color="auto" w:fill="FFFFFF"/>
            <w:tcMar>
              <w:top w:w="0" w:type="dxa"/>
              <w:left w:w="0" w:type="dxa"/>
              <w:bottom w:w="0" w:type="dxa"/>
              <w:right w:w="0" w:type="dxa"/>
            </w:tcMar>
            <w:vAlign w:val="center"/>
          </w:tcPr>
          <w:p w14:paraId="5C62AB11" w14:textId="77777777" w:rsidR="00827657" w:rsidRDefault="00C97197">
            <w:pPr>
              <w:spacing w:before="100" w:after="100"/>
              <w:ind w:left="100" w:right="100"/>
            </w:pPr>
            <w:r>
              <w:rPr>
                <w:rFonts w:ascii="Arial" w:eastAsia="Arial" w:hAnsi="Arial" w:cs="Arial"/>
                <w:color w:val="000000"/>
                <w:sz w:val="10"/>
                <w:szCs w:val="10"/>
              </w:rPr>
              <w:t>1973-2000</w:t>
            </w:r>
          </w:p>
        </w:tc>
        <w:tc>
          <w:tcPr>
            <w:tcW w:w="1080" w:type="dxa"/>
            <w:shd w:val="clear" w:color="auto" w:fill="FFFFFF"/>
            <w:tcMar>
              <w:top w:w="0" w:type="dxa"/>
              <w:left w:w="0" w:type="dxa"/>
              <w:bottom w:w="0" w:type="dxa"/>
              <w:right w:w="0" w:type="dxa"/>
            </w:tcMar>
            <w:vAlign w:val="center"/>
          </w:tcPr>
          <w:p w14:paraId="5049A3CF" w14:textId="77777777" w:rsidR="00827657" w:rsidRDefault="00C97197">
            <w:pPr>
              <w:spacing w:before="100" w:after="100"/>
              <w:ind w:left="100" w:right="100"/>
            </w:pPr>
            <w:r>
              <w:rPr>
                <w:rFonts w:ascii="Arial" w:eastAsia="Arial" w:hAnsi="Arial" w:cs="Arial"/>
                <w:color w:val="000000"/>
                <w:sz w:val="10"/>
                <w:szCs w:val="10"/>
              </w:rPr>
              <w:t>Netherlands</w:t>
            </w:r>
          </w:p>
        </w:tc>
        <w:tc>
          <w:tcPr>
            <w:tcW w:w="1080" w:type="dxa"/>
            <w:shd w:val="clear" w:color="auto" w:fill="FFFFFF"/>
            <w:tcMar>
              <w:top w:w="0" w:type="dxa"/>
              <w:left w:w="0" w:type="dxa"/>
              <w:bottom w:w="0" w:type="dxa"/>
              <w:right w:w="0" w:type="dxa"/>
            </w:tcMar>
            <w:vAlign w:val="center"/>
          </w:tcPr>
          <w:p w14:paraId="341E26F9" w14:textId="77777777" w:rsidR="00827657" w:rsidRDefault="00C97197">
            <w:pPr>
              <w:spacing w:before="100" w:after="100"/>
              <w:ind w:left="100" w:right="100"/>
            </w:pPr>
            <w:r>
              <w:rPr>
                <w:rFonts w:ascii="Arial" w:eastAsia="Arial" w:hAnsi="Arial" w:cs="Arial"/>
                <w:color w:val="000000"/>
                <w:sz w:val="10"/>
                <w:szCs w:val="10"/>
              </w:rPr>
              <w:t>Increase</w:t>
            </w:r>
          </w:p>
        </w:tc>
      </w:tr>
      <w:tr w:rsidR="00827657" w14:paraId="42C3C458" w14:textId="77777777" w:rsidTr="00827657">
        <w:trPr>
          <w:cantSplit/>
          <w:jc w:val="center"/>
        </w:trPr>
        <w:tc>
          <w:tcPr>
            <w:tcW w:w="1080" w:type="dxa"/>
            <w:shd w:val="clear" w:color="auto" w:fill="FFFFFF"/>
            <w:tcMar>
              <w:top w:w="0" w:type="dxa"/>
              <w:left w:w="0" w:type="dxa"/>
              <w:bottom w:w="0" w:type="dxa"/>
              <w:right w:w="0" w:type="dxa"/>
            </w:tcMar>
            <w:vAlign w:val="center"/>
          </w:tcPr>
          <w:p w14:paraId="7558B803"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6798479E" w14:textId="77777777" w:rsidR="00827657" w:rsidRDefault="00C9719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58007467"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247E84DD" w14:textId="77777777" w:rsidR="00827657" w:rsidRDefault="00C97197">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24BBC5EA" w14:textId="77777777" w:rsidR="00827657" w:rsidRDefault="00C97197">
            <w:pPr>
              <w:spacing w:before="100" w:after="100"/>
              <w:ind w:left="100" w:right="100"/>
              <w:jc w:val="right"/>
            </w:pPr>
            <w:r>
              <w:rPr>
                <w:rFonts w:ascii="Arial" w:eastAsia="Arial" w:hAnsi="Arial" w:cs="Arial"/>
                <w:color w:val="000000"/>
                <w:sz w:val="10"/>
                <w:szCs w:val="10"/>
              </w:rPr>
              <w:t>41,543</w:t>
            </w:r>
          </w:p>
        </w:tc>
        <w:tc>
          <w:tcPr>
            <w:tcW w:w="1080" w:type="dxa"/>
            <w:shd w:val="clear" w:color="auto" w:fill="FFFFFF"/>
            <w:tcMar>
              <w:top w:w="0" w:type="dxa"/>
              <w:left w:w="0" w:type="dxa"/>
              <w:bottom w:w="0" w:type="dxa"/>
              <w:right w:w="0" w:type="dxa"/>
            </w:tcMar>
            <w:vAlign w:val="center"/>
          </w:tcPr>
          <w:p w14:paraId="52A45B41" w14:textId="77777777" w:rsidR="00827657" w:rsidRDefault="00C97197">
            <w:pPr>
              <w:spacing w:before="100" w:after="100"/>
              <w:ind w:left="100" w:right="100"/>
              <w:jc w:val="right"/>
            </w:pPr>
            <w:r>
              <w:rPr>
                <w:rFonts w:ascii="Arial" w:eastAsia="Arial" w:hAnsi="Arial" w:cs="Arial"/>
                <w:color w:val="000000"/>
                <w:sz w:val="10"/>
                <w:szCs w:val="10"/>
              </w:rPr>
              <w:t>28</w:t>
            </w:r>
          </w:p>
        </w:tc>
        <w:tc>
          <w:tcPr>
            <w:tcW w:w="1080" w:type="dxa"/>
            <w:shd w:val="clear" w:color="auto" w:fill="FFFFFF"/>
            <w:tcMar>
              <w:top w:w="0" w:type="dxa"/>
              <w:left w:w="0" w:type="dxa"/>
              <w:bottom w:w="0" w:type="dxa"/>
              <w:right w:w="0" w:type="dxa"/>
            </w:tcMar>
            <w:vAlign w:val="center"/>
          </w:tcPr>
          <w:p w14:paraId="064D9DC4" w14:textId="77777777" w:rsidR="00827657" w:rsidRDefault="00C97197">
            <w:pPr>
              <w:spacing w:before="100" w:after="100"/>
              <w:ind w:left="100" w:right="100"/>
            </w:pPr>
            <w:r>
              <w:rPr>
                <w:rFonts w:ascii="Arial" w:eastAsia="Arial" w:hAnsi="Arial" w:cs="Arial"/>
                <w:color w:val="000000"/>
                <w:sz w:val="10"/>
                <w:szCs w:val="10"/>
              </w:rPr>
              <w:t>1973-2000</w:t>
            </w:r>
          </w:p>
        </w:tc>
        <w:tc>
          <w:tcPr>
            <w:tcW w:w="1080" w:type="dxa"/>
            <w:shd w:val="clear" w:color="auto" w:fill="FFFFFF"/>
            <w:tcMar>
              <w:top w:w="0" w:type="dxa"/>
              <w:left w:w="0" w:type="dxa"/>
              <w:bottom w:w="0" w:type="dxa"/>
              <w:right w:w="0" w:type="dxa"/>
            </w:tcMar>
            <w:vAlign w:val="center"/>
          </w:tcPr>
          <w:p w14:paraId="6AAA10D0" w14:textId="77777777" w:rsidR="00827657" w:rsidRDefault="00C97197">
            <w:pPr>
              <w:spacing w:before="100" w:after="100"/>
              <w:ind w:left="100" w:right="100"/>
            </w:pPr>
            <w:r>
              <w:rPr>
                <w:rFonts w:ascii="Arial" w:eastAsia="Arial" w:hAnsi="Arial" w:cs="Arial"/>
                <w:color w:val="000000"/>
                <w:sz w:val="10"/>
                <w:szCs w:val="10"/>
              </w:rPr>
              <w:t>Netherlands</w:t>
            </w:r>
          </w:p>
        </w:tc>
        <w:tc>
          <w:tcPr>
            <w:tcW w:w="1080" w:type="dxa"/>
            <w:shd w:val="clear" w:color="auto" w:fill="FFFFFF"/>
            <w:tcMar>
              <w:top w:w="0" w:type="dxa"/>
              <w:left w:w="0" w:type="dxa"/>
              <w:bottom w:w="0" w:type="dxa"/>
              <w:right w:w="0" w:type="dxa"/>
            </w:tcMar>
            <w:vAlign w:val="center"/>
          </w:tcPr>
          <w:p w14:paraId="1953E6A3" w14:textId="77777777" w:rsidR="00827657" w:rsidRDefault="00C97197">
            <w:pPr>
              <w:spacing w:before="100" w:after="100"/>
              <w:ind w:left="100" w:right="100"/>
            </w:pPr>
            <w:r>
              <w:rPr>
                <w:rFonts w:ascii="Arial" w:eastAsia="Arial" w:hAnsi="Arial" w:cs="Arial"/>
                <w:color w:val="000000"/>
                <w:sz w:val="10"/>
                <w:szCs w:val="10"/>
              </w:rPr>
              <w:t>Increase</w:t>
            </w:r>
          </w:p>
        </w:tc>
      </w:tr>
      <w:tr w:rsidR="00827657" w14:paraId="44B9F6E0" w14:textId="77777777" w:rsidTr="00827657">
        <w:trPr>
          <w:cantSplit/>
          <w:jc w:val="center"/>
        </w:trPr>
        <w:tc>
          <w:tcPr>
            <w:tcW w:w="1080" w:type="dxa"/>
            <w:shd w:val="clear" w:color="auto" w:fill="FFFFFF"/>
            <w:tcMar>
              <w:top w:w="0" w:type="dxa"/>
              <w:left w:w="0" w:type="dxa"/>
              <w:bottom w:w="0" w:type="dxa"/>
              <w:right w:w="0" w:type="dxa"/>
            </w:tcMar>
            <w:vAlign w:val="center"/>
          </w:tcPr>
          <w:p w14:paraId="6B504898"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01FDED41" w14:textId="77777777" w:rsidR="00827657" w:rsidRDefault="00C9719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058377CF" w14:textId="77777777" w:rsidR="00827657" w:rsidRDefault="00C97197">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1F980596" w14:textId="77777777" w:rsidR="00827657" w:rsidRDefault="00C97197">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261B1D9B" w14:textId="77777777" w:rsidR="00827657" w:rsidRDefault="00C97197">
            <w:pPr>
              <w:spacing w:before="100" w:after="100"/>
              <w:ind w:left="100" w:right="100"/>
              <w:jc w:val="right"/>
            </w:pPr>
            <w:r>
              <w:rPr>
                <w:rFonts w:ascii="Arial" w:eastAsia="Arial" w:hAnsi="Arial" w:cs="Arial"/>
                <w:color w:val="000000"/>
                <w:sz w:val="10"/>
                <w:szCs w:val="10"/>
              </w:rPr>
              <w:t>41,543</w:t>
            </w:r>
          </w:p>
        </w:tc>
        <w:tc>
          <w:tcPr>
            <w:tcW w:w="1080" w:type="dxa"/>
            <w:shd w:val="clear" w:color="auto" w:fill="FFFFFF"/>
            <w:tcMar>
              <w:top w:w="0" w:type="dxa"/>
              <w:left w:w="0" w:type="dxa"/>
              <w:bottom w:w="0" w:type="dxa"/>
              <w:right w:w="0" w:type="dxa"/>
            </w:tcMar>
            <w:vAlign w:val="center"/>
          </w:tcPr>
          <w:p w14:paraId="794B90E5" w14:textId="77777777" w:rsidR="00827657" w:rsidRDefault="00C97197">
            <w:pPr>
              <w:spacing w:before="100" w:after="100"/>
              <w:ind w:left="100" w:right="100"/>
              <w:jc w:val="right"/>
            </w:pPr>
            <w:r>
              <w:rPr>
                <w:rFonts w:ascii="Arial" w:eastAsia="Arial" w:hAnsi="Arial" w:cs="Arial"/>
                <w:color w:val="000000"/>
                <w:sz w:val="10"/>
                <w:szCs w:val="10"/>
              </w:rPr>
              <w:t>28</w:t>
            </w:r>
          </w:p>
        </w:tc>
        <w:tc>
          <w:tcPr>
            <w:tcW w:w="1080" w:type="dxa"/>
            <w:shd w:val="clear" w:color="auto" w:fill="FFFFFF"/>
            <w:tcMar>
              <w:top w:w="0" w:type="dxa"/>
              <w:left w:w="0" w:type="dxa"/>
              <w:bottom w:w="0" w:type="dxa"/>
              <w:right w:w="0" w:type="dxa"/>
            </w:tcMar>
            <w:vAlign w:val="center"/>
          </w:tcPr>
          <w:p w14:paraId="6302919F" w14:textId="77777777" w:rsidR="00827657" w:rsidRDefault="00C97197">
            <w:pPr>
              <w:spacing w:before="100" w:after="100"/>
              <w:ind w:left="100" w:right="100"/>
            </w:pPr>
            <w:r>
              <w:rPr>
                <w:rFonts w:ascii="Arial" w:eastAsia="Arial" w:hAnsi="Arial" w:cs="Arial"/>
                <w:color w:val="000000"/>
                <w:sz w:val="10"/>
                <w:szCs w:val="10"/>
              </w:rPr>
              <w:t>1973-2000</w:t>
            </w:r>
          </w:p>
        </w:tc>
        <w:tc>
          <w:tcPr>
            <w:tcW w:w="1080" w:type="dxa"/>
            <w:shd w:val="clear" w:color="auto" w:fill="FFFFFF"/>
            <w:tcMar>
              <w:top w:w="0" w:type="dxa"/>
              <w:left w:w="0" w:type="dxa"/>
              <w:bottom w:w="0" w:type="dxa"/>
              <w:right w:w="0" w:type="dxa"/>
            </w:tcMar>
            <w:vAlign w:val="center"/>
          </w:tcPr>
          <w:p w14:paraId="74995CB2" w14:textId="77777777" w:rsidR="00827657" w:rsidRDefault="00C97197">
            <w:pPr>
              <w:spacing w:before="100" w:after="100"/>
              <w:ind w:left="100" w:right="100"/>
            </w:pPr>
            <w:r>
              <w:rPr>
                <w:rFonts w:ascii="Arial" w:eastAsia="Arial" w:hAnsi="Arial" w:cs="Arial"/>
                <w:color w:val="000000"/>
                <w:sz w:val="10"/>
                <w:szCs w:val="10"/>
              </w:rPr>
              <w:t>Netherlands</w:t>
            </w:r>
          </w:p>
        </w:tc>
        <w:tc>
          <w:tcPr>
            <w:tcW w:w="1080" w:type="dxa"/>
            <w:shd w:val="clear" w:color="auto" w:fill="FFFFFF"/>
            <w:tcMar>
              <w:top w:w="0" w:type="dxa"/>
              <w:left w:w="0" w:type="dxa"/>
              <w:bottom w:w="0" w:type="dxa"/>
              <w:right w:w="0" w:type="dxa"/>
            </w:tcMar>
            <w:vAlign w:val="center"/>
          </w:tcPr>
          <w:p w14:paraId="3A8613FF" w14:textId="77777777" w:rsidR="00827657" w:rsidRDefault="00C97197">
            <w:pPr>
              <w:spacing w:before="100" w:after="100"/>
              <w:ind w:left="100" w:right="100"/>
            </w:pPr>
            <w:r>
              <w:rPr>
                <w:rFonts w:ascii="Arial" w:eastAsia="Arial" w:hAnsi="Arial" w:cs="Arial"/>
                <w:color w:val="000000"/>
                <w:sz w:val="10"/>
                <w:szCs w:val="10"/>
              </w:rPr>
              <w:t>Increase</w:t>
            </w:r>
          </w:p>
        </w:tc>
      </w:tr>
      <w:tr w:rsidR="00827657" w14:paraId="7E7C3ACE" w14:textId="77777777" w:rsidTr="00827657">
        <w:trPr>
          <w:cantSplit/>
          <w:jc w:val="center"/>
        </w:trPr>
        <w:tc>
          <w:tcPr>
            <w:tcW w:w="1080" w:type="dxa"/>
            <w:shd w:val="clear" w:color="auto" w:fill="FFFFFF"/>
            <w:tcMar>
              <w:top w:w="0" w:type="dxa"/>
              <w:left w:w="0" w:type="dxa"/>
              <w:bottom w:w="0" w:type="dxa"/>
              <w:right w:w="0" w:type="dxa"/>
            </w:tcMar>
            <w:vAlign w:val="center"/>
          </w:tcPr>
          <w:p w14:paraId="2D40D607" w14:textId="77777777" w:rsidR="00827657" w:rsidRDefault="00C97197">
            <w:pPr>
              <w:spacing w:before="100" w:after="100"/>
              <w:ind w:left="100" w:right="100"/>
            </w:pPr>
            <w:hyperlink>
              <w:r>
                <w:rPr>
                  <w:rFonts w:ascii="Arial" w:eastAsia="Arial" w:hAnsi="Arial" w:cs="Arial"/>
                  <w:color w:val="0000FF"/>
                  <w:sz w:val="10"/>
                  <w:szCs w:val="10"/>
                </w:rPr>
                <w:t>Wretenberg,</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Pärt,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and</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Berg</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2010</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2B5F9E8A" w14:textId="77777777" w:rsidR="00827657" w:rsidRDefault="00C9719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0E51DF5D" w14:textId="77777777" w:rsidR="00827657" w:rsidRDefault="00C9719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5F2B458"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AFD91B2" w14:textId="77777777" w:rsidR="00827657" w:rsidRDefault="00C97197">
            <w:pPr>
              <w:spacing w:before="100" w:after="100"/>
              <w:ind w:left="100" w:right="100"/>
              <w:jc w:val="right"/>
            </w:pPr>
            <w:r>
              <w:rPr>
                <w:rFonts w:ascii="Arial" w:eastAsia="Arial" w:hAnsi="Arial" w:cs="Arial"/>
                <w:color w:val="000000"/>
                <w:sz w:val="10"/>
                <w:szCs w:val="10"/>
              </w:rPr>
              <w:t>1,800</w:t>
            </w:r>
          </w:p>
        </w:tc>
        <w:tc>
          <w:tcPr>
            <w:tcW w:w="1080" w:type="dxa"/>
            <w:shd w:val="clear" w:color="auto" w:fill="FFFFFF"/>
            <w:tcMar>
              <w:top w:w="0" w:type="dxa"/>
              <w:left w:w="0" w:type="dxa"/>
              <w:bottom w:w="0" w:type="dxa"/>
              <w:right w:w="0" w:type="dxa"/>
            </w:tcMar>
            <w:vAlign w:val="center"/>
          </w:tcPr>
          <w:p w14:paraId="6CCB5212" w14:textId="77777777" w:rsidR="00827657" w:rsidRDefault="00C97197">
            <w:pPr>
              <w:spacing w:before="100" w:after="100"/>
              <w:ind w:left="100" w:right="100"/>
              <w:jc w:val="right"/>
            </w:pPr>
            <w:r>
              <w:rPr>
                <w:rFonts w:ascii="Arial" w:eastAsia="Arial" w:hAnsi="Arial" w:cs="Arial"/>
                <w:color w:val="000000"/>
                <w:sz w:val="10"/>
                <w:szCs w:val="10"/>
              </w:rPr>
              <w:t>11</w:t>
            </w:r>
          </w:p>
        </w:tc>
        <w:tc>
          <w:tcPr>
            <w:tcW w:w="1080" w:type="dxa"/>
            <w:shd w:val="clear" w:color="auto" w:fill="FFFFFF"/>
            <w:tcMar>
              <w:top w:w="0" w:type="dxa"/>
              <w:left w:w="0" w:type="dxa"/>
              <w:bottom w:w="0" w:type="dxa"/>
              <w:right w:w="0" w:type="dxa"/>
            </w:tcMar>
            <w:vAlign w:val="center"/>
          </w:tcPr>
          <w:p w14:paraId="4F1878D8" w14:textId="77777777" w:rsidR="00827657" w:rsidRDefault="00C97197">
            <w:pPr>
              <w:spacing w:before="100" w:after="100"/>
              <w:ind w:left="100" w:right="100"/>
            </w:pPr>
            <w:r>
              <w:rPr>
                <w:rFonts w:ascii="Arial" w:eastAsia="Arial" w:hAnsi="Arial" w:cs="Arial"/>
                <w:color w:val="000000"/>
                <w:sz w:val="10"/>
                <w:szCs w:val="10"/>
              </w:rPr>
              <w:t>1994-2004</w:t>
            </w:r>
          </w:p>
        </w:tc>
        <w:tc>
          <w:tcPr>
            <w:tcW w:w="1080" w:type="dxa"/>
            <w:shd w:val="clear" w:color="auto" w:fill="FFFFFF"/>
            <w:tcMar>
              <w:top w:w="0" w:type="dxa"/>
              <w:left w:w="0" w:type="dxa"/>
              <w:bottom w:w="0" w:type="dxa"/>
              <w:right w:w="0" w:type="dxa"/>
            </w:tcMar>
            <w:vAlign w:val="center"/>
          </w:tcPr>
          <w:p w14:paraId="78E0DD7E" w14:textId="77777777" w:rsidR="00827657" w:rsidRDefault="00C97197">
            <w:pPr>
              <w:spacing w:before="100" w:after="100"/>
              <w:ind w:left="100" w:right="100"/>
            </w:pPr>
            <w:r>
              <w:rPr>
                <w:rFonts w:ascii="Arial" w:eastAsia="Arial" w:hAnsi="Arial" w:cs="Arial"/>
                <w:color w:val="000000"/>
                <w:sz w:val="10"/>
                <w:szCs w:val="10"/>
              </w:rPr>
              <w:t>Sweden</w:t>
            </w:r>
          </w:p>
        </w:tc>
        <w:tc>
          <w:tcPr>
            <w:tcW w:w="1080" w:type="dxa"/>
            <w:shd w:val="clear" w:color="auto" w:fill="FFFFFF"/>
            <w:tcMar>
              <w:top w:w="0" w:type="dxa"/>
              <w:left w:w="0" w:type="dxa"/>
              <w:bottom w:w="0" w:type="dxa"/>
              <w:right w:w="0" w:type="dxa"/>
            </w:tcMar>
            <w:vAlign w:val="center"/>
          </w:tcPr>
          <w:p w14:paraId="659E219C" w14:textId="77777777" w:rsidR="00827657" w:rsidRDefault="00C97197">
            <w:pPr>
              <w:spacing w:before="100" w:after="100"/>
              <w:ind w:left="100" w:right="100"/>
            </w:pPr>
            <w:r>
              <w:rPr>
                <w:rFonts w:ascii="Arial" w:eastAsia="Arial" w:hAnsi="Arial" w:cs="Arial"/>
                <w:color w:val="000000"/>
                <w:sz w:val="10"/>
                <w:szCs w:val="10"/>
              </w:rPr>
              <w:t>Decrease</w:t>
            </w:r>
          </w:p>
        </w:tc>
      </w:tr>
      <w:tr w:rsidR="00827657" w14:paraId="79AC2D5A" w14:textId="77777777" w:rsidTr="00827657">
        <w:trPr>
          <w:cantSplit/>
          <w:jc w:val="center"/>
        </w:trPr>
        <w:tc>
          <w:tcPr>
            <w:tcW w:w="1080" w:type="dxa"/>
            <w:shd w:val="clear" w:color="auto" w:fill="FFFFFF"/>
            <w:tcMar>
              <w:top w:w="0" w:type="dxa"/>
              <w:left w:w="0" w:type="dxa"/>
              <w:bottom w:w="0" w:type="dxa"/>
              <w:right w:w="0" w:type="dxa"/>
            </w:tcMar>
            <w:vAlign w:val="center"/>
          </w:tcPr>
          <w:p w14:paraId="7EE8E891" w14:textId="77777777" w:rsidR="00827657" w:rsidRDefault="00C97197">
            <w:pPr>
              <w:spacing w:before="100" w:after="100"/>
              <w:ind w:left="100" w:right="100"/>
            </w:pPr>
            <w:hyperlink>
              <w:r>
                <w:rPr>
                  <w:rFonts w:ascii="Arial" w:eastAsia="Arial" w:hAnsi="Arial" w:cs="Arial"/>
                  <w:color w:val="0000FF"/>
                  <w:sz w:val="10"/>
                  <w:szCs w:val="10"/>
                </w:rPr>
                <w:t>Inger</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2015</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482F0D11" w14:textId="77777777" w:rsidR="00827657" w:rsidRDefault="00C97197">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501531E5" w14:textId="77777777" w:rsidR="00827657" w:rsidRDefault="00C97197">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58280D89" w14:textId="77777777" w:rsidR="00827657" w:rsidRDefault="00C9719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139C1777" w14:textId="77777777" w:rsidR="00827657" w:rsidRDefault="00C97197">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663CE9C6" w14:textId="77777777" w:rsidR="00827657" w:rsidRDefault="00C97197">
            <w:pPr>
              <w:spacing w:before="100" w:after="100"/>
              <w:ind w:left="100" w:right="100"/>
              <w:jc w:val="right"/>
            </w:pPr>
            <w:r>
              <w:rPr>
                <w:rFonts w:ascii="Arial" w:eastAsia="Arial" w:hAnsi="Arial" w:cs="Arial"/>
                <w:color w:val="000000"/>
                <w:sz w:val="10"/>
                <w:szCs w:val="10"/>
              </w:rPr>
              <w:t>22</w:t>
            </w:r>
          </w:p>
        </w:tc>
        <w:tc>
          <w:tcPr>
            <w:tcW w:w="1080" w:type="dxa"/>
            <w:shd w:val="clear" w:color="auto" w:fill="FFFFFF"/>
            <w:tcMar>
              <w:top w:w="0" w:type="dxa"/>
              <w:left w:w="0" w:type="dxa"/>
              <w:bottom w:w="0" w:type="dxa"/>
              <w:right w:w="0" w:type="dxa"/>
            </w:tcMar>
            <w:vAlign w:val="center"/>
          </w:tcPr>
          <w:p w14:paraId="49E13DF3" w14:textId="77777777" w:rsidR="00827657" w:rsidRDefault="00C97197">
            <w:pPr>
              <w:spacing w:before="100" w:after="100"/>
              <w:ind w:left="100" w:right="100"/>
            </w:pPr>
            <w:r>
              <w:rPr>
                <w:rFonts w:ascii="Arial" w:eastAsia="Arial" w:hAnsi="Arial" w:cs="Arial"/>
                <w:color w:val="000000"/>
                <w:sz w:val="10"/>
                <w:szCs w:val="10"/>
              </w:rPr>
              <w:t>1980-2001</w:t>
            </w:r>
          </w:p>
        </w:tc>
        <w:tc>
          <w:tcPr>
            <w:tcW w:w="1080" w:type="dxa"/>
            <w:shd w:val="clear" w:color="auto" w:fill="FFFFFF"/>
            <w:tcMar>
              <w:top w:w="0" w:type="dxa"/>
              <w:left w:w="0" w:type="dxa"/>
              <w:bottom w:w="0" w:type="dxa"/>
              <w:right w:w="0" w:type="dxa"/>
            </w:tcMar>
            <w:vAlign w:val="center"/>
          </w:tcPr>
          <w:p w14:paraId="61127821" w14:textId="77777777" w:rsidR="00827657" w:rsidRDefault="00C97197">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1C977690" w14:textId="77777777" w:rsidR="00827657" w:rsidRDefault="00C97197">
            <w:pPr>
              <w:spacing w:before="100" w:after="100"/>
              <w:ind w:left="100" w:right="100"/>
            </w:pPr>
            <w:r>
              <w:rPr>
                <w:rFonts w:ascii="Arial" w:eastAsia="Arial" w:hAnsi="Arial" w:cs="Arial"/>
                <w:color w:val="000000"/>
                <w:sz w:val="10"/>
                <w:szCs w:val="10"/>
              </w:rPr>
              <w:t>Decrease</w:t>
            </w:r>
          </w:p>
        </w:tc>
      </w:tr>
      <w:tr w:rsidR="00827657" w14:paraId="14F8DC50" w14:textId="77777777" w:rsidTr="00827657">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5D54DAFE" w14:textId="77777777" w:rsidR="00827657" w:rsidRDefault="00C97197">
            <w:pPr>
              <w:spacing w:before="100" w:after="100"/>
              <w:ind w:left="100" w:right="100"/>
            </w:pPr>
            <w:hyperlink>
              <w:r>
                <w:rPr>
                  <w:rFonts w:ascii="Arial" w:eastAsia="Arial" w:hAnsi="Arial" w:cs="Arial"/>
                  <w:color w:val="0000FF"/>
                  <w:sz w:val="10"/>
                  <w:szCs w:val="10"/>
                </w:rPr>
                <w:t>Donald,</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Green,</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and</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Heath</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2001</w:t>
              </w:r>
            </w:hyperlink>
            <w:r>
              <w:rPr>
                <w:rFonts w:ascii="Arial" w:eastAsia="Arial" w:hAnsi="Arial" w:cs="Arial"/>
                <w:color w:val="000000"/>
                <w:sz w:val="10"/>
                <w:szCs w:val="10"/>
              </w:rPr>
              <w:t>)</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B622183" w14:textId="77777777" w:rsidR="00827657" w:rsidRDefault="00C97197">
            <w:pPr>
              <w:spacing w:before="100" w:after="100"/>
              <w:ind w:left="100" w:right="100"/>
            </w:pPr>
            <w:r>
              <w:rPr>
                <w:rFonts w:ascii="Arial" w:eastAsia="Arial" w:hAnsi="Arial" w:cs="Arial"/>
                <w:color w:val="000000"/>
                <w:sz w:val="10"/>
                <w:szCs w:val="10"/>
              </w:rPr>
              <w:t>Abundance</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EAC4CE6" w14:textId="77777777" w:rsidR="00827657" w:rsidRDefault="00C97197">
            <w:pPr>
              <w:spacing w:before="100" w:after="100"/>
              <w:ind w:left="100" w:right="100"/>
            </w:pPr>
            <w:r>
              <w:rPr>
                <w:rFonts w:ascii="Arial" w:eastAsia="Arial" w:hAnsi="Arial" w:cs="Arial"/>
                <w:color w:val="000000"/>
                <w:sz w:val="10"/>
                <w:szCs w:val="10"/>
              </w:rPr>
              <w:t>National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30ED0C5" w14:textId="77777777" w:rsidR="00827657" w:rsidRDefault="00827657">
            <w:pPr>
              <w:spacing w:before="100" w:after="100"/>
              <w:ind w:left="100" w:right="100"/>
              <w:jc w:val="right"/>
            </w:pPr>
          </w:p>
        </w:tc>
        <w:tc>
          <w:tcPr>
            <w:tcW w:w="1080" w:type="dxa"/>
            <w:tcBorders>
              <w:bottom w:val="single" w:sz="16" w:space="0" w:color="666666"/>
            </w:tcBorders>
            <w:shd w:val="clear" w:color="auto" w:fill="FFFFFF"/>
            <w:tcMar>
              <w:top w:w="0" w:type="dxa"/>
              <w:left w:w="0" w:type="dxa"/>
              <w:bottom w:w="0" w:type="dxa"/>
              <w:right w:w="0" w:type="dxa"/>
            </w:tcMar>
            <w:vAlign w:val="center"/>
          </w:tcPr>
          <w:p w14:paraId="7A6BFEC3" w14:textId="77777777" w:rsidR="00827657" w:rsidRDefault="00C97197">
            <w:pPr>
              <w:spacing w:before="100" w:after="100"/>
              <w:ind w:left="100" w:right="100"/>
              <w:jc w:val="right"/>
            </w:pPr>
            <w:r>
              <w:rPr>
                <w:rFonts w:ascii="Arial" w:eastAsia="Arial" w:hAnsi="Arial" w:cs="Arial"/>
                <w:color w:val="000000"/>
                <w:sz w:val="10"/>
                <w:szCs w:val="10"/>
              </w:rPr>
              <w:t>10,180,000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C197FF2" w14:textId="77777777" w:rsidR="00827657" w:rsidRDefault="00C97197">
            <w:pPr>
              <w:spacing w:before="100" w:after="100"/>
              <w:ind w:left="100" w:right="100"/>
              <w:jc w:val="right"/>
            </w:pPr>
            <w:r>
              <w:rPr>
                <w:rFonts w:ascii="Arial" w:eastAsia="Arial" w:hAnsi="Arial" w:cs="Arial"/>
                <w:color w:val="000000"/>
                <w:sz w:val="10"/>
                <w:szCs w:val="10"/>
              </w:rPr>
              <w:t>21</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94E1932" w14:textId="77777777" w:rsidR="00827657" w:rsidRDefault="00C97197">
            <w:pPr>
              <w:spacing w:before="100" w:after="100"/>
              <w:ind w:left="100" w:right="100"/>
            </w:pPr>
            <w:r>
              <w:rPr>
                <w:rFonts w:ascii="Arial" w:eastAsia="Arial" w:hAnsi="Arial" w:cs="Arial"/>
                <w:color w:val="000000"/>
                <w:sz w:val="10"/>
                <w:szCs w:val="10"/>
              </w:rPr>
              <w:t>1970-1990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64294211" w14:textId="77777777" w:rsidR="00827657" w:rsidRDefault="00C97197">
            <w:pPr>
              <w:spacing w:before="100" w:after="100"/>
              <w:ind w:left="100" w:right="100"/>
            </w:pPr>
            <w:r>
              <w:rPr>
                <w:rFonts w:ascii="Arial" w:eastAsia="Arial" w:hAnsi="Arial" w:cs="Arial"/>
                <w:color w:val="000000"/>
                <w:sz w:val="10"/>
                <w:szCs w:val="10"/>
              </w:rPr>
              <w:t>Europe</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DD87B24" w14:textId="77777777" w:rsidR="00827657" w:rsidRDefault="00C97197">
            <w:pPr>
              <w:spacing w:before="100" w:after="100"/>
              <w:ind w:left="100" w:right="100"/>
            </w:pPr>
            <w:r>
              <w:rPr>
                <w:rFonts w:ascii="Arial" w:eastAsia="Arial" w:hAnsi="Arial" w:cs="Arial"/>
                <w:color w:val="000000"/>
                <w:sz w:val="10"/>
                <w:szCs w:val="10"/>
              </w:rPr>
              <w:t>Decrease</w:t>
            </w:r>
          </w:p>
        </w:tc>
      </w:tr>
    </w:tbl>
    <w:p w14:paraId="2A28A070" w14:textId="77777777" w:rsidR="00827657" w:rsidRDefault="00C97197">
      <w:pPr>
        <w:pStyle w:val="Heading1"/>
      </w:pPr>
      <w:bookmarkStart w:id="5" w:name="Xdb0cf92cb0f0655f9267bb1e1d2312d8e585e9c"/>
      <w:bookmarkStart w:id="6" w:name="_Toc83375993"/>
      <w:bookmarkEnd w:id="2"/>
      <w:r>
        <w:rPr>
          <w:rStyle w:val="SectionNumber"/>
        </w:rPr>
        <w:t>3</w:t>
      </w:r>
      <w:r>
        <w:tab/>
        <w:t>On the link between spatial grain and trends of biodiversity</w:t>
      </w:r>
      <w:bookmarkEnd w:id="6"/>
    </w:p>
    <w:p w14:paraId="739FA514" w14:textId="77777777" w:rsidR="00827657" w:rsidRDefault="00C97197">
      <w:pPr>
        <w:pStyle w:val="FirstParagraph"/>
      </w:pPr>
      <w:r>
        <w:t xml:space="preserve">The median spatial extent of the 17 articles is 5.20475^{5}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with the smallest area of 1800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and the greatest representing the global emerged surface (</w:t>
      </w:r>
      <w:r>
        <w:rPr>
          <w:i/>
          <w:iCs/>
        </w:rPr>
        <w:t>i.e.</w:t>
      </w:r>
      <w:r>
        <w:t xml:space="preserve"> 1.4894^{8}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Overall, there were 11 </w:t>
      </w:r>
      <w:r>
        <w:rPr>
          <w:i/>
          <w:iCs/>
        </w:rPr>
        <w:t>Decrease</w:t>
      </w:r>
      <w:r>
        <w:t xml:space="preserve">, 31 </w:t>
      </w:r>
      <w:r>
        <w:rPr>
          <w:i/>
          <w:iCs/>
        </w:rPr>
        <w:t>Increase</w:t>
      </w:r>
      <w:r>
        <w:t xml:space="preserve"> and 14 </w:t>
      </w:r>
      <w:r>
        <w:rPr>
          <w:i/>
          <w:iCs/>
        </w:rPr>
        <w:t>Stable</w:t>
      </w:r>
      <w:r>
        <w:t xml:space="preserve"> reliable trends (</w:t>
      </w:r>
      <w:r>
        <w:rPr>
          <w:i/>
          <w:iCs/>
        </w:rPr>
        <w:t>i.e.</w:t>
      </w:r>
      <w:r>
        <w:t xml:space="preserve"> spatially replicated) across the literature, without c</w:t>
      </w:r>
      <w:r>
        <w:t>onsideration of any metric or spatial scales.</w:t>
      </w:r>
    </w:p>
    <w:p w14:paraId="4E8CD98A" w14:textId="77777777" w:rsidR="00827657" w:rsidRDefault="00C97197">
      <w:pPr>
        <w:pStyle w:val="BodyText"/>
      </w:pPr>
      <w:r>
        <w:lastRenderedPageBreak/>
        <w:t>One have to keep in mind that the proportions of the trends presented here is not representative of the overall trend usually found in the scientific literature. Taking only the articles with spatial replicates</w:t>
      </w:r>
      <w:r>
        <w:t xml:space="preserve"> reduces the number of studies and thus doesn’t reflect the overall dynamic of biodiversity, which is not the purpose of this review. As a matter of fact, meta-analysis by </w:t>
      </w:r>
      <w:hyperlink w:anchor="ref-fraixedas_state_2020">
        <w:r>
          <w:rPr>
            <w:rStyle w:val="Hyperlink"/>
          </w:rPr>
          <w:t>Fraixedas et al.</w:t>
        </w:r>
      </w:hyperlink>
      <w:r>
        <w:t xml:space="preserve"> (</w:t>
      </w:r>
      <w:hyperlink w:anchor="ref-fraixedas_state_2020">
        <w:r>
          <w:rPr>
            <w:rStyle w:val="Hyperlink"/>
          </w:rPr>
          <w:t>2020</w:t>
        </w:r>
      </w:hyperlink>
      <w:r>
        <w:t xml:space="preserve">) indicates that around half of bird related indicators are declining and that only </w:t>
      </w:r>
      <m:oMath>
        <m:r>
          <w:rPr>
            <w:rFonts w:ascii="Cambria Math" w:hAnsi="Cambria Math"/>
          </w:rPr>
          <m:t>20</m:t>
        </m:r>
        <m:r>
          <m:rPr>
            <m:sty m:val="p"/>
          </m:rPr>
          <w:rPr>
            <w:rFonts w:ascii="Cambria Math" w:hAnsi="Cambria Math"/>
          </w:rPr>
          <m:t>%</m:t>
        </m:r>
      </m:oMath>
      <w:r>
        <w:t xml:space="preserve"> of them are increasing.</w:t>
      </w:r>
    </w:p>
    <w:p w14:paraId="0C8264EB" w14:textId="77777777" w:rsidR="00827657" w:rsidRDefault="00C97197">
      <w:pPr>
        <w:pStyle w:val="BodyText"/>
      </w:pPr>
      <w:r>
        <w:t>In our case, local scales are more represented than the others and the number of articles decreases with the inc</w:t>
      </w:r>
      <w:r>
        <w:t xml:space="preserve">reasing spatial scale (Figure 3.1). This is expected, as the spatial replications get more demanding in organization and resources as the grain size enlarges. The </w:t>
      </w:r>
      <w:r>
        <w:rPr>
          <w:i/>
          <w:iCs/>
        </w:rPr>
        <w:t>Increase</w:t>
      </w:r>
      <w:r>
        <w:t xml:space="preserve"> of the metrics seems to be dominating at smaller scales. On an other hand, the propo</w:t>
      </w:r>
      <w:r>
        <w:t xml:space="preserve">rtion of </w:t>
      </w:r>
      <w:r>
        <w:rPr>
          <w:i/>
          <w:iCs/>
        </w:rPr>
        <w:t>Decrease</w:t>
      </w:r>
      <w:r>
        <w:t xml:space="preserve"> is more important at regional scales than at local scales. At the global scale, no </w:t>
      </w:r>
      <w:r>
        <w:rPr>
          <w:i/>
          <w:iCs/>
        </w:rPr>
        <w:t>Increase</w:t>
      </w:r>
      <w:r>
        <w:t xml:space="preserve"> were found.</w:t>
      </w:r>
    </w:p>
    <w:p w14:paraId="0166406D" w14:textId="77777777" w:rsidR="00827657" w:rsidRDefault="00C97197">
      <w:pPr>
        <w:pStyle w:val="CaptionedFigure"/>
      </w:pPr>
      <w:r>
        <w:rPr>
          <w:noProof/>
        </w:rPr>
        <w:drawing>
          <wp:inline distT="0" distB="0" distL="0" distR="0" wp14:anchorId="77DF5725" wp14:editId="4E1F2B97">
            <wp:extent cx="4620126" cy="3696101"/>
            <wp:effectExtent l="0" t="0" r="0" b="0"/>
            <wp:docPr id="1" name="Picture" descr="Figure 3.1: Proportion of Increase, Decrease or Stable trends for each spatial scale"/>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barspatscal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AC239CA" w14:textId="77777777" w:rsidR="00827657" w:rsidRDefault="00C97197">
      <w:pPr>
        <w:pStyle w:val="ImageCaption"/>
      </w:pPr>
      <w:r>
        <w:t xml:space="preserve">Figure 3.1: Proportion of </w:t>
      </w:r>
      <w:r>
        <w:rPr>
          <w:iCs/>
        </w:rPr>
        <w:t>Increase</w:t>
      </w:r>
      <w:r>
        <w:t xml:space="preserve">, </w:t>
      </w:r>
      <w:r>
        <w:rPr>
          <w:iCs/>
        </w:rPr>
        <w:t>Decrease</w:t>
      </w:r>
      <w:r>
        <w:t xml:space="preserve"> or </w:t>
      </w:r>
      <w:r>
        <w:rPr>
          <w:iCs/>
        </w:rPr>
        <w:t>Stable</w:t>
      </w:r>
      <w:r>
        <w:t xml:space="preserve"> trends for each spatial scale</w:t>
      </w:r>
    </w:p>
    <w:p w14:paraId="182FC9F6" w14:textId="77777777" w:rsidR="00827657" w:rsidRDefault="00C97197">
      <w:pPr>
        <w:pStyle w:val="BodyText"/>
      </w:pPr>
      <w:r>
        <w:t>Replicated species richness and abundance metri</w:t>
      </w:r>
      <w:r>
        <w:t xml:space="preserve">cs are very represented in the scientific literature (Figure 3.2). The less common trend of abundance is </w:t>
      </w:r>
      <w:r>
        <w:rPr>
          <w:i/>
          <w:iCs/>
        </w:rPr>
        <w:t>Increase</w:t>
      </w:r>
      <w:r>
        <w:t xml:space="preserve">, whilst </w:t>
      </w:r>
      <w:r>
        <w:rPr>
          <w:i/>
          <w:iCs/>
        </w:rPr>
        <w:t>Decrease</w:t>
      </w:r>
      <w:r>
        <w:t xml:space="preserve"> and </w:t>
      </w:r>
      <w:r>
        <w:rPr>
          <w:i/>
          <w:iCs/>
        </w:rPr>
        <w:t>Stability</w:t>
      </w:r>
      <w:r>
        <w:t xml:space="preserve"> are both as common. Diversity indexes (</w:t>
      </w:r>
      <w:r>
        <w:rPr>
          <w:i/>
          <w:iCs/>
        </w:rPr>
        <w:t>i.e.</w:t>
      </w:r>
      <w:r>
        <w:t xml:space="preserve"> Sørensen and Jaccard) were always found increasing and temporal </w:t>
      </w:r>
      <m:oMath>
        <m:r>
          <w:rPr>
            <w:rFonts w:ascii="Cambria Math" w:hAnsi="Cambria Math"/>
          </w:rPr>
          <m:t>β</m:t>
        </m:r>
      </m:oMath>
      <w:r>
        <w:t>-</w:t>
      </w:r>
      <w:r>
        <w:t>diversity was found most of the time increasing and never decreasing. The small frequency of the other metrics doesn’t allow one to discuss the trend proportions.</w:t>
      </w:r>
    </w:p>
    <w:p w14:paraId="7C639D8F" w14:textId="77777777" w:rsidR="00827657" w:rsidRDefault="00C97197">
      <w:pPr>
        <w:pStyle w:val="CaptionedFigure"/>
      </w:pPr>
      <w:r>
        <w:rPr>
          <w:noProof/>
        </w:rPr>
        <w:lastRenderedPageBreak/>
        <w:drawing>
          <wp:inline distT="0" distB="0" distL="0" distR="0" wp14:anchorId="1CD81128" wp14:editId="2816E215">
            <wp:extent cx="4620126" cy="3696101"/>
            <wp:effectExtent l="0" t="0" r="0" b="0"/>
            <wp:docPr id="2" name="Picture" descr="Figure 3.2: Proportion of Increase, Decrease or Stable trends for each of the metric"/>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barmetric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4A063D3" w14:textId="77777777" w:rsidR="00827657" w:rsidRDefault="00C97197">
      <w:pPr>
        <w:pStyle w:val="ImageCaption"/>
      </w:pPr>
      <w:r>
        <w:t xml:space="preserve">Figure 3.2: Proportion of </w:t>
      </w:r>
      <w:r>
        <w:rPr>
          <w:iCs/>
        </w:rPr>
        <w:t>Increase</w:t>
      </w:r>
      <w:r>
        <w:t xml:space="preserve">, </w:t>
      </w:r>
      <w:r>
        <w:rPr>
          <w:iCs/>
        </w:rPr>
        <w:t>Decrease</w:t>
      </w:r>
      <w:r>
        <w:t xml:space="preserve"> or </w:t>
      </w:r>
      <w:r>
        <w:rPr>
          <w:iCs/>
        </w:rPr>
        <w:t>Stable</w:t>
      </w:r>
      <w:r>
        <w:t xml:space="preserve"> </w:t>
      </w:r>
      <w:r>
        <w:t>trends for each of the metric</w:t>
      </w:r>
    </w:p>
    <w:p w14:paraId="68224647" w14:textId="77777777" w:rsidR="00827657" w:rsidRDefault="00C97197">
      <w:pPr>
        <w:pStyle w:val="BodyText"/>
      </w:pPr>
      <w:r>
        <w:rPr>
          <w:b/>
          <w:bCs/>
        </w:rPr>
        <w:t>At local scales</w:t>
      </w:r>
      <w:r>
        <w:t xml:space="preserve">, species richness experiences dominantly increase (Figure 3.3). Evenness indexes, </w:t>
      </w:r>
      <w:r>
        <w:rPr>
          <w:i/>
          <w:iCs/>
        </w:rPr>
        <w:t>i.e.</w:t>
      </w:r>
      <w:r>
        <w:t xml:space="preserve"> taxonomic and functional evenness, are mainly found increasing. Concerning the abundance indexes, the stability dominates b</w:t>
      </w:r>
      <w:r>
        <w:t xml:space="preserve">ut the increase is also often witnessed. In contrast, </w:t>
      </w:r>
      <w:r>
        <w:rPr>
          <w:b/>
          <w:bCs/>
        </w:rPr>
        <w:t>at regional scale</w:t>
      </w:r>
      <w:r>
        <w:t xml:space="preserve">, abundance metrics always decrease, whilst temporal </w:t>
      </w:r>
      <m:oMath>
        <m:r>
          <w:rPr>
            <w:rFonts w:ascii="Cambria Math" w:hAnsi="Cambria Math"/>
          </w:rPr>
          <m:t>β</m:t>
        </m:r>
      </m:oMath>
      <w:r>
        <w:t xml:space="preserve">-diversity always increase. Species richness experiments mainly increases, then stability but no decrease is reported. Concerning </w:t>
      </w:r>
      <w:r>
        <w:rPr>
          <w:b/>
          <w:bCs/>
        </w:rPr>
        <w:t>national and global scales</w:t>
      </w:r>
      <w:r>
        <w:t xml:space="preserve">, one have to keep in mind that spatial replicates are less frequent and that most of the trends reported here for these two spatial scales are not replicated. Exceptions are made by </w:t>
      </w:r>
      <w:hyperlink w:anchor="ref-bowler_geographic_2021">
        <w:r>
          <w:rPr>
            <w:rStyle w:val="Hyperlink"/>
          </w:rPr>
          <w:t>D. Bowler et al.</w:t>
        </w:r>
      </w:hyperlink>
      <w:r>
        <w:t xml:space="preserve"> (</w:t>
      </w:r>
      <w:hyperlink w:anchor="ref-bowler_geographic_2021">
        <w:r>
          <w:rPr>
            <w:rStyle w:val="Hyperlink"/>
          </w:rPr>
          <w:t>2021</w:t>
        </w:r>
      </w:hyperlink>
      <w:r>
        <w:t xml:space="preserve">) and </w:t>
      </w:r>
      <w:hyperlink w:anchor="ref-donald_agricultural_2001">
        <w:r>
          <w:rPr>
            <w:rStyle w:val="Hyperlink"/>
          </w:rPr>
          <w:t>Donald, Green, and Heath</w:t>
        </w:r>
      </w:hyperlink>
      <w:r>
        <w:t xml:space="preserve"> (</w:t>
      </w:r>
      <w:hyperlink w:anchor="ref-donald_agricultural_2001">
        <w:r>
          <w:rPr>
            <w:rStyle w:val="Hyperlink"/>
          </w:rPr>
          <w:t>2001</w:t>
        </w:r>
      </w:hyperlink>
      <w:r>
        <w:t>). The former showed negative trends in abund</w:t>
      </w:r>
      <w:r>
        <w:t xml:space="preserve">ance indexes for Denmark and Germany and positive trends for Switzerland and Czech Republic, indicating that one can not conclude about general trend at national scale (here referred as </w:t>
      </w:r>
      <w:r>
        <w:rPr>
          <w:i/>
          <w:iCs/>
        </w:rPr>
        <w:t>Stable</w:t>
      </w:r>
      <w:r>
        <w:t xml:space="preserve">). However, for </w:t>
      </w:r>
      <w:hyperlink w:anchor="ref-donald_agricultural_2001">
        <w:r>
          <w:rPr>
            <w:rStyle w:val="Hyperlink"/>
          </w:rPr>
          <w:t>Donald, Green, and Heath</w:t>
        </w:r>
      </w:hyperlink>
      <w:r>
        <w:t xml:space="preserve"> (</w:t>
      </w:r>
      <w:hyperlink w:anchor="ref-donald_agricultural_2001">
        <w:r>
          <w:rPr>
            <w:rStyle w:val="Hyperlink"/>
          </w:rPr>
          <w:t>2001</w:t>
        </w:r>
      </w:hyperlink>
      <w:r>
        <w:t xml:space="preserve">), trends of mean populations were computed for 30 European countries and the majority was negative. No positive trend seem dominant at these spatial scales. Global trends </w:t>
      </w:r>
      <w:r>
        <w:t xml:space="preserve">only come from </w:t>
      </w:r>
      <w:hyperlink w:anchor="ref-jarzyna_taxonomic_2018">
        <w:r>
          <w:rPr>
            <w:rStyle w:val="Hyperlink"/>
          </w:rPr>
          <w:t>Jarzyna and Jetz</w:t>
        </w:r>
      </w:hyperlink>
      <w:r>
        <w:t xml:space="preserve"> (</w:t>
      </w:r>
      <w:hyperlink w:anchor="ref-jarzyna_taxonomic_2018">
        <w:r>
          <w:rPr>
            <w:rStyle w:val="Hyperlink"/>
          </w:rPr>
          <w:t>2018</w:t>
        </w:r>
      </w:hyperlink>
      <w:r>
        <w:t>).</w:t>
      </w:r>
    </w:p>
    <w:p w14:paraId="05EF0D94" w14:textId="77777777" w:rsidR="00827657" w:rsidRDefault="00C97197">
      <w:pPr>
        <w:pStyle w:val="CaptionedFigure"/>
      </w:pPr>
      <w:r>
        <w:rPr>
          <w:noProof/>
        </w:rPr>
        <w:lastRenderedPageBreak/>
        <w:drawing>
          <wp:inline distT="0" distB="0" distL="0" distR="0" wp14:anchorId="10EBFC19" wp14:editId="483314F6">
            <wp:extent cx="4620126" cy="3696101"/>
            <wp:effectExtent l="0" t="0" r="0" b="0"/>
            <wp:docPr id="3" name="Picture" descr="Figure 3.3: Proportion of Increase, Decrease or Stable trends for each metric. Each panel represent one spatial scale"/>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barmetricsperspatscal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EE89CF0" w14:textId="77777777" w:rsidR="00827657" w:rsidRDefault="00C97197">
      <w:pPr>
        <w:pStyle w:val="ImageCaption"/>
      </w:pPr>
      <w:r>
        <w:t xml:space="preserve">Figure 3.3: Proportion of </w:t>
      </w:r>
      <w:r>
        <w:rPr>
          <w:iCs/>
        </w:rPr>
        <w:t>Increase</w:t>
      </w:r>
      <w:r>
        <w:t xml:space="preserve">, </w:t>
      </w:r>
      <w:r>
        <w:rPr>
          <w:iCs/>
        </w:rPr>
        <w:t>Decrease</w:t>
      </w:r>
      <w:r>
        <w:t xml:space="preserve"> or </w:t>
      </w:r>
      <w:r>
        <w:rPr>
          <w:iCs/>
        </w:rPr>
        <w:t>Stable</w:t>
      </w:r>
      <w:r>
        <w:t xml:space="preserve"> trends for each metric. Each panel represent one spatial scal</w:t>
      </w:r>
      <w:r>
        <w:t>e</w:t>
      </w:r>
    </w:p>
    <w:p w14:paraId="7CD98989" w14:textId="77777777" w:rsidR="00827657" w:rsidRDefault="00C97197">
      <w:pPr>
        <w:pStyle w:val="BodyText"/>
      </w:pPr>
      <w:r>
        <w:t>Number of studies assessing trends with spatial replicates is clearly limited. Thus, assessing robust rules about spatial scaling of trends of biodiversity is not possible with the current state of the scientific literature. However, concerning species r</w:t>
      </w:r>
      <w:r>
        <w:t>ichness, we can see that the decrease is global, but that this decrease is rare at lower spatial scales. In fact, increases are more often observed, confirming the high perturbations that biodiversity is undergoing (</w:t>
      </w:r>
      <w:hyperlink w:anchor="ref-dornelas_assemblage_2014">
        <w:r>
          <w:rPr>
            <w:rStyle w:val="Hyperlink"/>
          </w:rPr>
          <w:t>Dornelas et al. 2014</w:t>
        </w:r>
      </w:hyperlink>
      <w:r>
        <w:t xml:space="preserve">; </w:t>
      </w:r>
      <w:hyperlink w:anchor="ref-vaidyanathan_worlds_2021">
        <w:r>
          <w:rPr>
            <w:rStyle w:val="Hyperlink"/>
          </w:rPr>
          <w:t>Vaidyanathan 2021</w:t>
        </w:r>
      </w:hyperlink>
      <w:r>
        <w:t xml:space="preserve">). This analysis goes along with the temporal </w:t>
      </w:r>
      <m:oMath>
        <m:r>
          <w:rPr>
            <w:rFonts w:ascii="Cambria Math" w:hAnsi="Cambria Math"/>
          </w:rPr>
          <m:t>β</m:t>
        </m:r>
      </m:oMath>
      <w:r>
        <w:t>-diversity which is always observed either stable or increasing, sign of the disturbances of the ecosystems</w:t>
      </w:r>
      <w:r>
        <w:t>.</w:t>
      </w:r>
    </w:p>
    <w:p w14:paraId="407E519E" w14:textId="77777777" w:rsidR="00827657" w:rsidRDefault="00C97197">
      <w:pPr>
        <w:pStyle w:val="BodyText"/>
      </w:pPr>
      <w:r>
        <w:t>On an other hand, the decrease of abundances seem to appear mainly at regional or national scales. This may be due to the fact that local scale samplings are done usually outside of very anthropized ecosystems, such as cities.Increasing the scale to regi</w:t>
      </w:r>
      <w:r>
        <w:t>onal and national increases the proportion of cities and farmland area, which can have negative impact on bird populations (</w:t>
      </w:r>
      <w:hyperlink w:anchor="ref-reif_long-term_2013">
        <w:r>
          <w:rPr>
            <w:rStyle w:val="Hyperlink"/>
          </w:rPr>
          <w:t>Reif 2013</w:t>
        </w:r>
      </w:hyperlink>
      <w:r>
        <w:t>).</w:t>
      </w:r>
    </w:p>
    <w:p w14:paraId="490DF62F" w14:textId="77777777" w:rsidR="00827657" w:rsidRDefault="00C97197">
      <w:pPr>
        <w:pStyle w:val="Heading1"/>
      </w:pPr>
      <w:bookmarkStart w:id="7" w:name="a-lack-of-consistency"/>
      <w:bookmarkStart w:id="8" w:name="_Toc83375994"/>
      <w:bookmarkEnd w:id="5"/>
      <w:r>
        <w:rPr>
          <w:rStyle w:val="SectionNumber"/>
        </w:rPr>
        <w:t>4</w:t>
      </w:r>
      <w:r>
        <w:tab/>
        <w:t>A lack of consistency</w:t>
      </w:r>
      <w:bookmarkEnd w:id="8"/>
    </w:p>
    <w:p w14:paraId="37AA5678" w14:textId="77777777" w:rsidR="00827657" w:rsidRDefault="00C97197">
      <w:pPr>
        <w:pStyle w:val="Heading2"/>
      </w:pPr>
      <w:bookmarkStart w:id="9" w:name="spatial-replicates-are-not-a-standard"/>
      <w:bookmarkStart w:id="10" w:name="_Toc83375995"/>
      <w:r>
        <w:rPr>
          <w:rStyle w:val="SectionNumber"/>
        </w:rPr>
        <w:t>4.1</w:t>
      </w:r>
      <w:r>
        <w:tab/>
      </w:r>
      <w:r>
        <w:t>Spatial replicates are not a standard</w:t>
      </w:r>
      <w:bookmarkEnd w:id="10"/>
    </w:p>
    <w:p w14:paraId="1CC41AEE" w14:textId="77777777" w:rsidR="00827657" w:rsidRDefault="00C97197">
      <w:pPr>
        <w:pStyle w:val="FirstParagraph"/>
      </w:pPr>
      <w:r>
        <w:t xml:space="preserve">Articles computing the trend of a metric with spatial replicates were limited, either due to a lack of data or because the trend was assessed for the spatial extent of the data. For </w:t>
      </w:r>
      <w:r>
        <w:lastRenderedPageBreak/>
        <w:t>instance, the Breeding Bird Surveys (</w:t>
      </w:r>
      <w:r>
        <w:rPr>
          <w:i/>
          <w:iCs/>
        </w:rPr>
        <w:t>e.g.</w:t>
      </w:r>
      <w:r>
        <w:t xml:space="preserve"> </w:t>
      </w:r>
      <w:hyperlink w:anchor="ref-sauer_north_2013">
        <w:r>
          <w:rPr>
            <w:rStyle w:val="Hyperlink"/>
          </w:rPr>
          <w:t>Sauer et al. 2013</w:t>
        </w:r>
      </w:hyperlink>
      <w:r>
        <w:t xml:space="preserve">; </w:t>
      </w:r>
      <w:hyperlink w:anchor="ref-kamp_population_2021">
        <w:r>
          <w:rPr>
            <w:rStyle w:val="Hyperlink"/>
          </w:rPr>
          <w:t>Kamp et al. 2021</w:t>
        </w:r>
      </w:hyperlink>
      <w:r>
        <w:t>) usually follow standardized sampling plan with spatial replications (</w:t>
      </w:r>
      <w:r>
        <w:rPr>
          <w:i/>
          <w:iCs/>
        </w:rPr>
        <w:t>i.e.</w:t>
      </w:r>
      <w:r>
        <w:t xml:space="preserve"> census plots). However, not all the trend reported for the BBS are summarized at their </w:t>
      </w:r>
      <w:r>
        <w:t>specific grain sizes and were sometimes computed at their respective national scales, therefore without spatial replication. For instance, the common method encountered to assess population trends (</w:t>
      </w:r>
      <w:r>
        <w:rPr>
          <w:i/>
          <w:iCs/>
        </w:rPr>
        <w:t>i.e.</w:t>
      </w:r>
      <w:r>
        <w:t xml:space="preserve"> abundance indexes) is to learn a predictive model fro</w:t>
      </w:r>
      <w:r>
        <w:t>m the data, predict the target feature (</w:t>
      </w:r>
      <w:r>
        <w:rPr>
          <w:i/>
          <w:iCs/>
        </w:rPr>
        <w:t>i.e.</w:t>
      </w:r>
      <w:r>
        <w:t xml:space="preserve"> abundance) and then compute the metric and its trend from the output of the model at the national spatial extent (</w:t>
      </w:r>
      <w:r>
        <w:rPr>
          <w:i/>
          <w:iCs/>
        </w:rPr>
        <w:t>e.g.</w:t>
      </w:r>
      <w:r>
        <w:t xml:space="preserve"> </w:t>
      </w:r>
      <w:hyperlink w:anchor="ref-jiguet_modeling_2005">
        <w:r>
          <w:rPr>
            <w:rStyle w:val="Hyperlink"/>
          </w:rPr>
          <w:t>Frederic Jiguet et al. 2005</w:t>
        </w:r>
      </w:hyperlink>
      <w:r>
        <w:t xml:space="preserve">; </w:t>
      </w:r>
      <w:hyperlink w:anchor="ref-jiguet_french_2012">
        <w:r>
          <w:rPr>
            <w:rStyle w:val="Hyperlink"/>
          </w:rPr>
          <w:t>Frédéric Jiguet et al. 2012</w:t>
        </w:r>
      </w:hyperlink>
      <w:r>
        <w:t xml:space="preserve">; </w:t>
      </w:r>
      <w:hyperlink w:anchor="ref-eglington_disentangling_2012">
        <w:r>
          <w:rPr>
            <w:rStyle w:val="Hyperlink"/>
          </w:rPr>
          <w:t>Eglington and Pearce-Higgins 2012</w:t>
        </w:r>
      </w:hyperlink>
      <w:r>
        <w:t xml:space="preserve">; </w:t>
      </w:r>
      <w:hyperlink w:anchor="ref-doxa_low-intensity_2010">
        <w:r>
          <w:rPr>
            <w:rStyle w:val="Hyperlink"/>
          </w:rPr>
          <w:t>Doxa et al. 2010</w:t>
        </w:r>
      </w:hyperlink>
      <w:r>
        <w:t xml:space="preserve">; </w:t>
      </w:r>
      <w:hyperlink w:anchor="ref-sauer_first_2017">
        <w:r>
          <w:rPr>
            <w:rStyle w:val="Hyperlink"/>
          </w:rPr>
          <w:t>Sauer et al. 2017</w:t>
        </w:r>
      </w:hyperlink>
      <w:r>
        <w:t>). These analysis are essential from a conservation point of view and are a majority (</w:t>
      </w:r>
      <w:hyperlink w:anchor="ref-fraixedas_state_2020">
        <w:r>
          <w:rPr>
            <w:rStyle w:val="Hyperlink"/>
          </w:rPr>
          <w:t>Fraixedas et al. 2020</w:t>
        </w:r>
      </w:hyperlink>
      <w:r>
        <w:t>): they give valuable information about ecosystem health at large spatial extent a</w:t>
      </w:r>
      <w:r>
        <w:t xml:space="preserve">nd are thus used as arguments by decision-makers. However, they represent just one trend amongst all the possible trends that can be found at one spatial scale and thus don’t indicate robust relationships between spatial grain and temporal trend. An other </w:t>
      </w:r>
      <w:r>
        <w:t>common type of studies are the one using the space-for-time substitution (</w:t>
      </w:r>
      <w:hyperlink w:anchor="ref-walker_use_2010">
        <w:r>
          <w:rPr>
            <w:rStyle w:val="Hyperlink"/>
          </w:rPr>
          <w:t>Walker et al. 2010</w:t>
        </w:r>
      </w:hyperlink>
      <w:r>
        <w:t xml:space="preserve">) to assess the trend of a metric (one of the best example is </w:t>
      </w:r>
      <w:hyperlink w:anchor="ref-hill_determining_2004">
        <w:r>
          <w:rPr>
            <w:rStyle w:val="Hyperlink"/>
          </w:rPr>
          <w:t>J. K. Hill a</w:t>
        </w:r>
        <w:r>
          <w:rPr>
            <w:rStyle w:val="Hyperlink"/>
          </w:rPr>
          <w:t>nd Hamer 2004</w:t>
        </w:r>
      </w:hyperlink>
      <w:r>
        <w:t>). One could think that using this studies could increase significantly the spatial replicates. However, the space-for-time substitution is mainly used to assess the impact of a processes (</w:t>
      </w:r>
      <w:r>
        <w:rPr>
          <w:i/>
          <w:iCs/>
        </w:rPr>
        <w:t>e.g.</w:t>
      </w:r>
      <w:r>
        <w:t xml:space="preserve"> before/after logging, before/after urbanization e</w:t>
      </w:r>
      <w:r>
        <w:t>tc) meaning that the trend computed is highly biased, which we try to avoid for our topic.</w:t>
      </w:r>
    </w:p>
    <w:p w14:paraId="2A49CE11" w14:textId="77777777" w:rsidR="00827657" w:rsidRDefault="00C97197">
      <w:pPr>
        <w:pStyle w:val="BodyText"/>
      </w:pPr>
      <w:r>
        <w:t xml:space="preserve">Even less articles were computing the trends of metrics with spatial replicates at various spatial grain. This was the case for only </w:t>
      </w:r>
      <w:hyperlink w:anchor="ref-chase_species_2019">
        <w:r>
          <w:rPr>
            <w:rStyle w:val="Hyperlink"/>
          </w:rPr>
          <w:t>Chase et al.</w:t>
        </w:r>
      </w:hyperlink>
      <w:r>
        <w:t xml:space="preserve"> (</w:t>
      </w:r>
      <w:hyperlink w:anchor="ref-chase_species_2019">
        <w:r>
          <w:rPr>
            <w:rStyle w:val="Hyperlink"/>
          </w:rPr>
          <w:t>2019</w:t>
        </w:r>
      </w:hyperlink>
      <w:r>
        <w:t xml:space="preserve">) and </w:t>
      </w:r>
      <w:hyperlink w:anchor="ref-jarzyna_taxonomic_2018">
        <w:r>
          <w:rPr>
            <w:rStyle w:val="Hyperlink"/>
          </w:rPr>
          <w:t>Jarzyna and Jetz</w:t>
        </w:r>
      </w:hyperlink>
      <w:r>
        <w:t xml:space="preserve"> (</w:t>
      </w:r>
      <w:hyperlink w:anchor="ref-jarzyna_taxonomic_2018">
        <w:r>
          <w:rPr>
            <w:rStyle w:val="Hyperlink"/>
          </w:rPr>
          <w:t>2018</w:t>
        </w:r>
      </w:hyperlink>
      <w:r>
        <w:t xml:space="preserve">). It is also important to cite here </w:t>
      </w:r>
      <w:hyperlink w:anchor="ref-jarzyna_spatial_2015">
        <w:r>
          <w:rPr>
            <w:rStyle w:val="Hyperlink"/>
          </w:rPr>
          <w:t>Jarzyna et al.</w:t>
        </w:r>
      </w:hyperlink>
      <w:r>
        <w:t xml:space="preserve"> (</w:t>
      </w:r>
      <w:hyperlink w:anchor="ref-jarzyna_spatial_2015">
        <w:r>
          <w:rPr>
            <w:rStyle w:val="Hyperlink"/>
          </w:rPr>
          <w:t>2015</w:t>
        </w:r>
      </w:hyperlink>
      <w:r>
        <w:t>), who did iterative computing of temporal change community metrics (</w:t>
      </w:r>
      <w:r>
        <w:rPr>
          <w:i/>
          <w:iCs/>
        </w:rPr>
        <w:t>i.e.</w:t>
      </w:r>
      <w:r>
        <w:t xml:space="preserve"> </w:t>
      </w:r>
      <w:r>
        <w:t>temporal dissimilarity, temporal turnover, extinction and colonization) at several spatial scales. However, the temporal trend of these metrics weren’t considered and are therefore not reported in Table 2.1.</w:t>
      </w:r>
    </w:p>
    <w:p w14:paraId="6C731F17" w14:textId="77777777" w:rsidR="00827657" w:rsidRDefault="00C97197">
      <w:pPr>
        <w:pStyle w:val="Heading2"/>
      </w:pPr>
      <w:bookmarkStart w:id="11" w:name="metric-heterogeneity"/>
      <w:bookmarkStart w:id="12" w:name="_Toc83375996"/>
      <w:bookmarkEnd w:id="9"/>
      <w:r>
        <w:rPr>
          <w:rStyle w:val="SectionNumber"/>
        </w:rPr>
        <w:t>4.2</w:t>
      </w:r>
      <w:r>
        <w:tab/>
        <w:t>Metric heterogeneity</w:t>
      </w:r>
      <w:bookmarkEnd w:id="12"/>
    </w:p>
    <w:p w14:paraId="177CA90C" w14:textId="77777777" w:rsidR="00827657" w:rsidRDefault="00C97197">
      <w:pPr>
        <w:pStyle w:val="FirstParagraph"/>
      </w:pPr>
      <w:r>
        <w:t>Macroecology has seen i</w:t>
      </w:r>
      <w:r>
        <w:t>ts metrics blooming these last decades, in search of a multiparametric indexes taking into account all the components of an ecosystem, as do the composite indicators (</w:t>
      </w:r>
      <w:r>
        <w:rPr>
          <w:i/>
          <w:iCs/>
        </w:rPr>
        <w:t>e.g.</w:t>
      </w:r>
      <w:r>
        <w:t xml:space="preserve"> the red list index, </w:t>
      </w:r>
      <w:hyperlink w:anchor="ref-butchart_improvements_2007">
        <w:r>
          <w:rPr>
            <w:rStyle w:val="Hyperlink"/>
          </w:rPr>
          <w:t>Stuart H. M</w:t>
        </w:r>
        <w:r>
          <w:rPr>
            <w:rStyle w:val="Hyperlink"/>
          </w:rPr>
          <w:t>. Butchart et al. 2007</w:t>
        </w:r>
      </w:hyperlink>
      <w:r>
        <w:t xml:space="preserve">; biodiversity change indexes, </w:t>
      </w:r>
      <w:hyperlink w:anchor="ref-normander_indicator_2012">
        <w:r>
          <w:rPr>
            <w:rStyle w:val="Hyperlink"/>
          </w:rPr>
          <w:t>Normander et al. 2012</w:t>
        </w:r>
      </w:hyperlink>
      <w:r>
        <w:t>). The latter have proven very effective in order to assess conservation policies and are able to synthesize the ecosystem complexi</w:t>
      </w:r>
      <w:r>
        <w:t>ties. This has been especially the case for the birds, who are of great interest in assessing the dynamic of ecosystem health (</w:t>
      </w:r>
      <w:hyperlink w:anchor="ref-fraixedas_state_2020">
        <w:r>
          <w:rPr>
            <w:rStyle w:val="Hyperlink"/>
          </w:rPr>
          <w:t>Fraixedas et al. 2020</w:t>
        </w:r>
      </w:hyperlink>
      <w:r>
        <w:t>). Thus, studies focusing only on macroecological metrics are</w:t>
      </w:r>
      <w:r>
        <w:t xml:space="preserve"> less common than expected. Coupled with the need of spatial replicates, studying the link between the trend of </w:t>
      </w:r>
      <w:r>
        <w:rPr>
          <w:i/>
          <w:iCs/>
        </w:rPr>
        <w:t>classical</w:t>
      </w:r>
      <w:r>
        <w:t xml:space="preserve"> macroecological metrics and spatio-temporal scales still needs to be explored.</w:t>
      </w:r>
    </w:p>
    <w:p w14:paraId="246DF638" w14:textId="77777777" w:rsidR="00827657" w:rsidRDefault="00C97197">
      <w:pPr>
        <w:pStyle w:val="Heading2"/>
      </w:pPr>
      <w:bookmarkStart w:id="13" w:name="on-the-temporal-scale"/>
      <w:bookmarkStart w:id="14" w:name="_Toc83375997"/>
      <w:bookmarkEnd w:id="11"/>
      <w:r>
        <w:rPr>
          <w:rStyle w:val="SectionNumber"/>
        </w:rPr>
        <w:t>4.3</w:t>
      </w:r>
      <w:r>
        <w:tab/>
        <w:t>On the temporal scale</w:t>
      </w:r>
      <w:bookmarkEnd w:id="14"/>
    </w:p>
    <w:p w14:paraId="298B996A" w14:textId="77777777" w:rsidR="00827657" w:rsidRDefault="00C97197">
      <w:pPr>
        <w:pStyle w:val="FirstParagraph"/>
      </w:pPr>
      <w:r>
        <w:t>The oldest study started in 1</w:t>
      </w:r>
      <w:r>
        <w:t>968 and the median duration is 23 years, with a minimum time-span of 11 years and a maximum of 45.</w:t>
      </w:r>
    </w:p>
    <w:p w14:paraId="6B892D87" w14:textId="77777777" w:rsidR="00827657" w:rsidRDefault="00C97197">
      <w:pPr>
        <w:pStyle w:val="BodyText"/>
      </w:pPr>
      <w:r>
        <w:lastRenderedPageBreak/>
        <w:t>Determination of the temporal grain was way more complicated, as there is no consensus on the subject. Usually, the temporal grain of the sampling is specifi</w:t>
      </w:r>
      <w:r>
        <w:t>ed, but sometimes with inaccuracies (</w:t>
      </w:r>
      <w:r>
        <w:rPr>
          <w:i/>
          <w:iCs/>
        </w:rPr>
        <w:t>e.g.</w:t>
      </w:r>
      <w:r>
        <w:t xml:space="preserve"> “in the early morning”). However, the temporal grain of the sampling plan doesn’t represent the final temporal grain. For instance, some metrics are summed over a certain spatial extent (e.g. summing the species ri</w:t>
      </w:r>
      <w:r>
        <w:t xml:space="preserve">chness over an atlas square, like in </w:t>
      </w:r>
      <w:hyperlink w:anchor="ref-van_turnhout_scale-dependent_2007">
        <w:r>
          <w:rPr>
            <w:rStyle w:val="Hyperlink"/>
          </w:rPr>
          <w:t>Van Turnhout et al. 2007</w:t>
        </w:r>
      </w:hyperlink>
      <w:r>
        <w:t>). In this case, the temporal grain should also be summed, but this was not specified. On an other hand, when the metric is averaged ov</w:t>
      </w:r>
      <w:r>
        <w:t>er a spatial grain, the sampling temporal grain can be considered.</w:t>
      </w:r>
    </w:p>
    <w:p w14:paraId="08A492D3" w14:textId="77777777" w:rsidR="00827657" w:rsidRDefault="00C97197">
      <w:pPr>
        <w:pStyle w:val="BodyText"/>
      </w:pPr>
      <w:r>
        <w:t xml:space="preserve">Nevertheless, an other problem arises when the trend is computed. Usually, one compute the metric for a time </w:t>
      </w:r>
      <m:oMath>
        <m:r>
          <w:rPr>
            <w:rFonts w:ascii="Cambria Math" w:hAnsi="Cambria Math"/>
          </w:rPr>
          <m:t>t</m:t>
        </m:r>
      </m:oMath>
      <w:r>
        <w:t xml:space="preserve"> and considers the value to be representative of the time-span between </w:t>
      </w:r>
      <m:oMath>
        <m:r>
          <w:rPr>
            <w:rFonts w:ascii="Cambria Math" w:hAnsi="Cambria Math"/>
          </w:rPr>
          <m:t>t</m:t>
        </m:r>
      </m:oMath>
      <w:r>
        <w:t xml:space="preserve"> and </w:t>
      </w:r>
      <m:oMath>
        <m:r>
          <w:rPr>
            <w:rFonts w:ascii="Cambria Math" w:hAnsi="Cambria Math"/>
          </w:rPr>
          <m:t>t</m:t>
        </m:r>
        <m:r>
          <m:rPr>
            <m:sty m:val="p"/>
          </m:rPr>
          <w:rPr>
            <w:rFonts w:ascii="Cambria Math" w:hAnsi="Cambria Math"/>
          </w:rPr>
          <m:t>+</m:t>
        </m:r>
        <m:r>
          <w:rPr>
            <w:rFonts w:ascii="Cambria Math" w:hAnsi="Cambria Math"/>
          </w:rPr>
          <m:t>1</m:t>
        </m:r>
      </m:oMath>
      <w:r>
        <w:t xml:space="preserve"> (</w:t>
      </w:r>
      <w:r>
        <w:rPr>
          <w:i/>
          <w:iCs/>
        </w:rPr>
        <w:t>e.g.</w:t>
      </w:r>
      <w:r>
        <w:t xml:space="preserve"> a day, a year…). In this case, there is no consensus on what should be the temporal grain: should one keep the grain of the sampling? Should one consider it to be the time-span covered by the sampling? In my analysis, the latter has been used (T</w:t>
      </w:r>
      <w:r>
        <w:t>able 2.1).</w:t>
      </w:r>
    </w:p>
    <w:p w14:paraId="2CA16904" w14:textId="77777777" w:rsidR="00827657" w:rsidRDefault="00C97197">
      <w:pPr>
        <w:pStyle w:val="BodyText"/>
      </w:pPr>
      <w:r>
        <w:t xml:space="preserve">For the cases where the metric is determined out of model (e.g. </w:t>
      </w:r>
      <w:hyperlink w:anchor="ref-harrison_assessing_2014">
        <w:r>
          <w:rPr>
            <w:rStyle w:val="Hyperlink"/>
          </w:rPr>
          <w:t>Harrison et al. 2014</w:t>
        </w:r>
      </w:hyperlink>
      <w:r>
        <w:t>), it is usually easier to assess the temporal grain. Indeed, predictions allow one to extrapolate the data fro</w:t>
      </w:r>
      <w:r>
        <w:t>m the sampling temporal grain to a wanted one. Thus, for these cases, the final temporal grain was most of the time explicitly given, with an order of length of the year.</w:t>
      </w:r>
    </w:p>
    <w:p w14:paraId="4746996A" w14:textId="77777777" w:rsidR="00827657" w:rsidRDefault="00C97197">
      <w:pPr>
        <w:pStyle w:val="BodyText"/>
      </w:pPr>
      <w:r>
        <w:t xml:space="preserve">In short, temporal grain has no clear definition as it is different according to the </w:t>
      </w:r>
      <w:r>
        <w:t>metric computed, how it is computed and if the temporal trend is assessed. Even though it is now clear that the temporal grain of the sampling is important, there is no such consensus regarding the temporal grain of the trend.</w:t>
      </w:r>
    </w:p>
    <w:p w14:paraId="7A7864FA" w14:textId="77777777" w:rsidR="00827657" w:rsidRDefault="00C97197">
      <w:pPr>
        <w:pStyle w:val="BodyText"/>
      </w:pPr>
      <w:r>
        <w:t>Highest temporal grains are f</w:t>
      </w:r>
      <w:r>
        <w:t xml:space="preserve">ound with increasing spatial extent (Figure 4.1, really not sure about this one). It is due to the fact that data used in the selected article are mainly structured data, </w:t>
      </w:r>
      <w:r>
        <w:rPr>
          <w:i/>
          <w:iCs/>
        </w:rPr>
        <w:t>i.e.</w:t>
      </w:r>
      <w:r>
        <w:t xml:space="preserve"> data following a well established sampling plan. This type of survey need resour</w:t>
      </w:r>
      <w:r>
        <w:t xml:space="preserve">ces and organizations which makes them sparser. Increasing the total area to be sampled makes </w:t>
      </w:r>
      <w:r>
        <w:rPr>
          <w:i/>
          <w:iCs/>
        </w:rPr>
        <w:t>de facto</w:t>
      </w:r>
      <w:r>
        <w:t xml:space="preserve"> the time to increase and eventually the temporal grain. However, this entanglement between spatial extent and temporal grain is only related to the const</w:t>
      </w:r>
      <w:r>
        <w:t>raints of the sampling. This limitation can be overcome thanks to citizen science data, which are nowadays more and more used (</w:t>
      </w:r>
      <w:r>
        <w:rPr>
          <w:i/>
          <w:iCs/>
        </w:rPr>
        <w:t>e.g.</w:t>
      </w:r>
      <w:r>
        <w:t xml:space="preserve"> </w:t>
      </w:r>
      <w:hyperlink w:anchor="ref-bowler_winners_2021">
        <w:r>
          <w:rPr>
            <w:rStyle w:val="Hyperlink"/>
          </w:rPr>
          <w:t>D. E. Bowler et al. 2021</w:t>
        </w:r>
      </w:hyperlink>
      <w:r>
        <w:t xml:space="preserve">; </w:t>
      </w:r>
      <w:hyperlink w:anchor="ref-isaac_data_2020">
        <w:r>
          <w:rPr>
            <w:rStyle w:val="Hyperlink"/>
          </w:rPr>
          <w:t>Isaac et a</w:t>
        </w:r>
        <w:r>
          <w:rPr>
            <w:rStyle w:val="Hyperlink"/>
          </w:rPr>
          <w:t>l. 2020</w:t>
        </w:r>
      </w:hyperlink>
      <w:r>
        <w:t xml:space="preserve">, </w:t>
      </w:r>
      <w:hyperlink w:anchor="ref-isaac_statistics_2014">
        <w:r>
          <w:rPr>
            <w:rStyle w:val="Hyperlink"/>
          </w:rPr>
          <w:t>2014</w:t>
        </w:r>
      </w:hyperlink>
      <w:r>
        <w:t>)</w:t>
      </w:r>
      <w:r>
        <w:t xml:space="preserve">. The opportunistic nature of these data make the number of observations more important for very short census times, even over a large area. These data, with high temporal grain resolution for large spatial scales, could be used to explore in more details </w:t>
      </w:r>
      <w:r>
        <w:t>the temporal scaling of biodiversity trend.</w:t>
      </w:r>
    </w:p>
    <w:p w14:paraId="77C6B31E" w14:textId="77777777" w:rsidR="00827657" w:rsidRDefault="00C97197">
      <w:pPr>
        <w:pStyle w:val="CaptionedFigure"/>
      </w:pPr>
      <w:r>
        <w:rPr>
          <w:noProof/>
        </w:rPr>
        <w:lastRenderedPageBreak/>
        <w:drawing>
          <wp:inline distT="0" distB="0" distL="0" distR="0" wp14:anchorId="6AB7FEF3" wp14:editId="2FBCAB76">
            <wp:extent cx="4620126" cy="3696101"/>
            <wp:effectExtent l="0" t="0" r="0" b="0"/>
            <wp:docPr id="4" name="Picture" descr="Figure 4.1: Not sure about the relevance of this figure"/>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spacetimegrain-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CD2801C" w14:textId="77777777" w:rsidR="00827657" w:rsidRDefault="00C97197">
      <w:pPr>
        <w:pStyle w:val="ImageCaption"/>
      </w:pPr>
      <w:r>
        <w:t>Figure 4.1: Not sure about the relevance of this figure</w:t>
      </w:r>
    </w:p>
    <w:p w14:paraId="52896F8A" w14:textId="77777777" w:rsidR="00827657" w:rsidRDefault="00C97197">
      <w:pPr>
        <w:pStyle w:val="Heading1"/>
      </w:pPr>
      <w:bookmarkStart w:id="15" w:name="future-directions"/>
      <w:bookmarkStart w:id="16" w:name="_Toc83375998"/>
      <w:bookmarkEnd w:id="7"/>
      <w:bookmarkEnd w:id="13"/>
      <w:r>
        <w:rPr>
          <w:rStyle w:val="SectionNumber"/>
        </w:rPr>
        <w:t>5</w:t>
      </w:r>
      <w:r>
        <w:tab/>
        <w:t>Future directions</w:t>
      </w:r>
      <w:bookmarkEnd w:id="16"/>
    </w:p>
    <w:p w14:paraId="7D88D1E7" w14:textId="77777777" w:rsidR="00827657" w:rsidRDefault="00C97197">
      <w:pPr>
        <w:pStyle w:val="FirstParagraph"/>
      </w:pPr>
      <w:r>
        <w:t xml:space="preserve">In order to find general patterns and reliable results about spatio-temporal scaling of biodiversity trends, replications are needed. </w:t>
      </w:r>
      <w:r>
        <w:t>That is, iteratively computing trends of biodiveristy at certain scales across the globe. However, out of 17 papers, 5 were located in North America and 12 in Europe. This is a striking example of the well-known lack of studies outside Europe and, to a les</w:t>
      </w:r>
      <w:r>
        <w:t>ser degree, North America (</w:t>
      </w:r>
      <w:hyperlink w:anchor="ref-fraixedas_state_2020">
        <w:r>
          <w:rPr>
            <w:rStyle w:val="Hyperlink"/>
          </w:rPr>
          <w:t>Fraixedas et al. 2020</w:t>
        </w:r>
      </w:hyperlink>
      <w:r>
        <w:t>). Yet, biodiversity dynamic across scales in Europe is not representative of global dynamic, especially due to the lesser ecosystem representations, the variati</w:t>
      </w:r>
      <w:r>
        <w:t>ons in anthropization, conservation policies etc. Thus, studies replicating the computation of trends at several spatio-temporal scales are needed outside of Europe if one wants to understand the scaling of global biodiversity dynamic. These non-european s</w:t>
      </w:r>
      <w:r>
        <w:t>tudies are even more needed when working at spatial grains the size or greater than Europe because in this case, spatial replication means having data about other continents.</w:t>
      </w:r>
    </w:p>
    <w:p w14:paraId="04E983C8" w14:textId="77777777" w:rsidR="00827657" w:rsidRDefault="00C97197">
      <w:pPr>
        <w:pStyle w:val="BodyText"/>
      </w:pPr>
      <w:r>
        <w:t>Even if a consensus exists about the importance of spatial grains, the final spat</w:t>
      </w:r>
      <w:r>
        <w:t xml:space="preserve">ial grain of the metric computed is not always specified. One should consider the way the metric is computed, </w:t>
      </w:r>
      <w:r>
        <w:rPr>
          <w:i/>
          <w:iCs/>
        </w:rPr>
        <w:t>e.g.</w:t>
      </w:r>
      <w:r>
        <w:t xml:space="preserve"> if it was summed, modeled, averaged over the sampling units. According to the method, the spatial grain can vary from the sampling unit to th</w:t>
      </w:r>
      <w:r>
        <w:t>e sampling extent and even more if extrapolation methods are used. This may seem trivial but given the importance of spatial scaling of biodiversity patterns (</w:t>
      </w:r>
      <w:hyperlink w:anchor="ref-storch_untangling_2004">
        <w:r>
          <w:rPr>
            <w:rStyle w:val="Hyperlink"/>
          </w:rPr>
          <w:t>Storch and Gaston 2004</w:t>
        </w:r>
      </w:hyperlink>
      <w:r>
        <w:t xml:space="preserve">), one has to expect that </w:t>
      </w:r>
      <w:r>
        <w:t>it will be also important for its dynamic (</w:t>
      </w:r>
      <w:r>
        <w:rPr>
          <w:i/>
          <w:iCs/>
        </w:rPr>
        <w:t>e.g.</w:t>
      </w:r>
      <w:r>
        <w:t xml:space="preserve"> </w:t>
      </w:r>
      <w:hyperlink w:anchor="ref-chase_species_2019">
        <w:r>
          <w:rPr>
            <w:rStyle w:val="Hyperlink"/>
          </w:rPr>
          <w:t>Chase et al. 2019</w:t>
        </w:r>
      </w:hyperlink>
      <w:r>
        <w:t xml:space="preserve">). By specifying </w:t>
      </w:r>
      <w:r>
        <w:lastRenderedPageBreak/>
        <w:t>systematically the spatial grain according to the metric used to compute the trend, study of scaling biodiversity trends would be</w:t>
      </w:r>
      <w:r>
        <w:t xml:space="preserve"> facilitated.</w:t>
      </w:r>
    </w:p>
    <w:p w14:paraId="0D7142B0" w14:textId="77777777" w:rsidR="00827657" w:rsidRDefault="00C97197">
      <w:pPr>
        <w:pStyle w:val="BodyText"/>
      </w:pPr>
      <w:r>
        <w:t xml:space="preserve">The importance of temporal scaling of biodiversity is known since </w:t>
      </w:r>
      <w:hyperlink w:anchor="ref-grinnell_role_1922">
        <w:r>
          <w:rPr>
            <w:rStyle w:val="Hyperlink"/>
          </w:rPr>
          <w:t>Grinnell</w:t>
        </w:r>
      </w:hyperlink>
      <w:r>
        <w:t xml:space="preserve"> (</w:t>
      </w:r>
      <w:hyperlink w:anchor="ref-grinnell_role_1922">
        <w:r>
          <w:rPr>
            <w:rStyle w:val="Hyperlink"/>
          </w:rPr>
          <w:t>1922</w:t>
        </w:r>
      </w:hyperlink>
      <w:r>
        <w:t>), who used California birds to demonstrate the species-time relationshi</w:t>
      </w:r>
      <w:r>
        <w:t>p, which has since been proven to be common with other bird populations (</w:t>
      </w:r>
      <w:hyperlink w:anchor="ref-white_two-phase_2004">
        <w:r>
          <w:rPr>
            <w:rStyle w:val="Hyperlink"/>
          </w:rPr>
          <w:t>White 2004</w:t>
        </w:r>
      </w:hyperlink>
      <w:r>
        <w:t>). Thus, as spatial grain, temporal grain is known to be important to explicit. However, there is no consensus on the definiti</w:t>
      </w:r>
      <w:r>
        <w:t>on of temporal grain and is thus specified in various ways: sometimes very precised (</w:t>
      </w:r>
      <w:r>
        <w:rPr>
          <w:i/>
          <w:iCs/>
        </w:rPr>
        <w:t>e.g.</w:t>
      </w:r>
      <w:r>
        <w:t xml:space="preserve"> time of each census point, as in </w:t>
      </w:r>
      <w:hyperlink w:anchor="ref-schipper_contrasting_2016">
        <w:r>
          <w:rPr>
            <w:rStyle w:val="Hyperlink"/>
          </w:rPr>
          <w:t>Schipper et al. 2016</w:t>
        </w:r>
      </w:hyperlink>
      <w:r>
        <w:t>) and sometimes without explicit information (</w:t>
      </w:r>
      <w:r>
        <w:rPr>
          <w:i/>
          <w:iCs/>
        </w:rPr>
        <w:t>e.g.</w:t>
      </w:r>
      <w:r>
        <w:t xml:space="preserve"> </w:t>
      </w:r>
      <w:hyperlink w:anchor="ref-harrison_assessing_2014">
        <w:r>
          <w:rPr>
            <w:rStyle w:val="Hyperlink"/>
          </w:rPr>
          <w:t>Harrison et al. 2014</w:t>
        </w:r>
      </w:hyperlink>
      <w:r>
        <w:t xml:space="preserve">: </w:t>
      </w:r>
      <w:r>
        <w:rPr>
          <w:i/>
          <w:iCs/>
        </w:rPr>
        <w:t>‘The sites are visited twice a year (April to early May and late May to June), during which volunteers walk two parallel 1-km-long transect lines […]’</w:t>
      </w:r>
      <w:r>
        <w:t>). As for the spatial grain, the temporal gr</w:t>
      </w:r>
      <w:r>
        <w:t>ain can vary according to the metric and the way it is computed. The confusion becomes even more important when the trend of the metric is assessed, as the temporal grain of the metric is considered to be representative of the unit time-span of the trend (</w:t>
      </w:r>
      <w:r>
        <w:rPr>
          <w:i/>
          <w:iCs/>
        </w:rPr>
        <w:t>i.e.</w:t>
      </w:r>
      <w:r>
        <w:t xml:space="preserve"> time-span between </w:t>
      </w:r>
      <m:oMath>
        <m:r>
          <w:rPr>
            <w:rFonts w:ascii="Cambria Math" w:hAnsi="Cambria Math"/>
          </w:rPr>
          <m:t>t</m:t>
        </m:r>
      </m:oMath>
      <w:r>
        <w:t xml:space="preserve"> and </w:t>
      </w:r>
      <m:oMath>
        <m:r>
          <w:rPr>
            <w:rFonts w:ascii="Cambria Math" w:hAnsi="Cambria Math"/>
          </w:rPr>
          <m:t>t</m:t>
        </m:r>
        <m:r>
          <m:rPr>
            <m:sty m:val="p"/>
          </m:rPr>
          <w:rPr>
            <w:rFonts w:ascii="Cambria Math" w:hAnsi="Cambria Math"/>
          </w:rPr>
          <m:t>+</m:t>
        </m:r>
        <m:r>
          <w:rPr>
            <w:rFonts w:ascii="Cambria Math" w:hAnsi="Cambria Math"/>
          </w:rPr>
          <m:t>1</m:t>
        </m:r>
      </m:oMath>
      <w:r>
        <w:t xml:space="preserve">). In other words, when one computes and represent a trend on a figure, he usually use one point either every day, every month or every year. Thus, the temporal grain of the trend is different from the one of the computed </w:t>
      </w:r>
      <w:r>
        <w:t>metric, especially if one point on the figure embeds several census sessions. If one wants to study the temporal scaling of biodiversity trends, a clear definition of temporal grain for this context needs to be found. From the scientific literature, two de</w:t>
      </w:r>
      <w:r>
        <w:t>finitions emerge:</w:t>
      </w:r>
    </w:p>
    <w:p w14:paraId="4D1801CD" w14:textId="77777777" w:rsidR="00827657" w:rsidRDefault="00C97197">
      <w:pPr>
        <w:pStyle w:val="BodyText"/>
      </w:pPr>
      <w:r>
        <w:rPr>
          <w:b/>
          <w:bCs/>
        </w:rPr>
        <w:t>1)</w:t>
      </w:r>
      <w:r>
        <w:t xml:space="preserve"> Temporal grain of the trend is the temporal grain of the computed metric. This definition of the temporal grain is similar to the definition of spatial grain. It has the advantage to be very precise. In this case, it should be clearly </w:t>
      </w:r>
      <w:r>
        <w:t>specified by the authors, according to the method used to compute the metric. However, finding it in the articles is complicated.</w:t>
      </w:r>
    </w:p>
    <w:p w14:paraId="2D09E13A" w14:textId="77777777" w:rsidR="00827657" w:rsidRDefault="00C97197">
      <w:pPr>
        <w:pStyle w:val="BodyText"/>
      </w:pPr>
      <w:r>
        <w:rPr>
          <w:b/>
          <w:bCs/>
        </w:rPr>
        <w:t>2)</w:t>
      </w:r>
      <w:r>
        <w:t xml:space="preserve"> Temporal grain of the trend is the time-span between two assessment of the metric. This definition makes the temporal grain</w:t>
      </w:r>
      <w:r>
        <w:t xml:space="preserve"> easier to assess, but with a lack a precision compared to the temporal grain of the sampling plan.</w:t>
      </w:r>
    </w:p>
    <w:p w14:paraId="6F123A0C" w14:textId="77777777" w:rsidR="00827657" w:rsidRDefault="00C97197">
      <w:pPr>
        <w:pStyle w:val="BodyText"/>
      </w:pPr>
      <w:r>
        <w:t>In order to study the temporal scaling of trends of biodiversity, as the first definition is often very complicated to determine in the scientific literature, the second definition can be used by keeping in mind that it represents an approximation.</w:t>
      </w:r>
    </w:p>
    <w:p w14:paraId="2949BF3E" w14:textId="77777777" w:rsidR="00827657" w:rsidRDefault="00C97197">
      <w:pPr>
        <w:pStyle w:val="Heading1"/>
      </w:pPr>
      <w:bookmarkStart w:id="17" w:name="conclusion"/>
      <w:bookmarkStart w:id="18" w:name="_Toc83375999"/>
      <w:bookmarkEnd w:id="15"/>
      <w:r>
        <w:rPr>
          <w:rStyle w:val="SectionNumber"/>
        </w:rPr>
        <w:t>6</w:t>
      </w:r>
      <w:r>
        <w:tab/>
        <w:t>Concl</w:t>
      </w:r>
      <w:r>
        <w:t>usion</w:t>
      </w:r>
      <w:bookmarkEnd w:id="18"/>
    </w:p>
    <w:p w14:paraId="0D3A821F" w14:textId="77777777" w:rsidR="00827657" w:rsidRDefault="00C97197">
      <w:pPr>
        <w:pStyle w:val="FirstParagraph"/>
      </w:pPr>
      <w:r>
        <w:t>Reviewing the scientific literature on this topic gives a glimpse of what still needs to be done to better understand the scaling of biodiversity dynamic. One of the first challenge is to find a common definition about spatial and temporal grain when</w:t>
      </w:r>
      <w:r>
        <w:t xml:space="preserve"> computing the trend. I showed that these definitions are </w:t>
      </w:r>
      <w:r>
        <w:rPr>
          <w:b/>
          <w:bCs/>
        </w:rPr>
        <w:t>1)</w:t>
      </w:r>
      <w:r>
        <w:t xml:space="preserve"> metric-related and </w:t>
      </w:r>
      <w:r>
        <w:rPr>
          <w:b/>
          <w:bCs/>
        </w:rPr>
        <w:t>2)</w:t>
      </w:r>
      <w:r>
        <w:t xml:space="preserve"> vary according to the way the metric is computed. Whilst spatial grain of a trend is rather intuitive, temporal grain is confusing as it can be considered at two levels: at </w:t>
      </w:r>
      <w:r>
        <w:t>the metric level or at the temporal trend level. Finally, as birds represent one of the most data furnished taxa of vertebrates, challenges about birds are just a part of what still need to be done for other taxa.</w:t>
      </w:r>
    </w:p>
    <w:p w14:paraId="189E9583" w14:textId="77777777" w:rsidR="00827657" w:rsidRDefault="00C97197">
      <w:pPr>
        <w:pStyle w:val="Heading1"/>
      </w:pPr>
      <w:bookmarkStart w:id="19" w:name="supplementary-materials"/>
      <w:bookmarkStart w:id="20" w:name="_Toc83376000"/>
      <w:bookmarkEnd w:id="17"/>
      <w:r>
        <w:lastRenderedPageBreak/>
        <w:t>Supplementary materials</w:t>
      </w:r>
      <w:bookmarkEnd w:id="20"/>
    </w:p>
    <w:p w14:paraId="16DA898D" w14:textId="77777777" w:rsidR="00827657" w:rsidRDefault="00C97197">
      <w:pPr>
        <w:pStyle w:val="FirstParagraph"/>
      </w:pPr>
      <w:r>
        <w:t xml:space="preserve">Table 6.1: </w:t>
      </w:r>
      <w:bookmarkStart w:id="21" w:name="tab:notetable"/>
      <w:r>
        <w:t>Supplem</w:t>
      </w:r>
      <w:r>
        <w:t>entary informations about each article</w:t>
      </w:r>
      <w:bookmarkEnd w:id="21"/>
    </w:p>
    <w:tbl>
      <w:tblPr>
        <w:tblStyle w:val="Table"/>
        <w:tblW w:w="0" w:type="auto"/>
        <w:jc w:val="center"/>
        <w:tblLayout w:type="fixed"/>
        <w:tblLook w:val="0420" w:firstRow="1" w:lastRow="0" w:firstColumn="0" w:lastColumn="0" w:noHBand="0" w:noVBand="1"/>
      </w:tblPr>
      <w:tblGrid>
        <w:gridCol w:w="1080"/>
        <w:gridCol w:w="1080"/>
        <w:gridCol w:w="1080"/>
        <w:gridCol w:w="8640"/>
      </w:tblGrid>
      <w:tr w:rsidR="00827657" w14:paraId="0CB9B26C" w14:textId="77777777" w:rsidTr="00827657">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8DB9A39" w14:textId="77777777" w:rsidR="00827657" w:rsidRDefault="00C97197">
            <w:pPr>
              <w:spacing w:before="100" w:after="100"/>
              <w:ind w:left="100" w:right="100"/>
            </w:pPr>
            <w:r>
              <w:rPr>
                <w:rFonts w:ascii="Arial" w:eastAsia="Arial" w:hAnsi="Arial" w:cs="Arial"/>
                <w:color w:val="000000"/>
                <w:sz w:val="18"/>
                <w:szCs w:val="18"/>
              </w:rPr>
              <w:t>Reference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B858CA" w14:textId="77777777" w:rsidR="00827657" w:rsidRDefault="00C97197">
            <w:pPr>
              <w:spacing w:before="100" w:after="100"/>
              <w:ind w:left="100" w:right="100"/>
            </w:pPr>
            <w:r>
              <w:rPr>
                <w:rFonts w:ascii="Arial" w:eastAsia="Arial" w:hAnsi="Arial" w:cs="Arial"/>
                <w:color w:val="000000"/>
                <w:sz w:val="18"/>
                <w:szCs w:val="18"/>
              </w:rPr>
              <w:t>Spatial grain (Km²)</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A3346A6" w14:textId="77777777" w:rsidR="00827657" w:rsidRDefault="00C97197">
            <w:pPr>
              <w:spacing w:before="100" w:after="100"/>
              <w:ind w:left="100" w:right="100"/>
            </w:pPr>
            <w:r>
              <w:rPr>
                <w:rFonts w:ascii="Arial" w:eastAsia="Arial" w:hAnsi="Arial" w:cs="Arial"/>
                <w:color w:val="000000"/>
                <w:sz w:val="18"/>
                <w:szCs w:val="18"/>
              </w:rPr>
              <w:t>Trend</w:t>
            </w:r>
          </w:p>
        </w:tc>
        <w:tc>
          <w:tcPr>
            <w:tcW w:w="86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C2A4584" w14:textId="77777777" w:rsidR="00827657" w:rsidRDefault="00C97197">
            <w:pPr>
              <w:spacing w:before="100" w:after="100"/>
              <w:ind w:left="100" w:right="100"/>
            </w:pPr>
            <w:r>
              <w:rPr>
                <w:rFonts w:ascii="Arial" w:eastAsia="Arial" w:hAnsi="Arial" w:cs="Arial"/>
                <w:color w:val="000000"/>
                <w:sz w:val="18"/>
                <w:szCs w:val="18"/>
              </w:rPr>
              <w:t>Note</w:t>
            </w:r>
          </w:p>
        </w:tc>
      </w:tr>
      <w:tr w:rsidR="00827657" w14:paraId="2B8E408F" w14:textId="77777777" w:rsidTr="00827657">
        <w:trPr>
          <w:cantSplit/>
          <w:jc w:val="center"/>
        </w:trPr>
        <w:tc>
          <w:tcPr>
            <w:tcW w:w="1080" w:type="dxa"/>
            <w:shd w:val="clear" w:color="auto" w:fill="FFFFFF"/>
            <w:tcMar>
              <w:top w:w="0" w:type="dxa"/>
              <w:left w:w="0" w:type="dxa"/>
              <w:bottom w:w="0" w:type="dxa"/>
              <w:right w:w="0" w:type="dxa"/>
            </w:tcMar>
            <w:vAlign w:val="center"/>
          </w:tcPr>
          <w:p w14:paraId="4AFE8810" w14:textId="77777777" w:rsidR="00827657" w:rsidRDefault="00C97197">
            <w:pPr>
              <w:spacing w:before="100" w:after="100"/>
              <w:ind w:left="100" w:right="100"/>
            </w:pPr>
            <w:hyperlink>
              <w:r>
                <w:rPr>
                  <w:rFonts w:ascii="Arial" w:eastAsia="Arial" w:hAnsi="Arial" w:cs="Arial"/>
                  <w:color w:val="0000FF"/>
                  <w:sz w:val="18"/>
                  <w:szCs w:val="18"/>
                </w:rPr>
                <w:t>Barnagaud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2017</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21B6BBCF"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7A4FC08C" w14:textId="77777777" w:rsidR="00827657" w:rsidRDefault="00C9719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609ABE95" w14:textId="77777777" w:rsidR="00827657" w:rsidRDefault="00C97197">
            <w:pPr>
              <w:spacing w:before="100" w:after="100"/>
              <w:ind w:left="100" w:right="100"/>
            </w:pPr>
            <w:r>
              <w:rPr>
                <w:rFonts w:ascii="Arial" w:eastAsia="Arial" w:hAnsi="Arial" w:cs="Arial"/>
                <w:color w:val="000000"/>
                <w:sz w:val="18"/>
                <w:szCs w:val="18"/>
              </w:rPr>
              <w:t>Not sure that it is at the road scale: "Taxonomic evenness showed a marginal, yet significant, non-linear increase from close to 0.54 in the first decade to 0.56 in the last decade (Table 1), suggesting a light trend towards a more even distribution of spe</w:t>
            </w:r>
            <w:r>
              <w:rPr>
                <w:rFonts w:ascii="Arial" w:eastAsia="Arial" w:hAnsi="Arial" w:cs="Arial"/>
                <w:color w:val="000000"/>
                <w:sz w:val="18"/>
                <w:szCs w:val="18"/>
              </w:rPr>
              <w:t>cies’ abundances among species within local assemblages "</w:t>
            </w:r>
          </w:p>
        </w:tc>
      </w:tr>
      <w:tr w:rsidR="00827657" w14:paraId="6BD82558" w14:textId="77777777" w:rsidTr="00827657">
        <w:trPr>
          <w:cantSplit/>
          <w:jc w:val="center"/>
        </w:trPr>
        <w:tc>
          <w:tcPr>
            <w:tcW w:w="1080" w:type="dxa"/>
            <w:shd w:val="clear" w:color="auto" w:fill="FFFFFF"/>
            <w:tcMar>
              <w:top w:w="0" w:type="dxa"/>
              <w:left w:w="0" w:type="dxa"/>
              <w:bottom w:w="0" w:type="dxa"/>
              <w:right w:w="0" w:type="dxa"/>
            </w:tcMar>
            <w:vAlign w:val="center"/>
          </w:tcPr>
          <w:p w14:paraId="0B4F6D0B"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0116F03A"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680AA182" w14:textId="77777777" w:rsidR="00827657" w:rsidRDefault="00C9719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7AE2DA28" w14:textId="77777777" w:rsidR="00827657" w:rsidRDefault="00C97197">
            <w:pPr>
              <w:spacing w:before="100" w:after="100"/>
              <w:ind w:left="100" w:right="100"/>
            </w:pPr>
            <w:r>
              <w:rPr>
                <w:rFonts w:ascii="Arial" w:eastAsia="Arial" w:hAnsi="Arial" w:cs="Arial"/>
                <w:color w:val="000000"/>
                <w:sz w:val="18"/>
                <w:szCs w:val="18"/>
              </w:rPr>
              <w:t>Mean change of SR at the road scales Area of the road = (40/0.8)*(pi*400\^2) with a road of 40 Km with point counts spaced by 0.8 Km and a census radius of 400m</w:t>
            </w:r>
          </w:p>
        </w:tc>
      </w:tr>
      <w:tr w:rsidR="00827657" w14:paraId="614890D8" w14:textId="77777777" w:rsidTr="00827657">
        <w:trPr>
          <w:cantSplit/>
          <w:jc w:val="center"/>
        </w:trPr>
        <w:tc>
          <w:tcPr>
            <w:tcW w:w="1080" w:type="dxa"/>
            <w:shd w:val="clear" w:color="auto" w:fill="FFFFFF"/>
            <w:tcMar>
              <w:top w:w="0" w:type="dxa"/>
              <w:left w:w="0" w:type="dxa"/>
              <w:bottom w:w="0" w:type="dxa"/>
              <w:right w:w="0" w:type="dxa"/>
            </w:tcMar>
            <w:vAlign w:val="center"/>
          </w:tcPr>
          <w:p w14:paraId="5E1D81B3" w14:textId="77777777" w:rsidR="00827657" w:rsidRDefault="00C97197">
            <w:pPr>
              <w:spacing w:before="100" w:after="100"/>
              <w:ind w:left="100" w:right="100"/>
            </w:pPr>
            <w:hyperlink>
              <w:r>
                <w:rPr>
                  <w:rFonts w:ascii="Arial" w:eastAsia="Arial" w:hAnsi="Arial" w:cs="Arial"/>
                  <w:color w:val="0000FF"/>
                  <w:sz w:val="18"/>
                  <w:szCs w:val="18"/>
                </w:rPr>
                <w:t>Bowler</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2021</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2D059D0D" w14:textId="77777777" w:rsidR="00827657" w:rsidRDefault="00C97197">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4B66BA36" w14:textId="77777777" w:rsidR="00827657" w:rsidRDefault="00C97197">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3F029630" w14:textId="77777777" w:rsidR="00827657" w:rsidRDefault="00C97197">
            <w:pPr>
              <w:spacing w:before="100" w:after="100"/>
              <w:ind w:left="100" w:right="100"/>
            </w:pPr>
            <w:r>
              <w:rPr>
                <w:rFonts w:ascii="Arial" w:eastAsia="Arial" w:hAnsi="Arial" w:cs="Arial"/>
                <w:color w:val="000000"/>
                <w:sz w:val="18"/>
                <w:szCs w:val="18"/>
              </w:rPr>
              <w:t>Metric = MSI, as many and as intense increase (i.e. Czech Rep. and Switzerland) than decrease (i.e. Germany and Denmarl)</w:t>
            </w:r>
          </w:p>
        </w:tc>
      </w:tr>
      <w:tr w:rsidR="00827657" w14:paraId="17ED954A" w14:textId="77777777" w:rsidTr="00827657">
        <w:trPr>
          <w:cantSplit/>
          <w:jc w:val="center"/>
        </w:trPr>
        <w:tc>
          <w:tcPr>
            <w:tcW w:w="1080" w:type="dxa"/>
            <w:shd w:val="clear" w:color="auto" w:fill="FFFFFF"/>
            <w:tcMar>
              <w:top w:w="0" w:type="dxa"/>
              <w:left w:w="0" w:type="dxa"/>
              <w:bottom w:w="0" w:type="dxa"/>
              <w:right w:w="0" w:type="dxa"/>
            </w:tcMar>
            <w:vAlign w:val="center"/>
          </w:tcPr>
          <w:p w14:paraId="37E98D67" w14:textId="77777777" w:rsidR="00827657" w:rsidRDefault="00C97197">
            <w:pPr>
              <w:spacing w:before="100" w:after="100"/>
              <w:ind w:left="100" w:right="100"/>
            </w:pPr>
            <w:hyperlink>
              <w:r>
                <w:rPr>
                  <w:rFonts w:ascii="Arial" w:eastAsia="Arial" w:hAnsi="Arial" w:cs="Arial"/>
                  <w:color w:val="0000FF"/>
                  <w:sz w:val="18"/>
                  <w:szCs w:val="18"/>
                </w:rPr>
                <w:t>Chase</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2019</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15E28794"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2E780678" w14:textId="77777777" w:rsidR="00827657" w:rsidRDefault="00C97197">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4D9CEAEE" w14:textId="77777777" w:rsidR="00827657" w:rsidRDefault="00827657">
            <w:pPr>
              <w:spacing w:before="100" w:after="100"/>
              <w:ind w:left="100" w:right="100"/>
            </w:pPr>
          </w:p>
        </w:tc>
      </w:tr>
      <w:tr w:rsidR="00827657" w14:paraId="581C1B94" w14:textId="77777777" w:rsidTr="00827657">
        <w:trPr>
          <w:cantSplit/>
          <w:jc w:val="center"/>
        </w:trPr>
        <w:tc>
          <w:tcPr>
            <w:tcW w:w="1080" w:type="dxa"/>
            <w:shd w:val="clear" w:color="auto" w:fill="FFFFFF"/>
            <w:tcMar>
              <w:top w:w="0" w:type="dxa"/>
              <w:left w:w="0" w:type="dxa"/>
              <w:bottom w:w="0" w:type="dxa"/>
              <w:right w:w="0" w:type="dxa"/>
            </w:tcMar>
            <w:vAlign w:val="center"/>
          </w:tcPr>
          <w:p w14:paraId="1084EFC8"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56EF9276" w14:textId="77777777" w:rsidR="00827657" w:rsidRDefault="00C9719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3FD2ABA8" w14:textId="77777777" w:rsidR="00827657" w:rsidRDefault="00C97197">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1010305D" w14:textId="77777777" w:rsidR="00827657" w:rsidRDefault="00827657">
            <w:pPr>
              <w:spacing w:before="100" w:after="100"/>
              <w:ind w:left="100" w:right="100"/>
            </w:pPr>
          </w:p>
        </w:tc>
      </w:tr>
      <w:tr w:rsidR="00827657" w14:paraId="0C6000CD" w14:textId="77777777" w:rsidTr="00827657">
        <w:trPr>
          <w:cantSplit/>
          <w:jc w:val="center"/>
        </w:trPr>
        <w:tc>
          <w:tcPr>
            <w:tcW w:w="1080" w:type="dxa"/>
            <w:shd w:val="clear" w:color="auto" w:fill="FFFFFF"/>
            <w:tcMar>
              <w:top w:w="0" w:type="dxa"/>
              <w:left w:w="0" w:type="dxa"/>
              <w:bottom w:w="0" w:type="dxa"/>
              <w:right w:w="0" w:type="dxa"/>
            </w:tcMar>
            <w:vAlign w:val="center"/>
          </w:tcPr>
          <w:p w14:paraId="495AD4A8"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3C9D0D58" w14:textId="77777777" w:rsidR="00827657" w:rsidRDefault="00C9719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7015BA6A" w14:textId="77777777" w:rsidR="00827657" w:rsidRDefault="00C97197">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0C9D5F5C" w14:textId="77777777" w:rsidR="00827657" w:rsidRDefault="00827657">
            <w:pPr>
              <w:spacing w:before="100" w:after="100"/>
              <w:ind w:left="100" w:right="100"/>
            </w:pPr>
          </w:p>
        </w:tc>
      </w:tr>
      <w:tr w:rsidR="00827657" w14:paraId="0B47FED1" w14:textId="77777777" w:rsidTr="00827657">
        <w:trPr>
          <w:cantSplit/>
          <w:jc w:val="center"/>
        </w:trPr>
        <w:tc>
          <w:tcPr>
            <w:tcW w:w="1080" w:type="dxa"/>
            <w:shd w:val="clear" w:color="auto" w:fill="FFFFFF"/>
            <w:tcMar>
              <w:top w:w="0" w:type="dxa"/>
              <w:left w:w="0" w:type="dxa"/>
              <w:bottom w:w="0" w:type="dxa"/>
              <w:right w:w="0" w:type="dxa"/>
            </w:tcMar>
            <w:vAlign w:val="center"/>
          </w:tcPr>
          <w:p w14:paraId="5A0B6AAC"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03083D27"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6E1EAD86" w14:textId="77777777" w:rsidR="00827657" w:rsidRDefault="00C9719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29F3DBE7" w14:textId="77777777" w:rsidR="00827657" w:rsidRDefault="00827657">
            <w:pPr>
              <w:spacing w:before="100" w:after="100"/>
              <w:ind w:left="100" w:right="100"/>
            </w:pPr>
          </w:p>
        </w:tc>
      </w:tr>
      <w:tr w:rsidR="00827657" w14:paraId="1384FA87" w14:textId="77777777" w:rsidTr="00827657">
        <w:trPr>
          <w:cantSplit/>
          <w:jc w:val="center"/>
        </w:trPr>
        <w:tc>
          <w:tcPr>
            <w:tcW w:w="1080" w:type="dxa"/>
            <w:shd w:val="clear" w:color="auto" w:fill="FFFFFF"/>
            <w:tcMar>
              <w:top w:w="0" w:type="dxa"/>
              <w:left w:w="0" w:type="dxa"/>
              <w:bottom w:w="0" w:type="dxa"/>
              <w:right w:w="0" w:type="dxa"/>
            </w:tcMar>
            <w:vAlign w:val="center"/>
          </w:tcPr>
          <w:p w14:paraId="64075FDB"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09F53CCA"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2029B7E6" w14:textId="77777777" w:rsidR="00827657" w:rsidRDefault="00C9719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7B80B3F7" w14:textId="77777777" w:rsidR="00827657" w:rsidRDefault="00827657">
            <w:pPr>
              <w:spacing w:before="100" w:after="100"/>
              <w:ind w:left="100" w:right="100"/>
            </w:pPr>
          </w:p>
        </w:tc>
      </w:tr>
      <w:tr w:rsidR="00827657" w14:paraId="2E122F8A" w14:textId="77777777" w:rsidTr="00827657">
        <w:trPr>
          <w:cantSplit/>
          <w:jc w:val="center"/>
        </w:trPr>
        <w:tc>
          <w:tcPr>
            <w:tcW w:w="1080" w:type="dxa"/>
            <w:shd w:val="clear" w:color="auto" w:fill="FFFFFF"/>
            <w:tcMar>
              <w:top w:w="0" w:type="dxa"/>
              <w:left w:w="0" w:type="dxa"/>
              <w:bottom w:w="0" w:type="dxa"/>
              <w:right w:w="0" w:type="dxa"/>
            </w:tcMar>
            <w:vAlign w:val="center"/>
          </w:tcPr>
          <w:p w14:paraId="6F8BC0D1" w14:textId="77777777" w:rsidR="00827657" w:rsidRDefault="00C97197">
            <w:pPr>
              <w:spacing w:before="100" w:after="100"/>
              <w:ind w:left="100" w:right="100"/>
            </w:pPr>
            <w:hyperlink>
              <w:r>
                <w:rPr>
                  <w:rFonts w:ascii="Arial" w:eastAsia="Arial" w:hAnsi="Arial" w:cs="Arial"/>
                  <w:color w:val="0000FF"/>
                  <w:sz w:val="18"/>
                  <w:szCs w:val="18"/>
                </w:rPr>
                <w:t>Chiron</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2013</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5F70FF78" w14:textId="77777777" w:rsidR="00827657" w:rsidRDefault="00C9719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0D058E04" w14:textId="77777777" w:rsidR="00827657" w:rsidRDefault="00C97197">
            <w:pPr>
              <w:spacing w:before="100" w:after="100"/>
              <w:ind w:left="100" w:right="100"/>
            </w:pPr>
            <w:r>
              <w:rPr>
                <w:rFonts w:ascii="Arial" w:eastAsia="Arial" w:hAnsi="Arial" w:cs="Arial"/>
                <w:color w:val="000000"/>
                <w:sz w:val="18"/>
                <w:szCs w:val="18"/>
              </w:rPr>
              <w:t>Decrease</w:t>
            </w:r>
          </w:p>
        </w:tc>
        <w:tc>
          <w:tcPr>
            <w:tcW w:w="8640" w:type="dxa"/>
            <w:shd w:val="clear" w:color="auto" w:fill="FFFFFF"/>
            <w:tcMar>
              <w:top w:w="0" w:type="dxa"/>
              <w:left w:w="0" w:type="dxa"/>
              <w:bottom w:w="0" w:type="dxa"/>
              <w:right w:w="0" w:type="dxa"/>
            </w:tcMar>
            <w:vAlign w:val="center"/>
          </w:tcPr>
          <w:p w14:paraId="2925E6C0" w14:textId="77777777" w:rsidR="00827657" w:rsidRDefault="00C97197">
            <w:pPr>
              <w:spacing w:before="100" w:after="100"/>
              <w:ind w:left="100" w:right="100"/>
            </w:pPr>
            <w:r>
              <w:rPr>
                <w:rFonts w:ascii="Arial" w:eastAsia="Arial" w:hAnsi="Arial" w:cs="Arial"/>
                <w:color w:val="000000"/>
                <w:sz w:val="18"/>
                <w:szCs w:val="18"/>
              </w:rPr>
              <w:t>Concerning the spatial scale, predictions are made using the spatial unit of 4 Km² and the FBI is computed for each region of France, then meanned. Prediction with baseline scenario</w:t>
            </w:r>
          </w:p>
        </w:tc>
      </w:tr>
      <w:tr w:rsidR="00827657" w14:paraId="0BAFD972" w14:textId="77777777" w:rsidTr="00827657">
        <w:trPr>
          <w:cantSplit/>
          <w:jc w:val="center"/>
        </w:trPr>
        <w:tc>
          <w:tcPr>
            <w:tcW w:w="1080" w:type="dxa"/>
            <w:shd w:val="clear" w:color="auto" w:fill="FFFFFF"/>
            <w:tcMar>
              <w:top w:w="0" w:type="dxa"/>
              <w:left w:w="0" w:type="dxa"/>
              <w:bottom w:w="0" w:type="dxa"/>
              <w:right w:w="0" w:type="dxa"/>
            </w:tcMar>
            <w:vAlign w:val="center"/>
          </w:tcPr>
          <w:p w14:paraId="0AB6882B"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17929498" w14:textId="77777777" w:rsidR="00827657" w:rsidRDefault="00C9719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6D5B3CD2" w14:textId="77777777" w:rsidR="00827657" w:rsidRDefault="00C97197">
            <w:pPr>
              <w:spacing w:before="100" w:after="100"/>
              <w:ind w:left="100" w:right="100"/>
            </w:pPr>
            <w:r>
              <w:rPr>
                <w:rFonts w:ascii="Arial" w:eastAsia="Arial" w:hAnsi="Arial" w:cs="Arial"/>
                <w:color w:val="000000"/>
                <w:sz w:val="18"/>
                <w:szCs w:val="18"/>
              </w:rPr>
              <w:t>Decrease</w:t>
            </w:r>
          </w:p>
        </w:tc>
        <w:tc>
          <w:tcPr>
            <w:tcW w:w="8640" w:type="dxa"/>
            <w:shd w:val="clear" w:color="auto" w:fill="FFFFFF"/>
            <w:tcMar>
              <w:top w:w="0" w:type="dxa"/>
              <w:left w:w="0" w:type="dxa"/>
              <w:bottom w:w="0" w:type="dxa"/>
              <w:right w:w="0" w:type="dxa"/>
            </w:tcMar>
            <w:vAlign w:val="center"/>
          </w:tcPr>
          <w:p w14:paraId="60392791" w14:textId="77777777" w:rsidR="00827657" w:rsidRDefault="00C97197">
            <w:pPr>
              <w:spacing w:before="100" w:after="100"/>
              <w:ind w:left="100" w:right="100"/>
            </w:pPr>
            <w:r>
              <w:rPr>
                <w:rFonts w:ascii="Arial" w:eastAsia="Arial" w:hAnsi="Arial" w:cs="Arial"/>
                <w:color w:val="000000"/>
                <w:sz w:val="18"/>
                <w:szCs w:val="18"/>
              </w:rPr>
              <w:t>FBI prediction with CAP greening cenario</w:t>
            </w:r>
          </w:p>
        </w:tc>
      </w:tr>
      <w:tr w:rsidR="00827657" w14:paraId="37EA09BA" w14:textId="77777777" w:rsidTr="00827657">
        <w:trPr>
          <w:cantSplit/>
          <w:jc w:val="center"/>
        </w:trPr>
        <w:tc>
          <w:tcPr>
            <w:tcW w:w="1080" w:type="dxa"/>
            <w:shd w:val="clear" w:color="auto" w:fill="FFFFFF"/>
            <w:tcMar>
              <w:top w:w="0" w:type="dxa"/>
              <w:left w:w="0" w:type="dxa"/>
              <w:bottom w:w="0" w:type="dxa"/>
              <w:right w:w="0" w:type="dxa"/>
            </w:tcMar>
            <w:vAlign w:val="center"/>
          </w:tcPr>
          <w:p w14:paraId="74358FE0"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45DD7DAF" w14:textId="77777777" w:rsidR="00827657" w:rsidRDefault="00C9719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5D2B7F69" w14:textId="77777777" w:rsidR="00827657" w:rsidRDefault="00C97197">
            <w:pPr>
              <w:spacing w:before="100" w:after="100"/>
              <w:ind w:left="100" w:right="100"/>
            </w:pPr>
            <w:r>
              <w:rPr>
                <w:rFonts w:ascii="Arial" w:eastAsia="Arial" w:hAnsi="Arial" w:cs="Arial"/>
                <w:color w:val="000000"/>
                <w:sz w:val="18"/>
                <w:szCs w:val="18"/>
              </w:rPr>
              <w:t>Decrease</w:t>
            </w:r>
          </w:p>
        </w:tc>
        <w:tc>
          <w:tcPr>
            <w:tcW w:w="8640" w:type="dxa"/>
            <w:shd w:val="clear" w:color="auto" w:fill="FFFFFF"/>
            <w:tcMar>
              <w:top w:w="0" w:type="dxa"/>
              <w:left w:w="0" w:type="dxa"/>
              <w:bottom w:w="0" w:type="dxa"/>
              <w:right w:w="0" w:type="dxa"/>
            </w:tcMar>
            <w:vAlign w:val="center"/>
          </w:tcPr>
          <w:p w14:paraId="68C3BB01" w14:textId="77777777" w:rsidR="00827657" w:rsidRDefault="00C97197">
            <w:pPr>
              <w:spacing w:before="100" w:after="100"/>
              <w:ind w:left="100" w:right="100"/>
            </w:pPr>
            <w:r>
              <w:rPr>
                <w:rFonts w:ascii="Arial" w:eastAsia="Arial" w:hAnsi="Arial" w:cs="Arial"/>
                <w:color w:val="000000"/>
                <w:sz w:val="18"/>
                <w:szCs w:val="18"/>
              </w:rPr>
              <w:t>FBI prediction with No Pillar I scenario</w:t>
            </w:r>
          </w:p>
        </w:tc>
      </w:tr>
      <w:tr w:rsidR="00827657" w14:paraId="535EDCC4" w14:textId="77777777" w:rsidTr="00827657">
        <w:trPr>
          <w:cantSplit/>
          <w:jc w:val="center"/>
        </w:trPr>
        <w:tc>
          <w:tcPr>
            <w:tcW w:w="1080" w:type="dxa"/>
            <w:shd w:val="clear" w:color="auto" w:fill="FFFFFF"/>
            <w:tcMar>
              <w:top w:w="0" w:type="dxa"/>
              <w:left w:w="0" w:type="dxa"/>
              <w:bottom w:w="0" w:type="dxa"/>
              <w:right w:w="0" w:type="dxa"/>
            </w:tcMar>
            <w:vAlign w:val="center"/>
          </w:tcPr>
          <w:p w14:paraId="288401C8"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6B452DFF" w14:textId="77777777" w:rsidR="00827657" w:rsidRDefault="00C9719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58026F65" w14:textId="77777777" w:rsidR="00827657" w:rsidRDefault="00C97197">
            <w:pPr>
              <w:spacing w:before="100" w:after="100"/>
              <w:ind w:left="100" w:right="100"/>
            </w:pPr>
            <w:r>
              <w:rPr>
                <w:rFonts w:ascii="Arial" w:eastAsia="Arial" w:hAnsi="Arial" w:cs="Arial"/>
                <w:color w:val="000000"/>
                <w:sz w:val="18"/>
                <w:szCs w:val="18"/>
              </w:rPr>
              <w:t>Decrease</w:t>
            </w:r>
          </w:p>
        </w:tc>
        <w:tc>
          <w:tcPr>
            <w:tcW w:w="8640" w:type="dxa"/>
            <w:shd w:val="clear" w:color="auto" w:fill="FFFFFF"/>
            <w:tcMar>
              <w:top w:w="0" w:type="dxa"/>
              <w:left w:w="0" w:type="dxa"/>
              <w:bottom w:w="0" w:type="dxa"/>
              <w:right w:w="0" w:type="dxa"/>
            </w:tcMar>
            <w:vAlign w:val="center"/>
          </w:tcPr>
          <w:p w14:paraId="707854EC" w14:textId="77777777" w:rsidR="00827657" w:rsidRDefault="00C97197">
            <w:pPr>
              <w:spacing w:before="100" w:after="100"/>
              <w:ind w:left="100" w:right="100"/>
            </w:pPr>
            <w:r>
              <w:rPr>
                <w:rFonts w:ascii="Arial" w:eastAsia="Arial" w:hAnsi="Arial" w:cs="Arial"/>
                <w:color w:val="000000"/>
                <w:sz w:val="18"/>
                <w:szCs w:val="18"/>
              </w:rPr>
              <w:t>FBI prediction with biofuel scenario</w:t>
            </w:r>
          </w:p>
        </w:tc>
      </w:tr>
      <w:tr w:rsidR="00827657" w14:paraId="217DDA2B" w14:textId="77777777" w:rsidTr="00827657">
        <w:trPr>
          <w:cantSplit/>
          <w:jc w:val="center"/>
        </w:trPr>
        <w:tc>
          <w:tcPr>
            <w:tcW w:w="1080" w:type="dxa"/>
            <w:shd w:val="clear" w:color="auto" w:fill="FFFFFF"/>
            <w:tcMar>
              <w:top w:w="0" w:type="dxa"/>
              <w:left w:w="0" w:type="dxa"/>
              <w:bottom w:w="0" w:type="dxa"/>
              <w:right w:w="0" w:type="dxa"/>
            </w:tcMar>
            <w:vAlign w:val="center"/>
          </w:tcPr>
          <w:p w14:paraId="79482EEE" w14:textId="77777777" w:rsidR="00827657" w:rsidRDefault="00C97197">
            <w:pPr>
              <w:spacing w:before="100" w:after="100"/>
              <w:ind w:left="100" w:right="100"/>
            </w:pPr>
            <w:hyperlink>
              <w:r>
                <w:rPr>
                  <w:rFonts w:ascii="Arial" w:eastAsia="Arial" w:hAnsi="Arial" w:cs="Arial"/>
                  <w:color w:val="0000FF"/>
                  <w:sz w:val="18"/>
                  <w:szCs w:val="18"/>
                </w:rPr>
                <w:t>Davey</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r>
                <w:rPr>
                  <w:rFonts w:ascii="Arial" w:eastAsia="Arial" w:hAnsi="Arial" w:cs="Arial"/>
                  <w:color w:val="0000FF"/>
                  <w:sz w:val="18"/>
                  <w:szCs w:val="18"/>
                </w:rPr>
                <w:t>.</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2012</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613D5798"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09565B3B" w14:textId="77777777" w:rsidR="00827657" w:rsidRDefault="00C9719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50F6A752" w14:textId="77777777" w:rsidR="00827657" w:rsidRDefault="00C97197">
            <w:pPr>
              <w:spacing w:before="100" w:after="100"/>
              <w:ind w:left="100" w:right="100"/>
            </w:pPr>
            <w:r>
              <w:rPr>
                <w:rFonts w:ascii="Arial" w:eastAsia="Arial" w:hAnsi="Arial" w:cs="Arial"/>
                <w:color w:val="000000"/>
                <w:sz w:val="18"/>
                <w:szCs w:val="18"/>
              </w:rPr>
              <w:t>Metric = Simpson.They predict the metric using a GAM with spatial resolution of 1 Km². Then they show the trend for the mean value of the metric per year</w:t>
            </w:r>
          </w:p>
        </w:tc>
      </w:tr>
      <w:tr w:rsidR="00827657" w14:paraId="10CB258B" w14:textId="77777777" w:rsidTr="00827657">
        <w:trPr>
          <w:cantSplit/>
          <w:jc w:val="center"/>
        </w:trPr>
        <w:tc>
          <w:tcPr>
            <w:tcW w:w="1080" w:type="dxa"/>
            <w:shd w:val="clear" w:color="auto" w:fill="FFFFFF"/>
            <w:tcMar>
              <w:top w:w="0" w:type="dxa"/>
              <w:left w:w="0" w:type="dxa"/>
              <w:bottom w:w="0" w:type="dxa"/>
              <w:right w:w="0" w:type="dxa"/>
            </w:tcMar>
            <w:vAlign w:val="center"/>
          </w:tcPr>
          <w:p w14:paraId="7427743E"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28A35973"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DAB4C0C" w14:textId="77777777" w:rsidR="00827657" w:rsidRDefault="00C9719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4F9135D6" w14:textId="77777777" w:rsidR="00827657" w:rsidRDefault="00827657">
            <w:pPr>
              <w:spacing w:before="100" w:after="100"/>
              <w:ind w:left="100" w:right="100"/>
            </w:pPr>
          </w:p>
        </w:tc>
      </w:tr>
      <w:tr w:rsidR="00827657" w14:paraId="2AEB15BE" w14:textId="77777777" w:rsidTr="00827657">
        <w:trPr>
          <w:cantSplit/>
          <w:jc w:val="center"/>
        </w:trPr>
        <w:tc>
          <w:tcPr>
            <w:tcW w:w="1080" w:type="dxa"/>
            <w:shd w:val="clear" w:color="auto" w:fill="FFFFFF"/>
            <w:tcMar>
              <w:top w:w="0" w:type="dxa"/>
              <w:left w:w="0" w:type="dxa"/>
              <w:bottom w:w="0" w:type="dxa"/>
              <w:right w:w="0" w:type="dxa"/>
            </w:tcMar>
            <w:vAlign w:val="center"/>
          </w:tcPr>
          <w:p w14:paraId="5C6BEDF5"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3394AD24"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69C30F73" w14:textId="77777777" w:rsidR="00827657" w:rsidRDefault="00C9719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7B3492A7" w14:textId="77777777" w:rsidR="00827657" w:rsidRDefault="00827657">
            <w:pPr>
              <w:spacing w:before="100" w:after="100"/>
              <w:ind w:left="100" w:right="100"/>
            </w:pPr>
          </w:p>
        </w:tc>
      </w:tr>
      <w:tr w:rsidR="00827657" w14:paraId="31E75460" w14:textId="77777777" w:rsidTr="00827657">
        <w:trPr>
          <w:cantSplit/>
          <w:jc w:val="center"/>
        </w:trPr>
        <w:tc>
          <w:tcPr>
            <w:tcW w:w="1080" w:type="dxa"/>
            <w:shd w:val="clear" w:color="auto" w:fill="FFFFFF"/>
            <w:tcMar>
              <w:top w:w="0" w:type="dxa"/>
              <w:left w:w="0" w:type="dxa"/>
              <w:bottom w:w="0" w:type="dxa"/>
              <w:right w:w="0" w:type="dxa"/>
            </w:tcMar>
            <w:vAlign w:val="center"/>
          </w:tcPr>
          <w:p w14:paraId="17ADE448" w14:textId="77777777" w:rsidR="00827657" w:rsidRDefault="00C97197">
            <w:pPr>
              <w:spacing w:before="100" w:after="100"/>
              <w:ind w:left="100" w:right="100"/>
            </w:pPr>
            <w:hyperlink>
              <w:r>
                <w:rPr>
                  <w:rFonts w:ascii="Arial" w:eastAsia="Arial" w:hAnsi="Arial" w:cs="Arial"/>
                  <w:color w:val="0000FF"/>
                  <w:sz w:val="18"/>
                  <w:szCs w:val="18"/>
                </w:rPr>
                <w:t>Harrison</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2014</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051B51DC"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04202524" w14:textId="77777777" w:rsidR="00827657" w:rsidRDefault="00C9719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603D7CBD" w14:textId="77777777" w:rsidR="00827657" w:rsidRDefault="00C97197">
            <w:pPr>
              <w:spacing w:before="100" w:after="100"/>
              <w:ind w:left="100" w:right="100"/>
            </w:pPr>
            <w:r>
              <w:rPr>
                <w:rFonts w:ascii="Arial" w:eastAsia="Arial" w:hAnsi="Arial" w:cs="Arial"/>
                <w:color w:val="000000"/>
                <w:sz w:val="18"/>
                <w:szCs w:val="18"/>
              </w:rPr>
              <w:t>To assess the metric, they use a GAM to predict the abundance over the entire area of interest (spatial resolution = 1 Km²) and then compute the geometric mean of species abundance = Multi Species Index (as in \cite{studeny_fine-tuning_2013}) from the pred</w:t>
            </w:r>
            <w:r>
              <w:rPr>
                <w:rFonts w:ascii="Arial" w:eastAsia="Arial" w:hAnsi="Arial" w:cs="Arial"/>
                <w:color w:val="000000"/>
                <w:sz w:val="18"/>
                <w:szCs w:val="18"/>
              </w:rPr>
              <w:t>iction. Data used to learn the GAM are sampled from plots of 1 Km². Farmland communities</w:t>
            </w:r>
          </w:p>
        </w:tc>
      </w:tr>
      <w:tr w:rsidR="00827657" w14:paraId="79827CB3" w14:textId="77777777" w:rsidTr="00827657">
        <w:trPr>
          <w:cantSplit/>
          <w:jc w:val="center"/>
        </w:trPr>
        <w:tc>
          <w:tcPr>
            <w:tcW w:w="1080" w:type="dxa"/>
            <w:shd w:val="clear" w:color="auto" w:fill="FFFFFF"/>
            <w:tcMar>
              <w:top w:w="0" w:type="dxa"/>
              <w:left w:w="0" w:type="dxa"/>
              <w:bottom w:w="0" w:type="dxa"/>
              <w:right w:w="0" w:type="dxa"/>
            </w:tcMar>
            <w:vAlign w:val="center"/>
          </w:tcPr>
          <w:p w14:paraId="129CA811"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1EE848B4"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5039E187" w14:textId="77777777" w:rsidR="00827657" w:rsidRDefault="00C97197">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578DE477" w14:textId="77777777" w:rsidR="00827657" w:rsidRDefault="00C97197">
            <w:pPr>
              <w:spacing w:before="100" w:after="100"/>
              <w:ind w:left="100" w:right="100"/>
            </w:pPr>
            <w:r>
              <w:rPr>
                <w:rFonts w:ascii="Arial" w:eastAsia="Arial" w:hAnsi="Arial" w:cs="Arial"/>
                <w:color w:val="000000"/>
                <w:sz w:val="18"/>
                <w:szCs w:val="18"/>
              </w:rPr>
              <w:t>Farmland communities, GoF ($\lambda$ = −1) =  weighted towards the rare species</w:t>
            </w:r>
          </w:p>
        </w:tc>
      </w:tr>
      <w:tr w:rsidR="00827657" w14:paraId="55049DE6" w14:textId="77777777" w:rsidTr="00827657">
        <w:trPr>
          <w:cantSplit/>
          <w:jc w:val="center"/>
        </w:trPr>
        <w:tc>
          <w:tcPr>
            <w:tcW w:w="1080" w:type="dxa"/>
            <w:shd w:val="clear" w:color="auto" w:fill="FFFFFF"/>
            <w:tcMar>
              <w:top w:w="0" w:type="dxa"/>
              <w:left w:w="0" w:type="dxa"/>
              <w:bottom w:w="0" w:type="dxa"/>
              <w:right w:w="0" w:type="dxa"/>
            </w:tcMar>
            <w:vAlign w:val="center"/>
          </w:tcPr>
          <w:p w14:paraId="1DF6C635"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1F1E9761"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73A21996" w14:textId="77777777" w:rsidR="00827657" w:rsidRDefault="00C97197">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2CBC75EC" w14:textId="77777777" w:rsidR="00827657" w:rsidRDefault="00C97197">
            <w:pPr>
              <w:spacing w:before="100" w:after="100"/>
              <w:ind w:left="100" w:right="100"/>
            </w:pPr>
            <w:r>
              <w:rPr>
                <w:rFonts w:ascii="Arial" w:eastAsia="Arial" w:hAnsi="Arial" w:cs="Arial"/>
                <w:color w:val="000000"/>
                <w:sz w:val="18"/>
                <w:szCs w:val="18"/>
              </w:rPr>
              <w:t>Farmland communities, GoF ( $\lambda$ = −2) weighted towards the common species</w:t>
            </w:r>
          </w:p>
        </w:tc>
      </w:tr>
      <w:tr w:rsidR="00827657" w14:paraId="22FBBE67" w14:textId="77777777" w:rsidTr="00827657">
        <w:trPr>
          <w:cantSplit/>
          <w:jc w:val="center"/>
        </w:trPr>
        <w:tc>
          <w:tcPr>
            <w:tcW w:w="1080" w:type="dxa"/>
            <w:shd w:val="clear" w:color="auto" w:fill="FFFFFF"/>
            <w:tcMar>
              <w:top w:w="0" w:type="dxa"/>
              <w:left w:w="0" w:type="dxa"/>
              <w:bottom w:w="0" w:type="dxa"/>
              <w:right w:w="0" w:type="dxa"/>
            </w:tcMar>
            <w:vAlign w:val="center"/>
          </w:tcPr>
          <w:p w14:paraId="2D2A5F1E" w14:textId="77777777" w:rsidR="00827657" w:rsidRDefault="00C97197">
            <w:pPr>
              <w:spacing w:before="100" w:after="100"/>
              <w:ind w:left="100" w:right="100"/>
            </w:pPr>
            <w:hyperlink>
              <w:r>
                <w:rPr>
                  <w:rFonts w:ascii="Arial" w:eastAsia="Arial" w:hAnsi="Arial" w:cs="Arial"/>
                  <w:color w:val="0000FF"/>
                  <w:sz w:val="18"/>
                  <w:szCs w:val="18"/>
                </w:rPr>
                <w:t>Harrison</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2016</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4D8FBE37"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E81264A" w14:textId="77777777" w:rsidR="00827657" w:rsidRDefault="00C9719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5BA6A459" w14:textId="77777777" w:rsidR="00827657" w:rsidRDefault="00C97197">
            <w:pPr>
              <w:spacing w:before="100" w:after="100"/>
              <w:ind w:left="100" w:right="100"/>
            </w:pPr>
            <w:r>
              <w:rPr>
                <w:rFonts w:ascii="Arial" w:eastAsia="Arial" w:hAnsi="Arial" w:cs="Arial"/>
                <w:color w:val="000000"/>
                <w:sz w:val="18"/>
                <w:szCs w:val="18"/>
              </w:rPr>
              <w:t>Geomteric mean of species abundance, they predict the abundance with resolution of 1 Km² and then computed the metric for each 10000 Km² cell across Great Britain, Visited twice a year</w:t>
            </w:r>
          </w:p>
        </w:tc>
      </w:tr>
      <w:tr w:rsidR="00827657" w14:paraId="5FA6C217" w14:textId="77777777" w:rsidTr="00827657">
        <w:trPr>
          <w:cantSplit/>
          <w:jc w:val="center"/>
        </w:trPr>
        <w:tc>
          <w:tcPr>
            <w:tcW w:w="1080" w:type="dxa"/>
            <w:shd w:val="clear" w:color="auto" w:fill="FFFFFF"/>
            <w:tcMar>
              <w:top w:w="0" w:type="dxa"/>
              <w:left w:w="0" w:type="dxa"/>
              <w:bottom w:w="0" w:type="dxa"/>
              <w:right w:w="0" w:type="dxa"/>
            </w:tcMar>
            <w:vAlign w:val="center"/>
          </w:tcPr>
          <w:p w14:paraId="2EC4479E"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3AFC35D7"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78AA50D8" w14:textId="77777777" w:rsidR="00827657" w:rsidRDefault="00C97197">
            <w:pPr>
              <w:spacing w:before="100" w:after="100"/>
              <w:ind w:left="100" w:right="100"/>
            </w:pPr>
            <w:r>
              <w:rPr>
                <w:rFonts w:ascii="Arial" w:eastAsia="Arial" w:hAnsi="Arial" w:cs="Arial"/>
                <w:color w:val="000000"/>
                <w:sz w:val="18"/>
                <w:szCs w:val="18"/>
              </w:rPr>
              <w:t>Sta</w:t>
            </w:r>
            <w:r>
              <w:rPr>
                <w:rFonts w:ascii="Arial" w:eastAsia="Arial" w:hAnsi="Arial" w:cs="Arial"/>
                <w:color w:val="000000"/>
                <w:sz w:val="18"/>
                <w:szCs w:val="18"/>
              </w:rPr>
              <w:t>ble</w:t>
            </w:r>
          </w:p>
        </w:tc>
        <w:tc>
          <w:tcPr>
            <w:tcW w:w="8640" w:type="dxa"/>
            <w:shd w:val="clear" w:color="auto" w:fill="FFFFFF"/>
            <w:tcMar>
              <w:top w:w="0" w:type="dxa"/>
              <w:left w:w="0" w:type="dxa"/>
              <w:bottom w:w="0" w:type="dxa"/>
              <w:right w:w="0" w:type="dxa"/>
            </w:tcMar>
            <w:vAlign w:val="center"/>
          </w:tcPr>
          <w:p w14:paraId="38EC6335" w14:textId="77777777" w:rsidR="00827657" w:rsidRDefault="00C97197">
            <w:pPr>
              <w:spacing w:before="100" w:after="100"/>
              <w:ind w:left="100" w:right="100"/>
            </w:pPr>
            <w:r>
              <w:rPr>
                <w:rFonts w:ascii="Arial" w:eastAsia="Arial" w:hAnsi="Arial" w:cs="Arial"/>
                <w:color w:val="000000"/>
                <w:sz w:val="18"/>
                <w:szCs w:val="18"/>
              </w:rPr>
              <w:t xml:space="preserve">GoF ( $\lambda$ = −1) = toward rare species" The goodness-of-fit-based measure of biodiversity suggests that both rare and common species made gains through much of Britain in the first half of the time period, and losses in the second half.", Visited </w:t>
            </w:r>
            <w:r>
              <w:rPr>
                <w:rFonts w:ascii="Arial" w:eastAsia="Arial" w:hAnsi="Arial" w:cs="Arial"/>
                <w:color w:val="000000"/>
                <w:sz w:val="18"/>
                <w:szCs w:val="18"/>
              </w:rPr>
              <w:t>twice a year / Increase first half and second second halfGoF ( $\lambda$ = −1)</w:t>
            </w:r>
          </w:p>
        </w:tc>
      </w:tr>
      <w:tr w:rsidR="00827657" w14:paraId="65974539" w14:textId="77777777" w:rsidTr="00827657">
        <w:trPr>
          <w:cantSplit/>
          <w:jc w:val="center"/>
        </w:trPr>
        <w:tc>
          <w:tcPr>
            <w:tcW w:w="1080" w:type="dxa"/>
            <w:shd w:val="clear" w:color="auto" w:fill="FFFFFF"/>
            <w:tcMar>
              <w:top w:w="0" w:type="dxa"/>
              <w:left w:w="0" w:type="dxa"/>
              <w:bottom w:w="0" w:type="dxa"/>
              <w:right w:w="0" w:type="dxa"/>
            </w:tcMar>
            <w:vAlign w:val="center"/>
          </w:tcPr>
          <w:p w14:paraId="1B70E465"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54F6A9B7"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5D9C612" w14:textId="77777777" w:rsidR="00827657" w:rsidRDefault="00C97197">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5E906C4A" w14:textId="77777777" w:rsidR="00827657" w:rsidRDefault="00C97197">
            <w:pPr>
              <w:spacing w:before="100" w:after="100"/>
              <w:ind w:left="100" w:right="100"/>
            </w:pPr>
            <w:r>
              <w:rPr>
                <w:rFonts w:ascii="Arial" w:eastAsia="Arial" w:hAnsi="Arial" w:cs="Arial"/>
                <w:color w:val="000000"/>
                <w:sz w:val="18"/>
                <w:szCs w:val="18"/>
              </w:rPr>
              <w:t>GoF ( $\lambda$ = −2) = toward common species " The goodness-of-fit-based measure of biodiversity suggests that both rare and common species made gains through much of Britain in the first half of the time period, and losses in the second half.", Visited t</w:t>
            </w:r>
            <w:r>
              <w:rPr>
                <w:rFonts w:ascii="Arial" w:eastAsia="Arial" w:hAnsi="Arial" w:cs="Arial"/>
                <w:color w:val="000000"/>
                <w:sz w:val="18"/>
                <w:szCs w:val="18"/>
              </w:rPr>
              <w:t>wice a year / Increase first half and second second half</w:t>
            </w:r>
          </w:p>
        </w:tc>
      </w:tr>
      <w:tr w:rsidR="00827657" w14:paraId="4885AEAE" w14:textId="77777777" w:rsidTr="00827657">
        <w:trPr>
          <w:cantSplit/>
          <w:jc w:val="center"/>
        </w:trPr>
        <w:tc>
          <w:tcPr>
            <w:tcW w:w="1080" w:type="dxa"/>
            <w:shd w:val="clear" w:color="auto" w:fill="FFFFFF"/>
            <w:tcMar>
              <w:top w:w="0" w:type="dxa"/>
              <w:left w:w="0" w:type="dxa"/>
              <w:bottom w:w="0" w:type="dxa"/>
              <w:right w:w="0" w:type="dxa"/>
            </w:tcMar>
            <w:vAlign w:val="center"/>
          </w:tcPr>
          <w:p w14:paraId="77477C96" w14:textId="77777777" w:rsidR="00827657" w:rsidRDefault="00C97197">
            <w:pPr>
              <w:spacing w:before="100" w:after="100"/>
              <w:ind w:left="100" w:right="100"/>
            </w:pPr>
            <w:hyperlink>
              <w:r>
                <w:rPr>
                  <w:rFonts w:ascii="Arial" w:eastAsia="Arial" w:hAnsi="Arial" w:cs="Arial"/>
                  <w:color w:val="0000FF"/>
                  <w:sz w:val="18"/>
                  <w:szCs w:val="18"/>
                </w:rPr>
                <w:t>Jarzyna</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and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Jetz</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2018</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0C838161" w14:textId="77777777" w:rsidR="00827657" w:rsidRDefault="00C9719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2C071585" w14:textId="77777777" w:rsidR="00827657" w:rsidRDefault="00C9719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26D15A65" w14:textId="77777777" w:rsidR="00827657" w:rsidRDefault="00827657">
            <w:pPr>
              <w:spacing w:before="100" w:after="100"/>
              <w:ind w:left="100" w:right="100"/>
            </w:pPr>
          </w:p>
        </w:tc>
      </w:tr>
      <w:tr w:rsidR="00827657" w14:paraId="6686EECC" w14:textId="77777777" w:rsidTr="00827657">
        <w:trPr>
          <w:cantSplit/>
          <w:jc w:val="center"/>
        </w:trPr>
        <w:tc>
          <w:tcPr>
            <w:tcW w:w="1080" w:type="dxa"/>
            <w:shd w:val="clear" w:color="auto" w:fill="FFFFFF"/>
            <w:tcMar>
              <w:top w:w="0" w:type="dxa"/>
              <w:left w:w="0" w:type="dxa"/>
              <w:bottom w:w="0" w:type="dxa"/>
              <w:right w:w="0" w:type="dxa"/>
            </w:tcMar>
            <w:vAlign w:val="center"/>
          </w:tcPr>
          <w:p w14:paraId="4B8B28D2"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34A9D170" w14:textId="77777777" w:rsidR="00827657" w:rsidRDefault="00C9719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71D484A9" w14:textId="77777777" w:rsidR="00827657" w:rsidRDefault="00C9719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00F23279" w14:textId="77777777" w:rsidR="00827657" w:rsidRDefault="00827657">
            <w:pPr>
              <w:spacing w:before="100" w:after="100"/>
              <w:ind w:left="100" w:right="100"/>
            </w:pPr>
          </w:p>
        </w:tc>
      </w:tr>
      <w:tr w:rsidR="00827657" w14:paraId="684BDC8F" w14:textId="77777777" w:rsidTr="00827657">
        <w:trPr>
          <w:cantSplit/>
          <w:jc w:val="center"/>
        </w:trPr>
        <w:tc>
          <w:tcPr>
            <w:tcW w:w="1080" w:type="dxa"/>
            <w:shd w:val="clear" w:color="auto" w:fill="FFFFFF"/>
            <w:tcMar>
              <w:top w:w="0" w:type="dxa"/>
              <w:left w:w="0" w:type="dxa"/>
              <w:bottom w:w="0" w:type="dxa"/>
              <w:right w:w="0" w:type="dxa"/>
            </w:tcMar>
            <w:vAlign w:val="center"/>
          </w:tcPr>
          <w:p w14:paraId="6183F3B5"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1E2945C4" w14:textId="77777777" w:rsidR="00827657" w:rsidRDefault="00C9719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30662FF8" w14:textId="77777777" w:rsidR="00827657" w:rsidRDefault="00C9719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5B4B06AC" w14:textId="77777777" w:rsidR="00827657" w:rsidRDefault="00827657">
            <w:pPr>
              <w:spacing w:before="100" w:after="100"/>
              <w:ind w:left="100" w:right="100"/>
            </w:pPr>
          </w:p>
        </w:tc>
      </w:tr>
      <w:tr w:rsidR="00827657" w14:paraId="225E9425" w14:textId="77777777" w:rsidTr="00827657">
        <w:trPr>
          <w:cantSplit/>
          <w:jc w:val="center"/>
        </w:trPr>
        <w:tc>
          <w:tcPr>
            <w:tcW w:w="1080" w:type="dxa"/>
            <w:shd w:val="clear" w:color="auto" w:fill="FFFFFF"/>
            <w:tcMar>
              <w:top w:w="0" w:type="dxa"/>
              <w:left w:w="0" w:type="dxa"/>
              <w:bottom w:w="0" w:type="dxa"/>
              <w:right w:w="0" w:type="dxa"/>
            </w:tcMar>
            <w:vAlign w:val="center"/>
          </w:tcPr>
          <w:p w14:paraId="41593F41"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17DC6A45" w14:textId="77777777" w:rsidR="00827657" w:rsidRDefault="00C97197">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7DE5A1BE" w14:textId="77777777" w:rsidR="00827657" w:rsidRDefault="00C9719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6D7AFD91" w14:textId="77777777" w:rsidR="00827657" w:rsidRDefault="00827657">
            <w:pPr>
              <w:spacing w:before="100" w:after="100"/>
              <w:ind w:left="100" w:right="100"/>
            </w:pPr>
          </w:p>
        </w:tc>
      </w:tr>
      <w:tr w:rsidR="00827657" w14:paraId="55FEDD52" w14:textId="77777777" w:rsidTr="00827657">
        <w:trPr>
          <w:cantSplit/>
          <w:jc w:val="center"/>
        </w:trPr>
        <w:tc>
          <w:tcPr>
            <w:tcW w:w="1080" w:type="dxa"/>
            <w:shd w:val="clear" w:color="auto" w:fill="FFFFFF"/>
            <w:tcMar>
              <w:top w:w="0" w:type="dxa"/>
              <w:left w:w="0" w:type="dxa"/>
              <w:bottom w:w="0" w:type="dxa"/>
              <w:right w:w="0" w:type="dxa"/>
            </w:tcMar>
            <w:vAlign w:val="center"/>
          </w:tcPr>
          <w:p w14:paraId="21661BA5"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653F585D" w14:textId="77777777" w:rsidR="00827657" w:rsidRDefault="00C97197">
            <w:pPr>
              <w:spacing w:before="100" w:after="100"/>
              <w:ind w:left="100" w:right="100"/>
            </w:pPr>
            <w:r>
              <w:rPr>
                <w:rFonts w:ascii="Arial" w:eastAsia="Arial" w:hAnsi="Arial" w:cs="Arial"/>
                <w:color w:val="000000"/>
                <w:sz w:val="18"/>
                <w:szCs w:val="18"/>
              </w:rPr>
              <w:t>Global</w:t>
            </w:r>
          </w:p>
        </w:tc>
        <w:tc>
          <w:tcPr>
            <w:tcW w:w="1080" w:type="dxa"/>
            <w:shd w:val="clear" w:color="auto" w:fill="FFFFFF"/>
            <w:tcMar>
              <w:top w:w="0" w:type="dxa"/>
              <w:left w:w="0" w:type="dxa"/>
              <w:bottom w:w="0" w:type="dxa"/>
              <w:right w:w="0" w:type="dxa"/>
            </w:tcMar>
            <w:vAlign w:val="center"/>
          </w:tcPr>
          <w:p w14:paraId="4A2DD64E" w14:textId="77777777" w:rsidR="00827657" w:rsidRDefault="00C97197">
            <w:pPr>
              <w:spacing w:before="100" w:after="100"/>
              <w:ind w:left="100" w:right="100"/>
            </w:pPr>
            <w:r>
              <w:rPr>
                <w:rFonts w:ascii="Arial" w:eastAsia="Arial" w:hAnsi="Arial" w:cs="Arial"/>
                <w:color w:val="000000"/>
                <w:sz w:val="18"/>
                <w:szCs w:val="18"/>
              </w:rPr>
              <w:t>Decrease</w:t>
            </w:r>
          </w:p>
        </w:tc>
        <w:tc>
          <w:tcPr>
            <w:tcW w:w="8640" w:type="dxa"/>
            <w:shd w:val="clear" w:color="auto" w:fill="FFFFFF"/>
            <w:tcMar>
              <w:top w:w="0" w:type="dxa"/>
              <w:left w:w="0" w:type="dxa"/>
              <w:bottom w:w="0" w:type="dxa"/>
              <w:right w:w="0" w:type="dxa"/>
            </w:tcMar>
            <w:vAlign w:val="center"/>
          </w:tcPr>
          <w:p w14:paraId="5B83451A" w14:textId="77777777" w:rsidR="00827657" w:rsidRDefault="00827657">
            <w:pPr>
              <w:spacing w:before="100" w:after="100"/>
              <w:ind w:left="100" w:right="100"/>
            </w:pPr>
          </w:p>
        </w:tc>
      </w:tr>
      <w:tr w:rsidR="00827657" w14:paraId="6B57DE61" w14:textId="77777777" w:rsidTr="00827657">
        <w:trPr>
          <w:cantSplit/>
          <w:jc w:val="center"/>
        </w:trPr>
        <w:tc>
          <w:tcPr>
            <w:tcW w:w="1080" w:type="dxa"/>
            <w:shd w:val="clear" w:color="auto" w:fill="FFFFFF"/>
            <w:tcMar>
              <w:top w:w="0" w:type="dxa"/>
              <w:left w:w="0" w:type="dxa"/>
              <w:bottom w:w="0" w:type="dxa"/>
              <w:right w:w="0" w:type="dxa"/>
            </w:tcMar>
            <w:vAlign w:val="center"/>
          </w:tcPr>
          <w:p w14:paraId="2D7D7BB1"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41FEF42A" w14:textId="77777777" w:rsidR="00827657" w:rsidRDefault="00C9719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6CE9D84E" w14:textId="77777777" w:rsidR="00827657" w:rsidRDefault="00C9719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621C1B80" w14:textId="77777777" w:rsidR="00827657" w:rsidRDefault="00827657">
            <w:pPr>
              <w:spacing w:before="100" w:after="100"/>
              <w:ind w:left="100" w:right="100"/>
            </w:pPr>
          </w:p>
        </w:tc>
      </w:tr>
      <w:tr w:rsidR="00827657" w14:paraId="4980C5C1" w14:textId="77777777" w:rsidTr="00827657">
        <w:trPr>
          <w:cantSplit/>
          <w:jc w:val="center"/>
        </w:trPr>
        <w:tc>
          <w:tcPr>
            <w:tcW w:w="1080" w:type="dxa"/>
            <w:shd w:val="clear" w:color="auto" w:fill="FFFFFF"/>
            <w:tcMar>
              <w:top w:w="0" w:type="dxa"/>
              <w:left w:w="0" w:type="dxa"/>
              <w:bottom w:w="0" w:type="dxa"/>
              <w:right w:w="0" w:type="dxa"/>
            </w:tcMar>
            <w:vAlign w:val="center"/>
          </w:tcPr>
          <w:p w14:paraId="24FB2A1F"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528BBCE7" w14:textId="77777777" w:rsidR="00827657" w:rsidRDefault="00C9719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55DADB5C" w14:textId="77777777" w:rsidR="00827657" w:rsidRDefault="00C9719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481E3269" w14:textId="77777777" w:rsidR="00827657" w:rsidRDefault="00827657">
            <w:pPr>
              <w:spacing w:before="100" w:after="100"/>
              <w:ind w:left="100" w:right="100"/>
            </w:pPr>
          </w:p>
        </w:tc>
      </w:tr>
      <w:tr w:rsidR="00827657" w14:paraId="132494C1" w14:textId="77777777" w:rsidTr="00827657">
        <w:trPr>
          <w:cantSplit/>
          <w:jc w:val="center"/>
        </w:trPr>
        <w:tc>
          <w:tcPr>
            <w:tcW w:w="1080" w:type="dxa"/>
            <w:shd w:val="clear" w:color="auto" w:fill="FFFFFF"/>
            <w:tcMar>
              <w:top w:w="0" w:type="dxa"/>
              <w:left w:w="0" w:type="dxa"/>
              <w:bottom w:w="0" w:type="dxa"/>
              <w:right w:w="0" w:type="dxa"/>
            </w:tcMar>
            <w:vAlign w:val="center"/>
          </w:tcPr>
          <w:p w14:paraId="6C2F4E42"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6DDA2F50" w14:textId="77777777" w:rsidR="00827657" w:rsidRDefault="00C9719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6655FB48" w14:textId="77777777" w:rsidR="00827657" w:rsidRDefault="00C9719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0B95F6AA" w14:textId="77777777" w:rsidR="00827657" w:rsidRDefault="00827657">
            <w:pPr>
              <w:spacing w:before="100" w:after="100"/>
              <w:ind w:left="100" w:right="100"/>
            </w:pPr>
          </w:p>
        </w:tc>
      </w:tr>
      <w:tr w:rsidR="00827657" w14:paraId="35F41CD2" w14:textId="77777777" w:rsidTr="00827657">
        <w:trPr>
          <w:cantSplit/>
          <w:jc w:val="center"/>
        </w:trPr>
        <w:tc>
          <w:tcPr>
            <w:tcW w:w="1080" w:type="dxa"/>
            <w:shd w:val="clear" w:color="auto" w:fill="FFFFFF"/>
            <w:tcMar>
              <w:top w:w="0" w:type="dxa"/>
              <w:left w:w="0" w:type="dxa"/>
              <w:bottom w:w="0" w:type="dxa"/>
              <w:right w:w="0" w:type="dxa"/>
            </w:tcMar>
            <w:vAlign w:val="center"/>
          </w:tcPr>
          <w:p w14:paraId="7D6B5E0A"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1B03B31A" w14:textId="77777777" w:rsidR="00827657" w:rsidRDefault="00C97197">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77FA9D85" w14:textId="77777777" w:rsidR="00827657" w:rsidRDefault="00C9719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6479F68B" w14:textId="77777777" w:rsidR="00827657" w:rsidRDefault="00827657">
            <w:pPr>
              <w:spacing w:before="100" w:after="100"/>
              <w:ind w:left="100" w:right="100"/>
            </w:pPr>
          </w:p>
        </w:tc>
      </w:tr>
      <w:tr w:rsidR="00827657" w14:paraId="67F671ED" w14:textId="77777777" w:rsidTr="00827657">
        <w:trPr>
          <w:cantSplit/>
          <w:jc w:val="center"/>
        </w:trPr>
        <w:tc>
          <w:tcPr>
            <w:tcW w:w="1080" w:type="dxa"/>
            <w:shd w:val="clear" w:color="auto" w:fill="FFFFFF"/>
            <w:tcMar>
              <w:top w:w="0" w:type="dxa"/>
              <w:left w:w="0" w:type="dxa"/>
              <w:bottom w:w="0" w:type="dxa"/>
              <w:right w:w="0" w:type="dxa"/>
            </w:tcMar>
            <w:vAlign w:val="center"/>
          </w:tcPr>
          <w:p w14:paraId="71027476"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063ABA59" w14:textId="77777777" w:rsidR="00827657" w:rsidRDefault="00C97197">
            <w:pPr>
              <w:spacing w:before="100" w:after="100"/>
              <w:ind w:left="100" w:right="100"/>
            </w:pPr>
            <w:r>
              <w:rPr>
                <w:rFonts w:ascii="Arial" w:eastAsia="Arial" w:hAnsi="Arial" w:cs="Arial"/>
                <w:color w:val="000000"/>
                <w:sz w:val="18"/>
                <w:szCs w:val="18"/>
              </w:rPr>
              <w:t>Global</w:t>
            </w:r>
          </w:p>
        </w:tc>
        <w:tc>
          <w:tcPr>
            <w:tcW w:w="1080" w:type="dxa"/>
            <w:shd w:val="clear" w:color="auto" w:fill="FFFFFF"/>
            <w:tcMar>
              <w:top w:w="0" w:type="dxa"/>
              <w:left w:w="0" w:type="dxa"/>
              <w:bottom w:w="0" w:type="dxa"/>
              <w:right w:w="0" w:type="dxa"/>
            </w:tcMar>
            <w:vAlign w:val="center"/>
          </w:tcPr>
          <w:p w14:paraId="160B95F7" w14:textId="77777777" w:rsidR="00827657" w:rsidRDefault="00C97197">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5584EFF5" w14:textId="77777777" w:rsidR="00827657" w:rsidRDefault="00827657">
            <w:pPr>
              <w:spacing w:before="100" w:after="100"/>
              <w:ind w:left="100" w:right="100"/>
            </w:pPr>
          </w:p>
        </w:tc>
      </w:tr>
      <w:tr w:rsidR="00827657" w14:paraId="5BF89046" w14:textId="77777777" w:rsidTr="00827657">
        <w:trPr>
          <w:cantSplit/>
          <w:jc w:val="center"/>
        </w:trPr>
        <w:tc>
          <w:tcPr>
            <w:tcW w:w="1080" w:type="dxa"/>
            <w:shd w:val="clear" w:color="auto" w:fill="FFFFFF"/>
            <w:tcMar>
              <w:top w:w="0" w:type="dxa"/>
              <w:left w:w="0" w:type="dxa"/>
              <w:bottom w:w="0" w:type="dxa"/>
              <w:right w:w="0" w:type="dxa"/>
            </w:tcMar>
            <w:vAlign w:val="center"/>
          </w:tcPr>
          <w:p w14:paraId="747D8ED3" w14:textId="77777777" w:rsidR="00827657" w:rsidRDefault="00C97197">
            <w:pPr>
              <w:spacing w:before="100" w:after="100"/>
              <w:ind w:left="100" w:right="100"/>
            </w:pPr>
            <w:hyperlink>
              <w:r>
                <w:rPr>
                  <w:rFonts w:ascii="Arial" w:eastAsia="Arial" w:hAnsi="Arial" w:cs="Arial"/>
                  <w:color w:val="0000FF"/>
                  <w:sz w:val="18"/>
                  <w:szCs w:val="18"/>
                </w:rPr>
                <w:t>Pilotto</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2020</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0FDD2CEA"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3310D504" w14:textId="77777777" w:rsidR="00827657" w:rsidRDefault="00C97197">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27C8C349" w14:textId="77777777" w:rsidR="00827657" w:rsidRDefault="00C97197">
            <w:pPr>
              <w:spacing w:before="100" w:after="100"/>
              <w:ind w:left="100" w:right="100"/>
            </w:pPr>
            <w:r>
              <w:rPr>
                <w:rFonts w:ascii="Arial" w:eastAsia="Arial" w:hAnsi="Arial" w:cs="Arial"/>
                <w:color w:val="000000"/>
                <w:sz w:val="18"/>
                <w:szCs w:val="18"/>
              </w:rPr>
              <w:t>"Analyses of the trends in local biodiversity over large spatial scales"</w:t>
            </w:r>
          </w:p>
        </w:tc>
      </w:tr>
      <w:tr w:rsidR="00827657" w14:paraId="267D5083" w14:textId="77777777" w:rsidTr="00827657">
        <w:trPr>
          <w:cantSplit/>
          <w:jc w:val="center"/>
        </w:trPr>
        <w:tc>
          <w:tcPr>
            <w:tcW w:w="1080" w:type="dxa"/>
            <w:shd w:val="clear" w:color="auto" w:fill="FFFFFF"/>
            <w:tcMar>
              <w:top w:w="0" w:type="dxa"/>
              <w:left w:w="0" w:type="dxa"/>
              <w:bottom w:w="0" w:type="dxa"/>
              <w:right w:w="0" w:type="dxa"/>
            </w:tcMar>
            <w:vAlign w:val="center"/>
          </w:tcPr>
          <w:p w14:paraId="69C3B594"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1419DB0A"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3EF4D42B" w14:textId="77777777" w:rsidR="00827657" w:rsidRDefault="00C9719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517C3EAD" w14:textId="77777777" w:rsidR="00827657" w:rsidRDefault="00C97197">
            <w:pPr>
              <w:spacing w:before="100" w:after="100"/>
              <w:ind w:left="100" w:right="100"/>
            </w:pPr>
            <w:r>
              <w:rPr>
                <w:rFonts w:ascii="Arial" w:eastAsia="Arial" w:hAnsi="Arial" w:cs="Arial"/>
                <w:color w:val="000000"/>
                <w:sz w:val="18"/>
                <w:szCs w:val="18"/>
              </w:rPr>
              <w:t>Metric = Simpson, "Analyses of the trends in local biodiversity over large spatial scales"</w:t>
            </w:r>
          </w:p>
        </w:tc>
      </w:tr>
      <w:tr w:rsidR="00827657" w14:paraId="3FAC882C" w14:textId="77777777" w:rsidTr="00827657">
        <w:trPr>
          <w:cantSplit/>
          <w:jc w:val="center"/>
        </w:trPr>
        <w:tc>
          <w:tcPr>
            <w:tcW w:w="1080" w:type="dxa"/>
            <w:shd w:val="clear" w:color="auto" w:fill="FFFFFF"/>
            <w:tcMar>
              <w:top w:w="0" w:type="dxa"/>
              <w:left w:w="0" w:type="dxa"/>
              <w:bottom w:w="0" w:type="dxa"/>
              <w:right w:w="0" w:type="dxa"/>
            </w:tcMar>
            <w:vAlign w:val="center"/>
          </w:tcPr>
          <w:p w14:paraId="30866704"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2F2ACB7D"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7CD3562" w14:textId="77777777" w:rsidR="00827657" w:rsidRDefault="00C9719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3685A234" w14:textId="77777777" w:rsidR="00827657" w:rsidRDefault="00C97197">
            <w:pPr>
              <w:spacing w:before="100" w:after="100"/>
              <w:ind w:left="100" w:right="100"/>
            </w:pPr>
            <w:r>
              <w:rPr>
                <w:rFonts w:ascii="Arial" w:eastAsia="Arial" w:hAnsi="Arial" w:cs="Arial"/>
                <w:color w:val="000000"/>
                <w:sz w:val="18"/>
                <w:szCs w:val="18"/>
              </w:rPr>
              <w:t>"Analyses of the trends in local biodiversity over large spatial scales"</w:t>
            </w:r>
          </w:p>
        </w:tc>
      </w:tr>
      <w:tr w:rsidR="00827657" w14:paraId="3D8D8A56" w14:textId="77777777" w:rsidTr="00827657">
        <w:trPr>
          <w:cantSplit/>
          <w:jc w:val="center"/>
        </w:trPr>
        <w:tc>
          <w:tcPr>
            <w:tcW w:w="1080" w:type="dxa"/>
            <w:shd w:val="clear" w:color="auto" w:fill="FFFFFF"/>
            <w:tcMar>
              <w:top w:w="0" w:type="dxa"/>
              <w:left w:w="0" w:type="dxa"/>
              <w:bottom w:w="0" w:type="dxa"/>
              <w:right w:w="0" w:type="dxa"/>
            </w:tcMar>
            <w:vAlign w:val="center"/>
          </w:tcPr>
          <w:p w14:paraId="58F0CD4F"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29013AEC"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2F3E46CD" w14:textId="77777777" w:rsidR="00827657" w:rsidRDefault="00C97197">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032F02DD" w14:textId="77777777" w:rsidR="00827657" w:rsidRDefault="00C97197">
            <w:pPr>
              <w:spacing w:before="100" w:after="100"/>
              <w:ind w:left="100" w:right="100"/>
            </w:pPr>
            <w:r>
              <w:rPr>
                <w:rFonts w:ascii="Arial" w:eastAsia="Arial" w:hAnsi="Arial" w:cs="Arial"/>
                <w:color w:val="000000"/>
                <w:sz w:val="18"/>
                <w:szCs w:val="18"/>
              </w:rPr>
              <w:t>"Analyses of the trends in local biodiversity over large spa</w:t>
            </w:r>
            <w:r>
              <w:rPr>
                <w:rFonts w:ascii="Arial" w:eastAsia="Arial" w:hAnsi="Arial" w:cs="Arial"/>
                <w:color w:val="000000"/>
                <w:sz w:val="18"/>
                <w:szCs w:val="18"/>
              </w:rPr>
              <w:t>tial scales"</w:t>
            </w:r>
          </w:p>
        </w:tc>
      </w:tr>
      <w:tr w:rsidR="00827657" w14:paraId="50C72D73" w14:textId="77777777" w:rsidTr="00827657">
        <w:trPr>
          <w:cantSplit/>
          <w:jc w:val="center"/>
        </w:trPr>
        <w:tc>
          <w:tcPr>
            <w:tcW w:w="1080" w:type="dxa"/>
            <w:shd w:val="clear" w:color="auto" w:fill="FFFFFF"/>
            <w:tcMar>
              <w:top w:w="0" w:type="dxa"/>
              <w:left w:w="0" w:type="dxa"/>
              <w:bottom w:w="0" w:type="dxa"/>
              <w:right w:w="0" w:type="dxa"/>
            </w:tcMar>
            <w:vAlign w:val="center"/>
          </w:tcPr>
          <w:p w14:paraId="7A00EBF8" w14:textId="77777777" w:rsidR="00827657" w:rsidRDefault="00C97197">
            <w:pPr>
              <w:spacing w:before="100" w:after="100"/>
              <w:ind w:left="100" w:right="100"/>
            </w:pPr>
            <w:hyperlink>
              <w:r>
                <w:rPr>
                  <w:rFonts w:ascii="Arial" w:eastAsia="Arial" w:hAnsi="Arial" w:cs="Arial"/>
                  <w:color w:val="0000FF"/>
                  <w:sz w:val="18"/>
                  <w:szCs w:val="18"/>
                </w:rPr>
                <w:t>Ram</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2017</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10697B10"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39A2D2EE" w14:textId="77777777" w:rsidR="00827657" w:rsidRDefault="00C9719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3682BE31" w14:textId="77777777" w:rsidR="00827657" w:rsidRDefault="00C97197">
            <w:pPr>
              <w:spacing w:before="100" w:after="100"/>
              <w:ind w:left="100" w:right="100"/>
            </w:pPr>
            <w:r>
              <w:rPr>
                <w:rFonts w:ascii="Arial" w:eastAsia="Arial" w:hAnsi="Arial" w:cs="Arial"/>
                <w:color w:val="000000"/>
                <w:sz w:val="18"/>
                <w:szCs w:val="18"/>
              </w:rPr>
              <w:t>MSI for forest species, road of 8 Km with no limitations so assumed 200m</w:t>
            </w:r>
          </w:p>
        </w:tc>
      </w:tr>
      <w:tr w:rsidR="00827657" w14:paraId="71CB5C8E" w14:textId="77777777" w:rsidTr="00827657">
        <w:trPr>
          <w:cantSplit/>
          <w:jc w:val="center"/>
        </w:trPr>
        <w:tc>
          <w:tcPr>
            <w:tcW w:w="1080" w:type="dxa"/>
            <w:shd w:val="clear" w:color="auto" w:fill="FFFFFF"/>
            <w:tcMar>
              <w:top w:w="0" w:type="dxa"/>
              <w:left w:w="0" w:type="dxa"/>
              <w:bottom w:w="0" w:type="dxa"/>
              <w:right w:w="0" w:type="dxa"/>
            </w:tcMar>
            <w:vAlign w:val="center"/>
          </w:tcPr>
          <w:p w14:paraId="042771D8"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78470F82" w14:textId="77777777" w:rsidR="00827657" w:rsidRDefault="00C9719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592AD63A" w14:textId="77777777" w:rsidR="00827657" w:rsidRDefault="00C9719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5B694D67" w14:textId="77777777" w:rsidR="00827657" w:rsidRDefault="00C97197">
            <w:pPr>
              <w:spacing w:before="100" w:after="100"/>
              <w:ind w:left="100" w:right="100"/>
            </w:pPr>
            <w:r>
              <w:rPr>
                <w:rFonts w:ascii="Arial" w:eastAsia="Arial" w:hAnsi="Arial" w:cs="Arial"/>
                <w:color w:val="000000"/>
                <w:sz w:val="18"/>
                <w:szCs w:val="18"/>
              </w:rPr>
              <w:t>SR for forest species meaned over roads, spatial grain = 8* .4 with road of 8 Km and census radius no limitations so assumed 200m</w:t>
            </w:r>
          </w:p>
        </w:tc>
      </w:tr>
      <w:tr w:rsidR="00827657" w14:paraId="0D8ED079" w14:textId="77777777" w:rsidTr="00827657">
        <w:trPr>
          <w:cantSplit/>
          <w:jc w:val="center"/>
        </w:trPr>
        <w:tc>
          <w:tcPr>
            <w:tcW w:w="1080" w:type="dxa"/>
            <w:shd w:val="clear" w:color="auto" w:fill="FFFFFF"/>
            <w:tcMar>
              <w:top w:w="0" w:type="dxa"/>
              <w:left w:w="0" w:type="dxa"/>
              <w:bottom w:w="0" w:type="dxa"/>
              <w:right w:w="0" w:type="dxa"/>
            </w:tcMar>
            <w:vAlign w:val="center"/>
          </w:tcPr>
          <w:p w14:paraId="21AAA242" w14:textId="77777777" w:rsidR="00827657" w:rsidRDefault="00C97197">
            <w:pPr>
              <w:spacing w:before="100" w:after="100"/>
              <w:ind w:left="100" w:right="100"/>
            </w:pPr>
            <w:hyperlink>
              <w:r>
                <w:rPr>
                  <w:rFonts w:ascii="Arial" w:eastAsia="Arial" w:hAnsi="Arial" w:cs="Arial"/>
                  <w:color w:val="0000FF"/>
                  <w:sz w:val="18"/>
                  <w:szCs w:val="18"/>
                </w:rPr>
                <w:t>Reif</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2013</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2A1F7C65"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4F3EDEF" w14:textId="77777777" w:rsidR="00827657" w:rsidRDefault="00C97197">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6CFBA8FD" w14:textId="77777777" w:rsidR="00827657" w:rsidRDefault="00C97197">
            <w:pPr>
              <w:spacing w:before="100" w:after="100"/>
              <w:ind w:left="100" w:right="100"/>
            </w:pPr>
            <w:r>
              <w:rPr>
                <w:rFonts w:ascii="Arial" w:eastAsia="Arial" w:hAnsi="Arial" w:cs="Arial"/>
                <w:color w:val="000000"/>
                <w:sz w:val="18"/>
                <w:szCs w:val="18"/>
              </w:rPr>
              <w:t>Jaccard index, pairwise comparisions between transects</w:t>
            </w:r>
          </w:p>
        </w:tc>
      </w:tr>
      <w:tr w:rsidR="00827657" w14:paraId="631BBB99" w14:textId="77777777" w:rsidTr="00827657">
        <w:trPr>
          <w:cantSplit/>
          <w:jc w:val="center"/>
        </w:trPr>
        <w:tc>
          <w:tcPr>
            <w:tcW w:w="1080" w:type="dxa"/>
            <w:shd w:val="clear" w:color="auto" w:fill="FFFFFF"/>
            <w:tcMar>
              <w:top w:w="0" w:type="dxa"/>
              <w:left w:w="0" w:type="dxa"/>
              <w:bottom w:w="0" w:type="dxa"/>
              <w:right w:w="0" w:type="dxa"/>
            </w:tcMar>
            <w:vAlign w:val="center"/>
          </w:tcPr>
          <w:p w14:paraId="3AE06E6D"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4EF9157A"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44B9C6E8" w14:textId="77777777" w:rsidR="00827657" w:rsidRDefault="00C97197">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2610871A" w14:textId="77777777" w:rsidR="00827657" w:rsidRDefault="00C97197">
            <w:pPr>
              <w:spacing w:before="100" w:after="100"/>
              <w:ind w:left="100" w:right="100"/>
            </w:pPr>
            <w:r>
              <w:rPr>
                <w:rFonts w:ascii="Arial" w:eastAsia="Arial" w:hAnsi="Arial" w:cs="Arial"/>
                <w:color w:val="000000"/>
                <w:sz w:val="18"/>
                <w:szCs w:val="18"/>
              </w:rPr>
              <w:t>JPSP data, transect scale</w:t>
            </w:r>
          </w:p>
        </w:tc>
      </w:tr>
      <w:tr w:rsidR="00827657" w14:paraId="1EF69CED" w14:textId="77777777" w:rsidTr="00827657">
        <w:trPr>
          <w:cantSplit/>
          <w:jc w:val="center"/>
        </w:trPr>
        <w:tc>
          <w:tcPr>
            <w:tcW w:w="1080" w:type="dxa"/>
            <w:shd w:val="clear" w:color="auto" w:fill="FFFFFF"/>
            <w:tcMar>
              <w:top w:w="0" w:type="dxa"/>
              <w:left w:w="0" w:type="dxa"/>
              <w:bottom w:w="0" w:type="dxa"/>
              <w:right w:w="0" w:type="dxa"/>
            </w:tcMar>
            <w:vAlign w:val="center"/>
          </w:tcPr>
          <w:p w14:paraId="39F8BD8A"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168C32A0" w14:textId="77777777" w:rsidR="00827657" w:rsidRDefault="00C97197">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1B7ECF49" w14:textId="77777777" w:rsidR="00827657" w:rsidRDefault="00C97197">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6AE2EEF8" w14:textId="77777777" w:rsidR="00827657" w:rsidRDefault="00C97197">
            <w:pPr>
              <w:spacing w:before="100" w:after="100"/>
              <w:ind w:left="100" w:right="100"/>
            </w:pPr>
            <w:r>
              <w:rPr>
                <w:rFonts w:ascii="Arial" w:eastAsia="Arial" w:hAnsi="Arial" w:cs="Arial"/>
                <w:color w:val="000000"/>
                <w:sz w:val="18"/>
                <w:szCs w:val="18"/>
              </w:rPr>
              <w:t>JPSP data, national scale</w:t>
            </w:r>
          </w:p>
        </w:tc>
      </w:tr>
      <w:tr w:rsidR="00827657" w14:paraId="14E5CAF8" w14:textId="77777777" w:rsidTr="00827657">
        <w:trPr>
          <w:cantSplit/>
          <w:jc w:val="center"/>
        </w:trPr>
        <w:tc>
          <w:tcPr>
            <w:tcW w:w="1080" w:type="dxa"/>
            <w:shd w:val="clear" w:color="auto" w:fill="FFFFFF"/>
            <w:tcMar>
              <w:top w:w="0" w:type="dxa"/>
              <w:left w:w="0" w:type="dxa"/>
              <w:bottom w:w="0" w:type="dxa"/>
              <w:right w:w="0" w:type="dxa"/>
            </w:tcMar>
            <w:vAlign w:val="center"/>
          </w:tcPr>
          <w:p w14:paraId="75EEFB3F" w14:textId="77777777" w:rsidR="00827657" w:rsidRDefault="00C97197">
            <w:pPr>
              <w:spacing w:before="100" w:after="100"/>
              <w:ind w:left="100" w:right="100"/>
            </w:pPr>
            <w:hyperlink>
              <w:r>
                <w:rPr>
                  <w:rFonts w:ascii="Arial" w:eastAsia="Arial" w:hAnsi="Arial" w:cs="Arial"/>
                  <w:color w:val="0000FF"/>
                  <w:sz w:val="18"/>
                  <w:szCs w:val="18"/>
                </w:rPr>
                <w:t>Schipper</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2016</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6C29A734"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50077E5" w14:textId="77777777" w:rsidR="00827657" w:rsidRDefault="00C9719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4E04455C" w14:textId="77777777" w:rsidR="00827657" w:rsidRDefault="00C97197">
            <w:pPr>
              <w:spacing w:before="100" w:after="100"/>
              <w:ind w:left="100" w:right="100"/>
            </w:pPr>
            <w:r>
              <w:rPr>
                <w:rFonts w:ascii="Arial" w:eastAsia="Arial" w:hAnsi="Arial" w:cs="Arial"/>
                <w:color w:val="000000"/>
                <w:sz w:val="18"/>
                <w:szCs w:val="18"/>
              </w:rPr>
              <w:t>The metric (i.e. geometric mean) is meaned over each road. Area of the road = 50*(pi*400\</w:t>
            </w:r>
            <w:r>
              <w:rPr>
                <w:rFonts w:ascii="Arial" w:eastAsia="Arial" w:hAnsi="Arial" w:cs="Arial"/>
                <w:color w:val="000000"/>
                <w:sz w:val="18"/>
                <w:szCs w:val="18"/>
              </w:rPr>
              <w:t>^2) with 50 census point per road and a census radius of 400m</w:t>
            </w:r>
          </w:p>
        </w:tc>
      </w:tr>
      <w:tr w:rsidR="00827657" w14:paraId="1FF83BB0" w14:textId="77777777" w:rsidTr="00827657">
        <w:trPr>
          <w:cantSplit/>
          <w:jc w:val="center"/>
        </w:trPr>
        <w:tc>
          <w:tcPr>
            <w:tcW w:w="1080" w:type="dxa"/>
            <w:shd w:val="clear" w:color="auto" w:fill="FFFFFF"/>
            <w:tcMar>
              <w:top w:w="0" w:type="dxa"/>
              <w:left w:w="0" w:type="dxa"/>
              <w:bottom w:w="0" w:type="dxa"/>
              <w:right w:w="0" w:type="dxa"/>
            </w:tcMar>
            <w:vAlign w:val="center"/>
          </w:tcPr>
          <w:p w14:paraId="4EA838D3"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2698E15A"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520A0659" w14:textId="77777777" w:rsidR="00827657" w:rsidRDefault="00C9719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65A25733" w14:textId="77777777" w:rsidR="00827657" w:rsidRDefault="00C97197">
            <w:pPr>
              <w:spacing w:before="100" w:after="100"/>
              <w:ind w:left="100" w:right="100"/>
            </w:pPr>
            <w:r>
              <w:rPr>
                <w:rFonts w:ascii="Arial" w:eastAsia="Arial" w:hAnsi="Arial" w:cs="Arial"/>
                <w:color w:val="000000"/>
                <w:sz w:val="18"/>
                <w:szCs w:val="18"/>
              </w:rPr>
              <w:t>Metric = Shannon</w:t>
            </w:r>
          </w:p>
        </w:tc>
      </w:tr>
      <w:tr w:rsidR="00827657" w14:paraId="4B842C2E" w14:textId="77777777" w:rsidTr="00827657">
        <w:trPr>
          <w:cantSplit/>
          <w:jc w:val="center"/>
        </w:trPr>
        <w:tc>
          <w:tcPr>
            <w:tcW w:w="1080" w:type="dxa"/>
            <w:shd w:val="clear" w:color="auto" w:fill="FFFFFF"/>
            <w:tcMar>
              <w:top w:w="0" w:type="dxa"/>
              <w:left w:w="0" w:type="dxa"/>
              <w:bottom w:w="0" w:type="dxa"/>
              <w:right w:w="0" w:type="dxa"/>
            </w:tcMar>
            <w:vAlign w:val="center"/>
          </w:tcPr>
          <w:p w14:paraId="11168198"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27764F9B"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00D8A74F" w14:textId="77777777" w:rsidR="00827657" w:rsidRDefault="00C9719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12972571" w14:textId="77777777" w:rsidR="00827657" w:rsidRDefault="00C97197">
            <w:pPr>
              <w:spacing w:before="100" w:after="100"/>
              <w:ind w:left="100" w:right="100"/>
            </w:pPr>
            <w:r>
              <w:rPr>
                <w:rFonts w:ascii="Arial" w:eastAsia="Arial" w:hAnsi="Arial" w:cs="Arial"/>
                <w:color w:val="000000"/>
                <w:sz w:val="18"/>
                <w:szCs w:val="18"/>
              </w:rPr>
              <w:t>Metric = Simpson</w:t>
            </w:r>
          </w:p>
        </w:tc>
      </w:tr>
      <w:tr w:rsidR="00827657" w14:paraId="183E7473" w14:textId="77777777" w:rsidTr="00827657">
        <w:trPr>
          <w:cantSplit/>
          <w:jc w:val="center"/>
        </w:trPr>
        <w:tc>
          <w:tcPr>
            <w:tcW w:w="1080" w:type="dxa"/>
            <w:shd w:val="clear" w:color="auto" w:fill="FFFFFF"/>
            <w:tcMar>
              <w:top w:w="0" w:type="dxa"/>
              <w:left w:w="0" w:type="dxa"/>
              <w:bottom w:w="0" w:type="dxa"/>
              <w:right w:w="0" w:type="dxa"/>
            </w:tcMar>
            <w:vAlign w:val="center"/>
          </w:tcPr>
          <w:p w14:paraId="289FB4AB"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11E2DF16"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47951619" w14:textId="77777777" w:rsidR="00827657" w:rsidRDefault="00C97197">
            <w:pPr>
              <w:spacing w:before="100" w:after="100"/>
              <w:ind w:left="100" w:right="100"/>
            </w:pPr>
            <w:r>
              <w:rPr>
                <w:rFonts w:ascii="Arial" w:eastAsia="Arial" w:hAnsi="Arial" w:cs="Arial"/>
                <w:color w:val="000000"/>
                <w:sz w:val="18"/>
                <w:szCs w:val="18"/>
              </w:rPr>
              <w:t>Decrease</w:t>
            </w:r>
          </w:p>
        </w:tc>
        <w:tc>
          <w:tcPr>
            <w:tcW w:w="8640" w:type="dxa"/>
            <w:shd w:val="clear" w:color="auto" w:fill="FFFFFF"/>
            <w:tcMar>
              <w:top w:w="0" w:type="dxa"/>
              <w:left w:w="0" w:type="dxa"/>
              <w:bottom w:w="0" w:type="dxa"/>
              <w:right w:w="0" w:type="dxa"/>
            </w:tcMar>
            <w:vAlign w:val="center"/>
          </w:tcPr>
          <w:p w14:paraId="3D7DA562" w14:textId="77777777" w:rsidR="00827657" w:rsidRDefault="00827657">
            <w:pPr>
              <w:spacing w:before="100" w:after="100"/>
              <w:ind w:left="100" w:right="100"/>
            </w:pPr>
          </w:p>
        </w:tc>
      </w:tr>
      <w:tr w:rsidR="00827657" w14:paraId="7AF76319" w14:textId="77777777" w:rsidTr="00827657">
        <w:trPr>
          <w:cantSplit/>
          <w:jc w:val="center"/>
        </w:trPr>
        <w:tc>
          <w:tcPr>
            <w:tcW w:w="1080" w:type="dxa"/>
            <w:shd w:val="clear" w:color="auto" w:fill="FFFFFF"/>
            <w:tcMar>
              <w:top w:w="0" w:type="dxa"/>
              <w:left w:w="0" w:type="dxa"/>
              <w:bottom w:w="0" w:type="dxa"/>
              <w:right w:w="0" w:type="dxa"/>
            </w:tcMar>
            <w:vAlign w:val="center"/>
          </w:tcPr>
          <w:p w14:paraId="2F061D12"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18960559"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4E57D796" w14:textId="77777777" w:rsidR="00827657" w:rsidRDefault="00C9719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1AF66E6F" w14:textId="77777777" w:rsidR="00827657" w:rsidRDefault="00827657">
            <w:pPr>
              <w:spacing w:before="100" w:after="100"/>
              <w:ind w:left="100" w:right="100"/>
            </w:pPr>
          </w:p>
        </w:tc>
      </w:tr>
      <w:tr w:rsidR="00827657" w14:paraId="481E8FA8" w14:textId="77777777" w:rsidTr="00827657">
        <w:trPr>
          <w:cantSplit/>
          <w:jc w:val="center"/>
        </w:trPr>
        <w:tc>
          <w:tcPr>
            <w:tcW w:w="1080" w:type="dxa"/>
            <w:shd w:val="clear" w:color="auto" w:fill="FFFFFF"/>
            <w:tcMar>
              <w:top w:w="0" w:type="dxa"/>
              <w:left w:w="0" w:type="dxa"/>
              <w:bottom w:w="0" w:type="dxa"/>
              <w:right w:w="0" w:type="dxa"/>
            </w:tcMar>
            <w:vAlign w:val="center"/>
          </w:tcPr>
          <w:p w14:paraId="7FA1C0EC"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7B730DE6"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07E92D9D" w14:textId="77777777" w:rsidR="00827657" w:rsidRDefault="00C9719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178799A8" w14:textId="77777777" w:rsidR="00827657" w:rsidRDefault="00827657">
            <w:pPr>
              <w:spacing w:before="100" w:after="100"/>
              <w:ind w:left="100" w:right="100"/>
            </w:pPr>
          </w:p>
        </w:tc>
      </w:tr>
      <w:tr w:rsidR="00827657" w14:paraId="13A24CA7" w14:textId="77777777" w:rsidTr="00827657">
        <w:trPr>
          <w:cantSplit/>
          <w:jc w:val="center"/>
        </w:trPr>
        <w:tc>
          <w:tcPr>
            <w:tcW w:w="1080" w:type="dxa"/>
            <w:shd w:val="clear" w:color="auto" w:fill="FFFFFF"/>
            <w:tcMar>
              <w:top w:w="0" w:type="dxa"/>
              <w:left w:w="0" w:type="dxa"/>
              <w:bottom w:w="0" w:type="dxa"/>
              <w:right w:w="0" w:type="dxa"/>
            </w:tcMar>
            <w:vAlign w:val="center"/>
          </w:tcPr>
          <w:p w14:paraId="577A00C3"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7E7C25C8"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7BC26DE7" w14:textId="77777777" w:rsidR="00827657" w:rsidRDefault="00C9719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6CFF27AF" w14:textId="77777777" w:rsidR="00827657" w:rsidRDefault="00827657">
            <w:pPr>
              <w:spacing w:before="100" w:after="100"/>
              <w:ind w:left="100" w:right="100"/>
            </w:pPr>
          </w:p>
        </w:tc>
      </w:tr>
      <w:tr w:rsidR="00827657" w14:paraId="48F814BB" w14:textId="77777777" w:rsidTr="00827657">
        <w:trPr>
          <w:cantSplit/>
          <w:jc w:val="center"/>
        </w:trPr>
        <w:tc>
          <w:tcPr>
            <w:tcW w:w="1080" w:type="dxa"/>
            <w:shd w:val="clear" w:color="auto" w:fill="FFFFFF"/>
            <w:tcMar>
              <w:top w:w="0" w:type="dxa"/>
              <w:left w:w="0" w:type="dxa"/>
              <w:bottom w:w="0" w:type="dxa"/>
              <w:right w:w="0" w:type="dxa"/>
            </w:tcMar>
            <w:vAlign w:val="center"/>
          </w:tcPr>
          <w:p w14:paraId="546361AF" w14:textId="77777777" w:rsidR="00827657" w:rsidRDefault="00C97197">
            <w:pPr>
              <w:spacing w:before="100" w:after="100"/>
              <w:ind w:left="100" w:right="100"/>
            </w:pPr>
            <w:hyperlink>
              <w:r>
                <w:rPr>
                  <w:rFonts w:ascii="Arial" w:eastAsia="Arial" w:hAnsi="Arial" w:cs="Arial"/>
                  <w:color w:val="0000FF"/>
                  <w:sz w:val="18"/>
                  <w:szCs w:val="18"/>
                </w:rPr>
                <w:t>Sorte</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and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Boecklen</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2005</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03A74733"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43633416" w14:textId="77777777" w:rsidR="00827657" w:rsidRDefault="00C97197">
            <w:pPr>
              <w:spacing w:before="100" w:after="100"/>
              <w:ind w:left="100" w:right="100"/>
            </w:pPr>
            <w:r>
              <w:rPr>
                <w:rFonts w:ascii="Arial" w:eastAsia="Arial" w:hAnsi="Arial" w:cs="Arial"/>
                <w:color w:val="000000"/>
                <w:sz w:val="18"/>
                <w:szCs w:val="18"/>
              </w:rPr>
              <w:t>Decrease</w:t>
            </w:r>
          </w:p>
        </w:tc>
        <w:tc>
          <w:tcPr>
            <w:tcW w:w="8640" w:type="dxa"/>
            <w:shd w:val="clear" w:color="auto" w:fill="FFFFFF"/>
            <w:tcMar>
              <w:top w:w="0" w:type="dxa"/>
              <w:left w:w="0" w:type="dxa"/>
              <w:bottom w:w="0" w:type="dxa"/>
              <w:right w:w="0" w:type="dxa"/>
            </w:tcMar>
            <w:vAlign w:val="center"/>
          </w:tcPr>
          <w:p w14:paraId="4FD2118C" w14:textId="77777777" w:rsidR="00827657" w:rsidRDefault="00827657">
            <w:pPr>
              <w:spacing w:before="100" w:after="100"/>
              <w:ind w:left="100" w:right="100"/>
            </w:pPr>
          </w:p>
        </w:tc>
      </w:tr>
      <w:tr w:rsidR="00827657" w14:paraId="6A9BC7D8" w14:textId="77777777" w:rsidTr="00827657">
        <w:trPr>
          <w:cantSplit/>
          <w:jc w:val="center"/>
        </w:trPr>
        <w:tc>
          <w:tcPr>
            <w:tcW w:w="1080" w:type="dxa"/>
            <w:shd w:val="clear" w:color="auto" w:fill="FFFFFF"/>
            <w:tcMar>
              <w:top w:w="0" w:type="dxa"/>
              <w:left w:w="0" w:type="dxa"/>
              <w:bottom w:w="0" w:type="dxa"/>
              <w:right w:w="0" w:type="dxa"/>
            </w:tcMar>
            <w:vAlign w:val="center"/>
          </w:tcPr>
          <w:p w14:paraId="704020D9"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673919A5"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499AFAD" w14:textId="77777777" w:rsidR="00827657" w:rsidRDefault="00C97197">
            <w:pPr>
              <w:spacing w:before="100" w:after="100"/>
              <w:ind w:left="100" w:right="100"/>
            </w:pPr>
            <w:r>
              <w:rPr>
                <w:rFonts w:ascii="Arial" w:eastAsia="Arial" w:hAnsi="Arial" w:cs="Arial"/>
                <w:color w:val="000000"/>
                <w:sz w:val="18"/>
                <w:szCs w:val="18"/>
              </w:rPr>
              <w:t>Decrease</w:t>
            </w:r>
          </w:p>
        </w:tc>
        <w:tc>
          <w:tcPr>
            <w:tcW w:w="8640" w:type="dxa"/>
            <w:shd w:val="clear" w:color="auto" w:fill="FFFFFF"/>
            <w:tcMar>
              <w:top w:w="0" w:type="dxa"/>
              <w:left w:w="0" w:type="dxa"/>
              <w:bottom w:w="0" w:type="dxa"/>
              <w:right w:w="0" w:type="dxa"/>
            </w:tcMar>
            <w:vAlign w:val="center"/>
          </w:tcPr>
          <w:p w14:paraId="66F5466E" w14:textId="77777777" w:rsidR="00827657" w:rsidRDefault="00C97197">
            <w:pPr>
              <w:spacing w:before="100" w:after="100"/>
              <w:ind w:left="100" w:right="100"/>
            </w:pPr>
            <w:r>
              <w:rPr>
                <w:rFonts w:ascii="Arial" w:eastAsia="Arial" w:hAnsi="Arial" w:cs="Arial"/>
                <w:color w:val="000000"/>
                <w:sz w:val="18"/>
                <w:szCs w:val="18"/>
              </w:rPr>
              <w:t>Metric = evenness</w:t>
            </w:r>
          </w:p>
        </w:tc>
      </w:tr>
      <w:tr w:rsidR="00827657" w14:paraId="49894CA1" w14:textId="77777777" w:rsidTr="00827657">
        <w:trPr>
          <w:cantSplit/>
          <w:jc w:val="center"/>
        </w:trPr>
        <w:tc>
          <w:tcPr>
            <w:tcW w:w="1080" w:type="dxa"/>
            <w:shd w:val="clear" w:color="auto" w:fill="FFFFFF"/>
            <w:tcMar>
              <w:top w:w="0" w:type="dxa"/>
              <w:left w:w="0" w:type="dxa"/>
              <w:bottom w:w="0" w:type="dxa"/>
              <w:right w:w="0" w:type="dxa"/>
            </w:tcMar>
            <w:vAlign w:val="center"/>
          </w:tcPr>
          <w:p w14:paraId="754E9A28"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637CF7ED"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4C4021A1" w14:textId="77777777" w:rsidR="00827657" w:rsidRDefault="00C9719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5356F1DB" w14:textId="77777777" w:rsidR="00827657" w:rsidRDefault="00C97197">
            <w:pPr>
              <w:spacing w:before="100" w:after="100"/>
              <w:ind w:left="100" w:right="100"/>
            </w:pPr>
            <w:r>
              <w:rPr>
                <w:rFonts w:ascii="Arial" w:eastAsia="Arial" w:hAnsi="Arial" w:cs="Arial"/>
                <w:color w:val="000000"/>
                <w:sz w:val="18"/>
                <w:szCs w:val="18"/>
              </w:rPr>
              <w:t>The metric is meaned over each road. Area of the road = 50*(pi*400\^2) with 50 census point per road a</w:t>
            </w:r>
            <w:r>
              <w:rPr>
                <w:rFonts w:ascii="Arial" w:eastAsia="Arial" w:hAnsi="Arial" w:cs="Arial"/>
                <w:color w:val="000000"/>
                <w:sz w:val="18"/>
                <w:szCs w:val="18"/>
              </w:rPr>
              <w:t>nd a census radius of 400m</w:t>
            </w:r>
          </w:p>
        </w:tc>
      </w:tr>
      <w:tr w:rsidR="00827657" w14:paraId="4DFEA42C" w14:textId="77777777" w:rsidTr="00827657">
        <w:trPr>
          <w:cantSplit/>
          <w:jc w:val="center"/>
        </w:trPr>
        <w:tc>
          <w:tcPr>
            <w:tcW w:w="1080" w:type="dxa"/>
            <w:shd w:val="clear" w:color="auto" w:fill="FFFFFF"/>
            <w:tcMar>
              <w:top w:w="0" w:type="dxa"/>
              <w:left w:w="0" w:type="dxa"/>
              <w:bottom w:w="0" w:type="dxa"/>
              <w:right w:w="0" w:type="dxa"/>
            </w:tcMar>
            <w:vAlign w:val="center"/>
          </w:tcPr>
          <w:p w14:paraId="334D8FCF" w14:textId="77777777" w:rsidR="00827657" w:rsidRDefault="00C97197">
            <w:pPr>
              <w:spacing w:before="100" w:after="100"/>
              <w:ind w:left="100" w:right="100"/>
            </w:pPr>
            <w:hyperlink>
              <w:r>
                <w:rPr>
                  <w:rFonts w:ascii="Arial" w:eastAsia="Arial" w:hAnsi="Arial" w:cs="Arial"/>
                  <w:color w:val="0000FF"/>
                  <w:sz w:val="18"/>
                  <w:szCs w:val="18"/>
                </w:rPr>
                <w:t>Van</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Turnhout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2007</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4192D170" w14:textId="77777777" w:rsidR="00827657" w:rsidRDefault="00C9719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38799C57" w14:textId="77777777" w:rsidR="00827657" w:rsidRDefault="00C9719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2C6F899A" w14:textId="77777777" w:rsidR="00827657" w:rsidRDefault="00C97197">
            <w:pPr>
              <w:spacing w:before="100" w:after="100"/>
              <w:ind w:left="100" w:right="100"/>
            </w:pPr>
            <w:r>
              <w:rPr>
                <w:rFonts w:ascii="Arial" w:eastAsia="Arial" w:hAnsi="Arial" w:cs="Arial"/>
                <w:color w:val="000000"/>
                <w:sz w:val="18"/>
                <w:szCs w:val="18"/>
              </w:rPr>
              <w:t>For each region, the trend is computed using the mean number of species per atlas square</w:t>
            </w:r>
          </w:p>
        </w:tc>
      </w:tr>
      <w:tr w:rsidR="00827657" w14:paraId="052EFE35" w14:textId="77777777" w:rsidTr="00827657">
        <w:trPr>
          <w:cantSplit/>
          <w:jc w:val="center"/>
        </w:trPr>
        <w:tc>
          <w:tcPr>
            <w:tcW w:w="1080" w:type="dxa"/>
            <w:shd w:val="clear" w:color="auto" w:fill="FFFFFF"/>
            <w:tcMar>
              <w:top w:w="0" w:type="dxa"/>
              <w:left w:w="0" w:type="dxa"/>
              <w:bottom w:w="0" w:type="dxa"/>
              <w:right w:w="0" w:type="dxa"/>
            </w:tcMar>
            <w:vAlign w:val="center"/>
          </w:tcPr>
          <w:p w14:paraId="3CED13E9"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6E21A902"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C5DA9FD" w14:textId="77777777" w:rsidR="00827657" w:rsidRDefault="00C9719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504F16EA" w14:textId="77777777" w:rsidR="00827657" w:rsidRDefault="00C97197">
            <w:pPr>
              <w:spacing w:before="100" w:after="100"/>
              <w:ind w:left="100" w:right="100"/>
            </w:pPr>
            <w:r>
              <w:rPr>
                <w:rFonts w:ascii="Arial" w:eastAsia="Arial" w:hAnsi="Arial" w:cs="Arial"/>
                <w:color w:val="000000"/>
                <w:sz w:val="18"/>
                <w:szCs w:val="18"/>
              </w:rPr>
              <w:t>Mainly increase of SR but the proportion of negative trend were higher than for the regional scale</w:t>
            </w:r>
          </w:p>
        </w:tc>
      </w:tr>
      <w:tr w:rsidR="00827657" w14:paraId="6FAC3203" w14:textId="77777777" w:rsidTr="00827657">
        <w:trPr>
          <w:cantSplit/>
          <w:jc w:val="center"/>
        </w:trPr>
        <w:tc>
          <w:tcPr>
            <w:tcW w:w="1080" w:type="dxa"/>
            <w:shd w:val="clear" w:color="auto" w:fill="FFFFFF"/>
            <w:tcMar>
              <w:top w:w="0" w:type="dxa"/>
              <w:left w:w="0" w:type="dxa"/>
              <w:bottom w:w="0" w:type="dxa"/>
              <w:right w:w="0" w:type="dxa"/>
            </w:tcMar>
            <w:vAlign w:val="center"/>
          </w:tcPr>
          <w:p w14:paraId="76DAD9A5" w14:textId="77777777" w:rsidR="00827657" w:rsidRDefault="00827657">
            <w:pPr>
              <w:spacing w:before="100" w:after="100"/>
              <w:ind w:left="100" w:right="100"/>
            </w:pPr>
          </w:p>
        </w:tc>
        <w:tc>
          <w:tcPr>
            <w:tcW w:w="1080" w:type="dxa"/>
            <w:shd w:val="clear" w:color="auto" w:fill="FFFFFF"/>
            <w:tcMar>
              <w:top w:w="0" w:type="dxa"/>
              <w:left w:w="0" w:type="dxa"/>
              <w:bottom w:w="0" w:type="dxa"/>
              <w:right w:w="0" w:type="dxa"/>
            </w:tcMar>
            <w:vAlign w:val="center"/>
          </w:tcPr>
          <w:p w14:paraId="44DC7717" w14:textId="77777777" w:rsidR="00827657" w:rsidRDefault="00C97197">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58D199C7" w14:textId="77777777" w:rsidR="00827657" w:rsidRDefault="00C9719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7C053AC2" w14:textId="77777777" w:rsidR="00827657" w:rsidRDefault="00C97197">
            <w:pPr>
              <w:spacing w:before="100" w:after="100"/>
              <w:ind w:left="100" w:right="100"/>
            </w:pPr>
            <w:r>
              <w:rPr>
                <w:rFonts w:ascii="Arial" w:eastAsia="Arial" w:hAnsi="Arial" w:cs="Arial"/>
                <w:color w:val="000000"/>
                <w:sz w:val="18"/>
                <w:szCs w:val="18"/>
              </w:rPr>
              <w:t>National scale</w:t>
            </w:r>
          </w:p>
        </w:tc>
      </w:tr>
      <w:tr w:rsidR="00827657" w14:paraId="27F55F03" w14:textId="77777777" w:rsidTr="00827657">
        <w:trPr>
          <w:cantSplit/>
          <w:jc w:val="center"/>
        </w:trPr>
        <w:tc>
          <w:tcPr>
            <w:tcW w:w="1080" w:type="dxa"/>
            <w:shd w:val="clear" w:color="auto" w:fill="FFFFFF"/>
            <w:tcMar>
              <w:top w:w="0" w:type="dxa"/>
              <w:left w:w="0" w:type="dxa"/>
              <w:bottom w:w="0" w:type="dxa"/>
              <w:right w:w="0" w:type="dxa"/>
            </w:tcMar>
            <w:vAlign w:val="center"/>
          </w:tcPr>
          <w:p w14:paraId="3C07A1F0" w14:textId="77777777" w:rsidR="00827657" w:rsidRDefault="00C97197">
            <w:pPr>
              <w:spacing w:before="100" w:after="100"/>
              <w:ind w:left="100" w:right="100"/>
            </w:pPr>
            <w:hyperlink>
              <w:r>
                <w:rPr>
                  <w:rFonts w:ascii="Arial" w:eastAsia="Arial" w:hAnsi="Arial" w:cs="Arial"/>
                  <w:color w:val="0000FF"/>
                  <w:sz w:val="18"/>
                  <w:szCs w:val="18"/>
                </w:rPr>
                <w:t>Wretenberg,</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Pärt,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and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Berg</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2010</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0BDC4FFA" w14:textId="77777777" w:rsidR="00827657" w:rsidRDefault="00C9719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DF4F0DB" w14:textId="77777777" w:rsidR="00827657" w:rsidRDefault="00C97197">
            <w:pPr>
              <w:spacing w:before="100" w:after="100"/>
              <w:ind w:left="100" w:right="100"/>
            </w:pPr>
            <w:r>
              <w:rPr>
                <w:rFonts w:ascii="Arial" w:eastAsia="Arial" w:hAnsi="Arial" w:cs="Arial"/>
                <w:color w:val="000000"/>
                <w:sz w:val="18"/>
                <w:szCs w:val="18"/>
              </w:rPr>
              <w:t>Decrease</w:t>
            </w:r>
          </w:p>
        </w:tc>
        <w:tc>
          <w:tcPr>
            <w:tcW w:w="8640" w:type="dxa"/>
            <w:shd w:val="clear" w:color="auto" w:fill="FFFFFF"/>
            <w:tcMar>
              <w:top w:w="0" w:type="dxa"/>
              <w:left w:w="0" w:type="dxa"/>
              <w:bottom w:w="0" w:type="dxa"/>
              <w:right w:w="0" w:type="dxa"/>
            </w:tcMar>
            <w:vAlign w:val="center"/>
          </w:tcPr>
          <w:p w14:paraId="58C8BC87" w14:textId="77777777" w:rsidR="00827657" w:rsidRDefault="00C97197">
            <w:pPr>
              <w:spacing w:before="100" w:after="100"/>
              <w:ind w:left="100" w:right="100"/>
            </w:pPr>
            <w:r>
              <w:rPr>
                <w:rFonts w:ascii="Arial" w:eastAsia="Arial" w:hAnsi="Arial" w:cs="Arial"/>
                <w:color w:val="000000"/>
                <w:sz w:val="18"/>
                <w:szCs w:val="18"/>
              </w:rPr>
              <w:t>looking at the trend through different environmental policies, " local species richness (i.e. at the scale of sites = 3 hectares) decreased significantly probably as a result of an overall red</w:t>
            </w:r>
            <w:r>
              <w:rPr>
                <w:rFonts w:ascii="Arial" w:eastAsia="Arial" w:hAnsi="Arial" w:cs="Arial"/>
                <w:color w:val="000000"/>
                <w:sz w:val="18"/>
                <w:szCs w:val="18"/>
              </w:rPr>
              <w:t>uced abundance of several species. "</w:t>
            </w:r>
          </w:p>
        </w:tc>
      </w:tr>
      <w:tr w:rsidR="00827657" w14:paraId="384C15B9" w14:textId="77777777" w:rsidTr="00827657">
        <w:trPr>
          <w:cantSplit/>
          <w:jc w:val="center"/>
        </w:trPr>
        <w:tc>
          <w:tcPr>
            <w:tcW w:w="1080" w:type="dxa"/>
            <w:shd w:val="clear" w:color="auto" w:fill="FFFFFF"/>
            <w:tcMar>
              <w:top w:w="0" w:type="dxa"/>
              <w:left w:w="0" w:type="dxa"/>
              <w:bottom w:w="0" w:type="dxa"/>
              <w:right w:w="0" w:type="dxa"/>
            </w:tcMar>
            <w:vAlign w:val="center"/>
          </w:tcPr>
          <w:p w14:paraId="0B4AB303" w14:textId="77777777" w:rsidR="00827657" w:rsidRDefault="00C97197">
            <w:pPr>
              <w:spacing w:before="100" w:after="100"/>
              <w:ind w:left="100" w:right="100"/>
            </w:pPr>
            <w:hyperlink>
              <w:r>
                <w:rPr>
                  <w:rFonts w:ascii="Arial" w:eastAsia="Arial" w:hAnsi="Arial" w:cs="Arial"/>
                  <w:color w:val="0000FF"/>
                  <w:sz w:val="18"/>
                  <w:szCs w:val="18"/>
                </w:rPr>
                <w:t>Inger</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2015</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4BC2210D" w14:textId="77777777" w:rsidR="00827657" w:rsidRDefault="00C97197">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717ADAF1" w14:textId="77777777" w:rsidR="00827657" w:rsidRDefault="00C97197">
            <w:pPr>
              <w:spacing w:before="100" w:after="100"/>
              <w:ind w:left="100" w:right="100"/>
            </w:pPr>
            <w:r>
              <w:rPr>
                <w:rFonts w:ascii="Arial" w:eastAsia="Arial" w:hAnsi="Arial" w:cs="Arial"/>
                <w:color w:val="000000"/>
                <w:sz w:val="18"/>
                <w:szCs w:val="18"/>
              </w:rPr>
              <w:t>Decrease</w:t>
            </w:r>
          </w:p>
        </w:tc>
        <w:tc>
          <w:tcPr>
            <w:tcW w:w="8640" w:type="dxa"/>
            <w:shd w:val="clear" w:color="auto" w:fill="FFFFFF"/>
            <w:tcMar>
              <w:top w:w="0" w:type="dxa"/>
              <w:left w:w="0" w:type="dxa"/>
              <w:bottom w:w="0" w:type="dxa"/>
              <w:right w:w="0" w:type="dxa"/>
            </w:tcMar>
            <w:vAlign w:val="center"/>
          </w:tcPr>
          <w:p w14:paraId="112E4CFC" w14:textId="77777777" w:rsidR="00827657" w:rsidRDefault="00827657">
            <w:pPr>
              <w:spacing w:before="100" w:after="100"/>
              <w:ind w:left="100" w:right="100"/>
            </w:pPr>
          </w:p>
        </w:tc>
      </w:tr>
      <w:tr w:rsidR="00827657" w14:paraId="7C376230" w14:textId="77777777" w:rsidTr="00827657">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59EA1A32" w14:textId="77777777" w:rsidR="00827657" w:rsidRDefault="00C97197">
            <w:pPr>
              <w:spacing w:before="100" w:after="100"/>
              <w:ind w:left="100" w:right="100"/>
            </w:pPr>
            <w:hyperlink>
              <w:r>
                <w:rPr>
                  <w:rFonts w:ascii="Arial" w:eastAsia="Arial" w:hAnsi="Arial" w:cs="Arial"/>
                  <w:color w:val="0000FF"/>
                  <w:sz w:val="18"/>
                  <w:szCs w:val="18"/>
                </w:rPr>
                <w:t>Donald,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Green,</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and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Heath</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2001</w:t>
              </w:r>
            </w:hyperlink>
            <w:r>
              <w:rPr>
                <w:rFonts w:ascii="Arial" w:eastAsia="Arial" w:hAnsi="Arial" w:cs="Arial"/>
                <w:color w:val="000000"/>
                <w:sz w:val="18"/>
                <w:szCs w:val="18"/>
              </w:rPr>
              <w:t>)</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4FBCEA7" w14:textId="77777777" w:rsidR="00827657" w:rsidRDefault="00C97197">
            <w:pPr>
              <w:spacing w:before="100" w:after="100"/>
              <w:ind w:left="100" w:right="100"/>
            </w:pPr>
            <w:r>
              <w:rPr>
                <w:rFonts w:ascii="Arial" w:eastAsia="Arial" w:hAnsi="Arial" w:cs="Arial"/>
                <w:color w:val="000000"/>
                <w:sz w:val="18"/>
                <w:szCs w:val="18"/>
              </w:rPr>
              <w:t>National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4B339204" w14:textId="77777777" w:rsidR="00827657" w:rsidRDefault="00C97197">
            <w:pPr>
              <w:spacing w:before="100" w:after="100"/>
              <w:ind w:left="100" w:right="100"/>
            </w:pPr>
            <w:r>
              <w:rPr>
                <w:rFonts w:ascii="Arial" w:eastAsia="Arial" w:hAnsi="Arial" w:cs="Arial"/>
                <w:color w:val="000000"/>
                <w:sz w:val="18"/>
                <w:szCs w:val="18"/>
              </w:rPr>
              <w:t>Decrease</w:t>
            </w:r>
          </w:p>
        </w:tc>
        <w:tc>
          <w:tcPr>
            <w:tcW w:w="8640" w:type="dxa"/>
            <w:tcBorders>
              <w:bottom w:val="single" w:sz="16" w:space="0" w:color="666666"/>
            </w:tcBorders>
            <w:shd w:val="clear" w:color="auto" w:fill="FFFFFF"/>
            <w:tcMar>
              <w:top w:w="0" w:type="dxa"/>
              <w:left w:w="0" w:type="dxa"/>
              <w:bottom w:w="0" w:type="dxa"/>
              <w:right w:w="0" w:type="dxa"/>
            </w:tcMar>
            <w:vAlign w:val="center"/>
          </w:tcPr>
          <w:p w14:paraId="147589E2" w14:textId="77777777" w:rsidR="00827657" w:rsidRDefault="00C97197">
            <w:pPr>
              <w:spacing w:before="100" w:after="100"/>
              <w:ind w:left="100" w:right="100"/>
            </w:pPr>
            <w:r>
              <w:rPr>
                <w:rFonts w:ascii="Arial" w:eastAsia="Arial" w:hAnsi="Arial" w:cs="Arial"/>
                <w:color w:val="000000"/>
                <w:sz w:val="18"/>
                <w:szCs w:val="18"/>
              </w:rPr>
              <w:t>The metric is referred as "Mean population" and the trend is estimated for each european country</w:t>
            </w:r>
          </w:p>
        </w:tc>
      </w:tr>
    </w:tbl>
    <w:p w14:paraId="73BEC964" w14:textId="77777777" w:rsidR="00827657" w:rsidRDefault="00C97197">
      <w:r>
        <w:br w:type="page"/>
      </w:r>
    </w:p>
    <w:p w14:paraId="7940E834" w14:textId="77777777" w:rsidR="00827657" w:rsidRDefault="00C97197">
      <w:pPr>
        <w:pStyle w:val="Heading1"/>
      </w:pPr>
      <w:bookmarkStart w:id="22" w:name="references"/>
      <w:bookmarkStart w:id="23" w:name="_Toc83376001"/>
      <w:bookmarkEnd w:id="19"/>
      <w:r>
        <w:lastRenderedPageBreak/>
        <w:t>References</w:t>
      </w:r>
      <w:bookmarkEnd w:id="23"/>
    </w:p>
    <w:p w14:paraId="4A18FBDD" w14:textId="77777777" w:rsidR="00827657" w:rsidRDefault="00C97197">
      <w:pPr>
        <w:pStyle w:val="Bibliography"/>
      </w:pPr>
      <w:bookmarkStart w:id="24" w:name="ref-arrhenius_species_1921"/>
      <w:bookmarkStart w:id="25" w:name="refs"/>
      <w:r>
        <w:t>Arrhenius, Olof. 1921. “Sp</w:t>
      </w:r>
      <w:r>
        <w:t xml:space="preserve">ecies and Area.” </w:t>
      </w:r>
      <w:r>
        <w:rPr>
          <w:i/>
          <w:iCs/>
        </w:rPr>
        <w:t>Journal of Ecology</w:t>
      </w:r>
      <w:r>
        <w:t xml:space="preserve"> 9 (1): 95–99. </w:t>
      </w:r>
      <w:hyperlink r:id="rId11">
        <w:r>
          <w:rPr>
            <w:rStyle w:val="Hyperlink"/>
          </w:rPr>
          <w:t>https://doi.org/10.2307/2255763</w:t>
        </w:r>
      </w:hyperlink>
      <w:r>
        <w:t>.</w:t>
      </w:r>
    </w:p>
    <w:p w14:paraId="3B83398F" w14:textId="77777777" w:rsidR="00827657" w:rsidRDefault="00C97197">
      <w:pPr>
        <w:pStyle w:val="Bibliography"/>
      </w:pPr>
      <w:bookmarkStart w:id="26" w:name="ref-barnagaud_temporal_2017"/>
      <w:bookmarkEnd w:id="24"/>
      <w:r>
        <w:t xml:space="preserve">Barnagaud, Jean-Yves, Pierre Gaüzère, Benjamin Zuckerberg, Karine Princé, and Jens-Christian Svenning. 2017. “Temporal Changes in Bird Functional Diversity Across the United States.” </w:t>
      </w:r>
      <w:r>
        <w:rPr>
          <w:i/>
          <w:iCs/>
        </w:rPr>
        <w:t>Oecologia</w:t>
      </w:r>
      <w:r>
        <w:t xml:space="preserve"> 185 (4): 737–48. </w:t>
      </w:r>
      <w:hyperlink r:id="rId12">
        <w:r>
          <w:rPr>
            <w:rStyle w:val="Hyperlink"/>
          </w:rPr>
          <w:t>https://doi.org/10.1007/s00442-017-3967-4</w:t>
        </w:r>
      </w:hyperlink>
      <w:r>
        <w:t>.</w:t>
      </w:r>
    </w:p>
    <w:p w14:paraId="3443E87C" w14:textId="77777777" w:rsidR="00827657" w:rsidRDefault="00C97197">
      <w:pPr>
        <w:pStyle w:val="Bibliography"/>
      </w:pPr>
      <w:bookmarkStart w:id="27" w:name="ref-barnosky_has_2011"/>
      <w:bookmarkEnd w:id="26"/>
      <w:r>
        <w:t xml:space="preserve">Barnosky, Anthony D., Nicholas Matzke, Susumu Tomiya, Guinevere O. U. Wogan, Brian Swartz, Tiago B. Quental, Charles Marshall, et al. 2011. “Has the Earth’s Sixth Mass Extinction Already Arrived?” </w:t>
      </w:r>
      <w:r>
        <w:rPr>
          <w:i/>
          <w:iCs/>
        </w:rPr>
        <w:t>N</w:t>
      </w:r>
      <w:r>
        <w:rPr>
          <w:i/>
          <w:iCs/>
        </w:rPr>
        <w:t>ature</w:t>
      </w:r>
      <w:r>
        <w:t xml:space="preserve"> 471 (7336): 51–57. </w:t>
      </w:r>
      <w:hyperlink r:id="rId13">
        <w:r>
          <w:rPr>
            <w:rStyle w:val="Hyperlink"/>
          </w:rPr>
          <w:t>https://doi.org/10.1038/nature09678</w:t>
        </w:r>
      </w:hyperlink>
      <w:r>
        <w:t>.</w:t>
      </w:r>
    </w:p>
    <w:p w14:paraId="2C3AA61A" w14:textId="77777777" w:rsidR="00827657" w:rsidRDefault="00C97197">
      <w:pPr>
        <w:pStyle w:val="Bibliography"/>
      </w:pPr>
      <w:bookmarkStart w:id="28" w:name="ref-bejcek_velke_2016"/>
      <w:bookmarkEnd w:id="27"/>
      <w:r>
        <w:t xml:space="preserve">Bejček, Vladimír, and Stastný. 2016. “Velké Ptačí Mapování.” </w:t>
      </w:r>
      <w:r>
        <w:rPr>
          <w:i/>
          <w:iCs/>
        </w:rPr>
        <w:t>Vesmír</w:t>
      </w:r>
      <w:r>
        <w:t xml:space="preserve">. </w:t>
      </w:r>
      <w:hyperlink r:id="rId14">
        <w:r>
          <w:rPr>
            <w:rStyle w:val="Hyperlink"/>
          </w:rPr>
          <w:t>https://vesmir.cz/cz/on-line-clanky/2016/04/velke-ptaci-mapovani.html</w:t>
        </w:r>
      </w:hyperlink>
      <w:r>
        <w:t>.</w:t>
      </w:r>
    </w:p>
    <w:p w14:paraId="6103111B" w14:textId="77777777" w:rsidR="00827657" w:rsidRDefault="00C97197">
      <w:pPr>
        <w:pStyle w:val="Bibliography"/>
      </w:pPr>
      <w:bookmarkStart w:id="29" w:name="ref-blowes_geography_2019"/>
      <w:bookmarkEnd w:id="28"/>
      <w:r>
        <w:t xml:space="preserve">Blowes, Shane A., Sarah R. Supp, Laura H. Antão, Amanda Bates, Helge Bruelheide, Jonathan M. Chase, Faye Moyes, et al. 2019. “The Geography of Biodiversity Change in Marine and Terrestrial Assemblages.” </w:t>
      </w:r>
      <w:r>
        <w:rPr>
          <w:i/>
          <w:iCs/>
        </w:rPr>
        <w:t>Science</w:t>
      </w:r>
      <w:r>
        <w:t xml:space="preserve"> 366 (6463): 339–45. </w:t>
      </w:r>
      <w:hyperlink r:id="rId15">
        <w:r>
          <w:rPr>
            <w:rStyle w:val="Hyperlink"/>
          </w:rPr>
          <w:t>https://doi.org/10.1126/science.aaw1620</w:t>
        </w:r>
      </w:hyperlink>
      <w:r>
        <w:t>.</w:t>
      </w:r>
    </w:p>
    <w:p w14:paraId="4DB41498" w14:textId="77777777" w:rsidR="00827657" w:rsidRDefault="00C97197">
      <w:pPr>
        <w:pStyle w:val="Bibliography"/>
      </w:pPr>
      <w:bookmarkStart w:id="30" w:name="ref-bowler_winners_2021"/>
      <w:bookmarkEnd w:id="29"/>
      <w:r>
        <w:t>Bowler, Diana E., David Eichenberg, Klaus-Jürgen Conze, Frank Suhling, Kathrin Baumann, Theodor Benken, André Bönsel, et al. 2021. “Winners and Losers over 35 Years of Dragonfly and</w:t>
      </w:r>
      <w:r>
        <w:t xml:space="preserve"> Damselfly Distributional Change in Germany.” </w:t>
      </w:r>
      <w:r>
        <w:rPr>
          <w:i/>
          <w:iCs/>
        </w:rPr>
        <w:t>Diversity and Distributions</w:t>
      </w:r>
      <w:r>
        <w:t xml:space="preserve"> 27 (8): 1353–66. </w:t>
      </w:r>
      <w:hyperlink r:id="rId16">
        <w:r>
          <w:rPr>
            <w:rStyle w:val="Hyperlink"/>
          </w:rPr>
          <w:t>https://doi.org/10.1111/ddi.13274</w:t>
        </w:r>
      </w:hyperlink>
      <w:r>
        <w:t>.</w:t>
      </w:r>
    </w:p>
    <w:p w14:paraId="1086F89E" w14:textId="77777777" w:rsidR="00827657" w:rsidRDefault="00C97197">
      <w:pPr>
        <w:pStyle w:val="Bibliography"/>
      </w:pPr>
      <w:bookmarkStart w:id="31" w:name="ref-bowler_geographic_2021"/>
      <w:bookmarkEnd w:id="30"/>
      <w:r>
        <w:t>Bowler, Diana, Raja Lorena Richter, Daniel Eskildsen, Johannes Kamp, Charlott</w:t>
      </w:r>
      <w:r>
        <w:t xml:space="preserve">e M. Moshøj, Jiří Reif, Nicolas Strebel, Sven Trautmann, and Petr Voříšek. 2021. “Geographic Variation in the Population Trends of Common Breeding Birds Across Central Europe.” </w:t>
      </w:r>
      <w:r>
        <w:rPr>
          <w:i/>
          <w:iCs/>
        </w:rPr>
        <w:t>Basic and Applied Ecology</w:t>
      </w:r>
      <w:r>
        <w:t xml:space="preserve"> 56 (November): 72–84. </w:t>
      </w:r>
      <w:hyperlink r:id="rId17">
        <w:r>
          <w:rPr>
            <w:rStyle w:val="Hyperlink"/>
          </w:rPr>
          <w:t>https://doi.org/10.1016/j.baae.2021.07.004</w:t>
        </w:r>
      </w:hyperlink>
      <w:r>
        <w:t>.</w:t>
      </w:r>
    </w:p>
    <w:p w14:paraId="24FC805E" w14:textId="77777777" w:rsidR="00827657" w:rsidRDefault="00C97197">
      <w:pPr>
        <w:pStyle w:val="Bibliography"/>
      </w:pPr>
      <w:bookmarkStart w:id="32" w:name="ref-butchart_using_2005"/>
      <w:bookmarkEnd w:id="31"/>
      <w:r>
        <w:t>Butchart, S.h.m, A.j Stattersfield, J Baillie, L.a Bennun, S.n Stuart, H.r Akçakaya, C Hilton-Taylor, and G.m Mace. 2005. “Using Red List Indices to Measure Progress Towards the 201</w:t>
      </w:r>
      <w:r>
        <w:t xml:space="preserve">0 Target and Beyond.” </w:t>
      </w:r>
      <w:r>
        <w:rPr>
          <w:i/>
          <w:iCs/>
        </w:rPr>
        <w:t>Philosophical Transactions of the Royal Society B: Biological Sciences</w:t>
      </w:r>
      <w:r>
        <w:t xml:space="preserve"> 360 (1454): 255–68. </w:t>
      </w:r>
      <w:hyperlink r:id="rId18">
        <w:r>
          <w:rPr>
            <w:rStyle w:val="Hyperlink"/>
          </w:rPr>
          <w:t>https://doi.org/10.1098/rstb.2004.1583</w:t>
        </w:r>
      </w:hyperlink>
      <w:r>
        <w:t>.</w:t>
      </w:r>
    </w:p>
    <w:p w14:paraId="05D56E1E" w14:textId="77777777" w:rsidR="00827657" w:rsidRDefault="00C97197">
      <w:pPr>
        <w:pStyle w:val="Bibliography"/>
      </w:pPr>
      <w:bookmarkStart w:id="33" w:name="ref-butchart_improvements_2007"/>
      <w:bookmarkEnd w:id="32"/>
      <w:r>
        <w:t>Butchart, Stuart H. M., H. Resit Akçakaya, Ja</w:t>
      </w:r>
      <w:r>
        <w:t xml:space="preserve">nice Chanson, Jonathan E. M. Baillie, Ben Collen, Suhel Quader, Will R. Turner, Rajan Amin, Simon N. Stuart, and Craig Hilton-Taylor. 2007. “Improvements to the Red List Index.” </w:t>
      </w:r>
      <w:r>
        <w:rPr>
          <w:i/>
          <w:iCs/>
        </w:rPr>
        <w:t>PLOS ONE</w:t>
      </w:r>
      <w:r>
        <w:t xml:space="preserve"> 2 (1): e140. </w:t>
      </w:r>
      <w:hyperlink r:id="rId19">
        <w:r>
          <w:rPr>
            <w:rStyle w:val="Hyperlink"/>
          </w:rPr>
          <w:t>https://doi.org/10.1371/journal.pone.0000140</w:t>
        </w:r>
      </w:hyperlink>
      <w:r>
        <w:t>.</w:t>
      </w:r>
    </w:p>
    <w:p w14:paraId="67EE31D0" w14:textId="77777777" w:rsidR="00827657" w:rsidRDefault="00C97197">
      <w:pPr>
        <w:pStyle w:val="Bibliography"/>
      </w:pPr>
      <w:bookmarkStart w:id="34" w:name="ref-butchart_measuring_2004"/>
      <w:bookmarkEnd w:id="33"/>
      <w:r>
        <w:t>Butchart, Stuart H. M, Alison J Stattersfield, Leon A Bennun, Sue M Shutes, H. Resit Akçakaya, Jonathan E. M Baillie, Simon N Stuart, Craig Hilton-Taylor, and Georgina M Mace. 2004. “Measuring Global Tr</w:t>
      </w:r>
      <w:r>
        <w:t xml:space="preserve">ends in the Status of Biodiversity: Red List Indices for Birds.” Edited by Walt V. Reid. </w:t>
      </w:r>
      <w:r>
        <w:rPr>
          <w:i/>
          <w:iCs/>
        </w:rPr>
        <w:t>PLoS Biology</w:t>
      </w:r>
      <w:r>
        <w:t xml:space="preserve"> 2 (12): e383. </w:t>
      </w:r>
      <w:hyperlink r:id="rId20">
        <w:r>
          <w:rPr>
            <w:rStyle w:val="Hyperlink"/>
          </w:rPr>
          <w:t>https://doi.org/10.1371/journal.pbio.0020383</w:t>
        </w:r>
      </w:hyperlink>
      <w:r>
        <w:t>.</w:t>
      </w:r>
    </w:p>
    <w:p w14:paraId="37F9EC41" w14:textId="77777777" w:rsidR="00827657" w:rsidRDefault="00C97197">
      <w:pPr>
        <w:pStyle w:val="Bibliography"/>
      </w:pPr>
      <w:bookmarkStart w:id="35" w:name="ref-chase_species_2019"/>
      <w:bookmarkEnd w:id="34"/>
      <w:r>
        <w:lastRenderedPageBreak/>
        <w:t>Chase, Jonathan M., Brian J. M</w:t>
      </w:r>
      <w:r>
        <w:t xml:space="preserve">cGill, Patrick L. Thompson, Laura H. Antão, Amanda E. Bates, Shane A. Blowes, Maria Dornelas, et al. 2019. “Species Richness Change Across Spatial Scales.” </w:t>
      </w:r>
      <w:r>
        <w:rPr>
          <w:i/>
          <w:iCs/>
        </w:rPr>
        <w:t>Oikos</w:t>
      </w:r>
      <w:r>
        <w:t xml:space="preserve"> 128 (8): 1079–91. </w:t>
      </w:r>
      <w:hyperlink r:id="rId21">
        <w:r>
          <w:rPr>
            <w:rStyle w:val="Hyperlink"/>
          </w:rPr>
          <w:t>https://doi.org/10.1111</w:t>
        </w:r>
        <w:r>
          <w:rPr>
            <w:rStyle w:val="Hyperlink"/>
          </w:rPr>
          <w:t>/oik.05968</w:t>
        </w:r>
      </w:hyperlink>
      <w:r>
        <w:t>.</w:t>
      </w:r>
    </w:p>
    <w:p w14:paraId="09E93E7A" w14:textId="77777777" w:rsidR="00827657" w:rsidRDefault="00C97197">
      <w:pPr>
        <w:pStyle w:val="Bibliography"/>
      </w:pPr>
      <w:bookmarkStart w:id="36" w:name="ref-chiron_forecasting_2013"/>
      <w:bookmarkEnd w:id="35"/>
      <w:r>
        <w:t xml:space="preserve">Chiron, François, Karine Princé, Maria Luisa Paracchini, Claudia Bulgheroni, and Frédéric Jiguet. 2013. “Forecasting the Potential Impacts of CAP-Associated Land Use Changes on Farmland Birds at the National Level.” </w:t>
      </w:r>
      <w:r>
        <w:rPr>
          <w:i/>
          <w:iCs/>
        </w:rPr>
        <w:t>Agriculture, Ecosystems &amp; En</w:t>
      </w:r>
      <w:r>
        <w:rPr>
          <w:i/>
          <w:iCs/>
        </w:rPr>
        <w:t>vironment</w:t>
      </w:r>
      <w:r>
        <w:t xml:space="preserve"> 176 (August): 17–23. </w:t>
      </w:r>
      <w:hyperlink r:id="rId22">
        <w:r>
          <w:rPr>
            <w:rStyle w:val="Hyperlink"/>
          </w:rPr>
          <w:t>https://doi.org/10.1016/j.agee.2013.05.018</w:t>
        </w:r>
      </w:hyperlink>
      <w:r>
        <w:t>.</w:t>
      </w:r>
    </w:p>
    <w:p w14:paraId="540E7F06" w14:textId="77777777" w:rsidR="00827657" w:rsidRDefault="00C97197">
      <w:pPr>
        <w:pStyle w:val="Bibliography"/>
      </w:pPr>
      <w:bookmarkStart w:id="37" w:name="X9d9998b2a18109011522d670b75978c5cd32ed0"/>
      <w:bookmarkEnd w:id="36"/>
      <w:r>
        <w:t xml:space="preserve">Convention on Biological Diversity, Secretariat of the, and UNEP World Conservation Monitoring Centre, eds. 2006. </w:t>
      </w:r>
      <w:r>
        <w:rPr>
          <w:i/>
          <w:iCs/>
        </w:rPr>
        <w:t>Globa</w:t>
      </w:r>
      <w:r>
        <w:rPr>
          <w:i/>
          <w:iCs/>
        </w:rPr>
        <w:t>l Biodiversity Outlook 2</w:t>
      </w:r>
      <w:r>
        <w:t>. Montreal: Secretariat of the Convention on Biological Diversity.</w:t>
      </w:r>
    </w:p>
    <w:p w14:paraId="4B2BE591" w14:textId="77777777" w:rsidR="00827657" w:rsidRDefault="00C97197">
      <w:pPr>
        <w:pStyle w:val="Bibliography"/>
      </w:pPr>
      <w:bookmarkStart w:id="38" w:name="ref-davey_rise_2012"/>
      <w:bookmarkEnd w:id="37"/>
      <w:r>
        <w:t>Davey, Catherine M., Dan E. Chamberlain, Stuart E. Newson, David G. Noble, and Alison Johnston. 2012. “Rise of the Generalists: Evidence for Climate Driven Homogeniz</w:t>
      </w:r>
      <w:r>
        <w:t xml:space="preserve">ation in Avian Communities.” </w:t>
      </w:r>
      <w:r>
        <w:rPr>
          <w:i/>
          <w:iCs/>
        </w:rPr>
        <w:t>Global Ecology and Biogeography</w:t>
      </w:r>
      <w:r>
        <w:t xml:space="preserve"> 21 (5): 568–78. </w:t>
      </w:r>
      <w:hyperlink r:id="rId23">
        <w:r>
          <w:rPr>
            <w:rStyle w:val="Hyperlink"/>
          </w:rPr>
          <w:t>https://doi.org/10.1111/j.1466-8238.2011.00693.x</w:t>
        </w:r>
      </w:hyperlink>
      <w:r>
        <w:t>.</w:t>
      </w:r>
    </w:p>
    <w:p w14:paraId="6E12C417" w14:textId="77777777" w:rsidR="00827657" w:rsidRDefault="00C97197">
      <w:pPr>
        <w:pStyle w:val="Bibliography"/>
      </w:pPr>
      <w:bookmarkStart w:id="39" w:name="ref-donald_agricultural_2001"/>
      <w:bookmarkEnd w:id="38"/>
      <w:r>
        <w:t>Donald, P. F., R. E. Green, and M. F. Heath. 2001. “Agricultu</w:t>
      </w:r>
      <w:r>
        <w:t xml:space="preserve">ral Intensification and the Collapse of Europe’s Farmland Bird Populations.” </w:t>
      </w:r>
      <w:r>
        <w:rPr>
          <w:i/>
          <w:iCs/>
        </w:rPr>
        <w:t>Proceedings of the Royal Society of London. Series B: Biological Sciences</w:t>
      </w:r>
      <w:r>
        <w:t xml:space="preserve"> 268 (1462): 25–29. </w:t>
      </w:r>
      <w:hyperlink r:id="rId24">
        <w:r>
          <w:rPr>
            <w:rStyle w:val="Hyperlink"/>
          </w:rPr>
          <w:t>https://doi.org/10.1098/rspb</w:t>
        </w:r>
        <w:r>
          <w:rPr>
            <w:rStyle w:val="Hyperlink"/>
          </w:rPr>
          <w:t>.2000.1325</w:t>
        </w:r>
      </w:hyperlink>
      <w:r>
        <w:t>.</w:t>
      </w:r>
    </w:p>
    <w:p w14:paraId="60F98D15" w14:textId="77777777" w:rsidR="00827657" w:rsidRDefault="00C97197">
      <w:pPr>
        <w:pStyle w:val="Bibliography"/>
      </w:pPr>
      <w:bookmarkStart w:id="40" w:name="ref-dornelas_assemblage_2014"/>
      <w:bookmarkEnd w:id="39"/>
      <w:r>
        <w:t xml:space="preserve">Dornelas, Maria, Nicholas J. Gotelli, Brian McGill, Hideyasu Shimadzu, Faye Moyes, Caya Sievers, and Anne E. Magurran. 2014. “Assemblage Time Series Reveal Biodiversity Change but Not Systematic Loss.” </w:t>
      </w:r>
      <w:r>
        <w:rPr>
          <w:i/>
          <w:iCs/>
        </w:rPr>
        <w:t>Science</w:t>
      </w:r>
      <w:r>
        <w:t xml:space="preserve"> 344 (6181): 296–99. </w:t>
      </w:r>
      <w:hyperlink r:id="rId25">
        <w:r>
          <w:rPr>
            <w:rStyle w:val="Hyperlink"/>
          </w:rPr>
          <w:t>https://doi.org/10.1126/science.1248484</w:t>
        </w:r>
      </w:hyperlink>
      <w:r>
        <w:t>.</w:t>
      </w:r>
    </w:p>
    <w:p w14:paraId="60A639AA" w14:textId="77777777" w:rsidR="00827657" w:rsidRDefault="00C97197">
      <w:pPr>
        <w:pStyle w:val="Bibliography"/>
      </w:pPr>
      <w:bookmarkStart w:id="41" w:name="ref-dornelas_quantifying_2013"/>
      <w:bookmarkEnd w:id="40"/>
      <w:r>
        <w:t>Dornelas, Maria, Anne E. Magurran, Stephen T. Buckland, Anne Chao, Robin L. Chazdon, Robert K. Colwell, Tom Curtis, et al. 2013. “Quantifying Temporal Change in Biodiversity: Challen</w:t>
      </w:r>
      <w:r>
        <w:t xml:space="preserve">ges and Opportunities.” </w:t>
      </w:r>
      <w:r>
        <w:rPr>
          <w:i/>
          <w:iCs/>
        </w:rPr>
        <w:t>Proceedings of the Royal Society B: Biological Sciences</w:t>
      </w:r>
      <w:r>
        <w:t xml:space="preserve"> 280 (1750): 20121931. </w:t>
      </w:r>
      <w:hyperlink r:id="rId26">
        <w:r>
          <w:rPr>
            <w:rStyle w:val="Hyperlink"/>
          </w:rPr>
          <w:t>https://doi.org/10.1098/rspb.2012.1931</w:t>
        </w:r>
      </w:hyperlink>
      <w:r>
        <w:t>.</w:t>
      </w:r>
    </w:p>
    <w:p w14:paraId="63FF2332" w14:textId="77777777" w:rsidR="00827657" w:rsidRDefault="00C97197">
      <w:pPr>
        <w:pStyle w:val="Bibliography"/>
      </w:pPr>
      <w:bookmarkStart w:id="42" w:name="ref-doxa_low-intensity_2010"/>
      <w:bookmarkEnd w:id="41"/>
      <w:r>
        <w:t>Doxa, Aggeliki, Yves Bas, Maria Luisa Paracchini, Philip</w:t>
      </w:r>
      <w:r>
        <w:t xml:space="preserve">pe Pointereau, Jean-Michel Terres, and Frédéric Jiguet. 2010. “Low-Intensity Agriculture Increases Farmland Bird Abundances in France.” </w:t>
      </w:r>
      <w:r>
        <w:rPr>
          <w:i/>
          <w:iCs/>
        </w:rPr>
        <w:t>Journal of Applied Ecology</w:t>
      </w:r>
      <w:r>
        <w:t xml:space="preserve"> 47 (6): 1348–56. </w:t>
      </w:r>
      <w:hyperlink r:id="rId27">
        <w:r>
          <w:rPr>
            <w:rStyle w:val="Hyperlink"/>
          </w:rPr>
          <w:t>https://</w:t>
        </w:r>
        <w:r>
          <w:rPr>
            <w:rStyle w:val="Hyperlink"/>
          </w:rPr>
          <w:t>doi.org/10.1111/j.1365-2664.2010.01869.x</w:t>
        </w:r>
      </w:hyperlink>
      <w:r>
        <w:t>.</w:t>
      </w:r>
    </w:p>
    <w:p w14:paraId="4DF61958" w14:textId="77777777" w:rsidR="00827657" w:rsidRDefault="00C97197">
      <w:pPr>
        <w:pStyle w:val="Bibliography"/>
      </w:pPr>
      <w:bookmarkStart w:id="43" w:name="ref-eglington_disentangling_2012"/>
      <w:bookmarkEnd w:id="42"/>
      <w:r>
        <w:t xml:space="preserve">Eglington, Sarah M., and James W. Pearce-Higgins. 2012. “Disentangling the Relative Importance of Changes in Climate and Land-Use Intensity in Driving Recent Bird Population Trends.” Edited by Raphaël Arlettaz. </w:t>
      </w:r>
      <w:r>
        <w:rPr>
          <w:i/>
          <w:iCs/>
        </w:rPr>
        <w:t>PLo</w:t>
      </w:r>
      <w:r>
        <w:rPr>
          <w:i/>
          <w:iCs/>
        </w:rPr>
        <w:t>S ONE</w:t>
      </w:r>
      <w:r>
        <w:t xml:space="preserve"> 7 (3): e30407. </w:t>
      </w:r>
      <w:hyperlink r:id="rId28">
        <w:r>
          <w:rPr>
            <w:rStyle w:val="Hyperlink"/>
          </w:rPr>
          <w:t>https://doi.org/10.1371/journal.pone.0030407</w:t>
        </w:r>
      </w:hyperlink>
      <w:r>
        <w:t>.</w:t>
      </w:r>
    </w:p>
    <w:p w14:paraId="7537192F" w14:textId="77777777" w:rsidR="00827657" w:rsidRDefault="00C97197">
      <w:pPr>
        <w:pStyle w:val="Bibliography"/>
      </w:pPr>
      <w:bookmarkStart w:id="44" w:name="ref-fraixedas_state_2020"/>
      <w:bookmarkEnd w:id="43"/>
      <w:r>
        <w:t>Fraixedas, Sara, Andreas Lindén, Markus Piha, Mar Cabeza, Richard Gregory, and Aleksi Lehikoinen. 2020. “A State of the Art R</w:t>
      </w:r>
      <w:r>
        <w:t xml:space="preserve">eview on Birds as Indicators of Biodiversity: Advances, Challenges, and Future Directions.” </w:t>
      </w:r>
      <w:r>
        <w:rPr>
          <w:i/>
          <w:iCs/>
        </w:rPr>
        <w:t>Ecological Indicators</w:t>
      </w:r>
      <w:r>
        <w:t xml:space="preserve"> 118 (November): 106728. </w:t>
      </w:r>
      <w:hyperlink r:id="rId29">
        <w:r>
          <w:rPr>
            <w:rStyle w:val="Hyperlink"/>
          </w:rPr>
          <w:t>https://doi.org/10.1016/j.ecolind.2020.106728</w:t>
        </w:r>
      </w:hyperlink>
      <w:r>
        <w:t>.</w:t>
      </w:r>
    </w:p>
    <w:p w14:paraId="5DCE2692" w14:textId="77777777" w:rsidR="00827657" w:rsidRDefault="00C97197">
      <w:pPr>
        <w:pStyle w:val="Bibliography"/>
      </w:pPr>
      <w:bookmarkStart w:id="45" w:name="ref-gregory_wild_2010"/>
      <w:bookmarkEnd w:id="44"/>
      <w:r>
        <w:lastRenderedPageBreak/>
        <w:t>Gregor</w:t>
      </w:r>
      <w:r>
        <w:t xml:space="preserve">y, Richard D., and Arco van Strien. 2010. “Wild Bird Indicators: Using Composite Population Trends of Birds as Measures of Environmental Health.” </w:t>
      </w:r>
      <w:r>
        <w:rPr>
          <w:i/>
          <w:iCs/>
        </w:rPr>
        <w:t>Ornithological Science</w:t>
      </w:r>
      <w:r>
        <w:t xml:space="preserve"> 9 (1): 3–22. </w:t>
      </w:r>
      <w:hyperlink r:id="rId30">
        <w:r>
          <w:rPr>
            <w:rStyle w:val="Hyperlink"/>
          </w:rPr>
          <w:t>https://doi.org/10.2326</w:t>
        </w:r>
        <w:r>
          <w:rPr>
            <w:rStyle w:val="Hyperlink"/>
          </w:rPr>
          <w:t>/osj.9.3</w:t>
        </w:r>
      </w:hyperlink>
      <w:r>
        <w:t>.</w:t>
      </w:r>
    </w:p>
    <w:p w14:paraId="48AA8AAD" w14:textId="77777777" w:rsidR="00827657" w:rsidRDefault="00C97197">
      <w:pPr>
        <w:pStyle w:val="Bibliography"/>
      </w:pPr>
      <w:bookmarkStart w:id="46" w:name="ref-gregory_generation_1999"/>
      <w:bookmarkEnd w:id="45"/>
      <w:r>
        <w:t>Gregory, Richard D, David W Gibbons, Andrew Impey, and John H Marchant. 1999. “Generation of the Headline Indicator of Wild Bird Populations,” 48.</w:t>
      </w:r>
    </w:p>
    <w:p w14:paraId="5196EE4E" w14:textId="77777777" w:rsidR="00827657" w:rsidRDefault="00C97197">
      <w:pPr>
        <w:pStyle w:val="Bibliography"/>
      </w:pPr>
      <w:bookmarkStart w:id="47" w:name="ref-gregory_developing_2005"/>
      <w:bookmarkEnd w:id="46"/>
      <w:r>
        <w:t>Gregory, Richard D, Arco van Strien, Petr Vorisek, Adriaan W Gmelig Meyling, David G Noble, Ruud P.</w:t>
      </w:r>
      <w:r>
        <w:t xml:space="preserve"> B Foppen, and David W Gibbons. 2005. “Developing Indicators for European Birds.” </w:t>
      </w:r>
      <w:r>
        <w:rPr>
          <w:i/>
          <w:iCs/>
        </w:rPr>
        <w:t>Philosophical Transactions of the Royal Society B: Biological Sciences</w:t>
      </w:r>
      <w:r>
        <w:t xml:space="preserve"> 360 (1454): 269–88. </w:t>
      </w:r>
      <w:hyperlink r:id="rId31">
        <w:r>
          <w:rPr>
            <w:rStyle w:val="Hyperlink"/>
          </w:rPr>
          <w:t>https://doi.org/10.1098/r</w:t>
        </w:r>
        <w:r>
          <w:rPr>
            <w:rStyle w:val="Hyperlink"/>
          </w:rPr>
          <w:t>stb.2004.1602</w:t>
        </w:r>
      </w:hyperlink>
      <w:r>
        <w:t>.</w:t>
      </w:r>
    </w:p>
    <w:p w14:paraId="26410FE9" w14:textId="77777777" w:rsidR="00827657" w:rsidRDefault="00C97197">
      <w:pPr>
        <w:pStyle w:val="Bibliography"/>
      </w:pPr>
      <w:bookmarkStart w:id="48" w:name="ref-grinnell_role_1922"/>
      <w:bookmarkEnd w:id="47"/>
      <w:r>
        <w:t xml:space="preserve">Grinnell, Joseph. 1922. “The Role of the ‘Accidental’.” </w:t>
      </w:r>
      <w:r>
        <w:rPr>
          <w:i/>
          <w:iCs/>
        </w:rPr>
        <w:t>The Auk</w:t>
      </w:r>
      <w:r>
        <w:t xml:space="preserve"> 39 (3): 373–80. </w:t>
      </w:r>
      <w:hyperlink r:id="rId32">
        <w:r>
          <w:rPr>
            <w:rStyle w:val="Hyperlink"/>
          </w:rPr>
          <w:t>https://doi.org/10.2307/4073434</w:t>
        </w:r>
      </w:hyperlink>
      <w:r>
        <w:t>.</w:t>
      </w:r>
    </w:p>
    <w:p w14:paraId="290C34DD" w14:textId="77777777" w:rsidR="00827657" w:rsidRDefault="00C97197">
      <w:pPr>
        <w:pStyle w:val="Bibliography"/>
      </w:pPr>
      <w:bookmarkStart w:id="49" w:name="ref-harrison_assessing_2014"/>
      <w:bookmarkEnd w:id="48"/>
      <w:r>
        <w:t>Harrison, Philip J., Stephen T. Buckland, Yuan Yuan, David A. Elston, Mark J.</w:t>
      </w:r>
      <w:r>
        <w:t xml:space="preserve"> Brewer, Alison Johnston, and James W. Pearce-Higgins. 2014. “Assessing Trends in Biodiversity over Space and Time Using the Example of British Breeding Birds.” </w:t>
      </w:r>
      <w:r>
        <w:rPr>
          <w:i/>
          <w:iCs/>
        </w:rPr>
        <w:t>Journal of Applied Ecology</w:t>
      </w:r>
      <w:r>
        <w:t xml:space="preserve"> 51 (6): 1650–60. </w:t>
      </w:r>
      <w:hyperlink r:id="rId33">
        <w:r>
          <w:rPr>
            <w:rStyle w:val="Hyperlink"/>
          </w:rPr>
          <w:t>https://doi.org/10.1111/1365-2664.12316</w:t>
        </w:r>
      </w:hyperlink>
      <w:r>
        <w:t>.</w:t>
      </w:r>
    </w:p>
    <w:p w14:paraId="5454C63F" w14:textId="77777777" w:rsidR="00827657" w:rsidRDefault="00C97197">
      <w:pPr>
        <w:pStyle w:val="Bibliography"/>
      </w:pPr>
      <w:bookmarkStart w:id="50" w:name="ref-harrison_quantifying_2016"/>
      <w:bookmarkEnd w:id="49"/>
      <w:r>
        <w:t>Harrison, Philip J., Yuan Yuan, Stephen T. Buckland, Cornelia S. Oedekoven, David A. Elston, Mark J. Brewer, Alison Johnston, and James W. Pearce-Higgins. 2016. “Quantifying Turnover in Biodiversity of Briti</w:t>
      </w:r>
      <w:r>
        <w:t xml:space="preserve">sh Breeding Birds.” </w:t>
      </w:r>
      <w:r>
        <w:rPr>
          <w:i/>
          <w:iCs/>
        </w:rPr>
        <w:t>Journal of Applied Ecology</w:t>
      </w:r>
      <w:r>
        <w:t xml:space="preserve"> 53 (2): 469–78. </w:t>
      </w:r>
      <w:hyperlink r:id="rId34">
        <w:r>
          <w:rPr>
            <w:rStyle w:val="Hyperlink"/>
          </w:rPr>
          <w:t>https://doi.org/10.1111/1365-2664.12539</w:t>
        </w:r>
      </w:hyperlink>
      <w:r>
        <w:t>.</w:t>
      </w:r>
    </w:p>
    <w:p w14:paraId="53462F0F" w14:textId="77777777" w:rsidR="00827657" w:rsidRDefault="00C97197">
      <w:pPr>
        <w:pStyle w:val="Bibliography"/>
      </w:pPr>
      <w:bookmarkStart w:id="51" w:name="ref-hill_determining_2004"/>
      <w:bookmarkEnd w:id="50"/>
      <w:r>
        <w:t>Hill, Jane K., and Keith C. Hamer. 2004. “Determining Impacts of Habitat Modification on Dive</w:t>
      </w:r>
      <w:r>
        <w:t xml:space="preserve">rsity of Tropical Forest Fauna: The Importance of Spatial Scale.” </w:t>
      </w:r>
      <w:r>
        <w:rPr>
          <w:i/>
          <w:iCs/>
        </w:rPr>
        <w:t>Journal of Applied Ecology</w:t>
      </w:r>
      <w:r>
        <w:t xml:space="preserve"> 41 (4): 744–54. </w:t>
      </w:r>
      <w:hyperlink r:id="rId35">
        <w:r>
          <w:rPr>
            <w:rStyle w:val="Hyperlink"/>
          </w:rPr>
          <w:t>https://doi.org/10.1111/j.0021-8901.2004.00926.x</w:t>
        </w:r>
      </w:hyperlink>
      <w:r>
        <w:t>.</w:t>
      </w:r>
    </w:p>
    <w:p w14:paraId="468839ED" w14:textId="77777777" w:rsidR="00827657" w:rsidRDefault="00C97197">
      <w:pPr>
        <w:pStyle w:val="Bibliography"/>
      </w:pPr>
      <w:bookmarkStart w:id="52" w:name="ref-hill_diversity_1973"/>
      <w:bookmarkEnd w:id="51"/>
      <w:r>
        <w:t xml:space="preserve">Hill, M. O. 1973. “Diversity and Evenness: A Unifying Notation and Its Consequences.” </w:t>
      </w:r>
      <w:r>
        <w:rPr>
          <w:i/>
          <w:iCs/>
        </w:rPr>
        <w:t>Ecology</w:t>
      </w:r>
      <w:r>
        <w:t xml:space="preserve"> 54 (2): 427–32. </w:t>
      </w:r>
      <w:hyperlink r:id="rId36">
        <w:r>
          <w:rPr>
            <w:rStyle w:val="Hyperlink"/>
          </w:rPr>
          <w:t>https://doi.org/10.2307/1934352</w:t>
        </w:r>
      </w:hyperlink>
      <w:r>
        <w:t>.</w:t>
      </w:r>
    </w:p>
    <w:p w14:paraId="73230D04" w14:textId="77777777" w:rsidR="00827657" w:rsidRDefault="00C97197">
      <w:pPr>
        <w:pStyle w:val="Bibliography"/>
      </w:pPr>
      <w:bookmarkStart w:id="53" w:name="ref-inger_common_2015"/>
      <w:bookmarkEnd w:id="52"/>
      <w:r>
        <w:t>Inger, Richa</w:t>
      </w:r>
      <w:r>
        <w:t xml:space="preserve">rd, Richard Gregory, James P. Duffy, Iain Stott, Petr Voříšek, and Kevin J. Gaston. 2015. “Common European Birds Are Declining Rapidly While Less Abundant Species’ Numbers Are Rising.” </w:t>
      </w:r>
      <w:r>
        <w:rPr>
          <w:i/>
          <w:iCs/>
        </w:rPr>
        <w:t>Ecology Letters</w:t>
      </w:r>
      <w:r>
        <w:t xml:space="preserve"> 18 (1): 28–36. </w:t>
      </w:r>
      <w:hyperlink r:id="rId37">
        <w:r>
          <w:rPr>
            <w:rStyle w:val="Hyperlink"/>
          </w:rPr>
          <w:t>https://doi.org/10.1111/ele.12387</w:t>
        </w:r>
      </w:hyperlink>
      <w:r>
        <w:t>.</w:t>
      </w:r>
    </w:p>
    <w:p w14:paraId="22B73D14" w14:textId="77777777" w:rsidR="00827657" w:rsidRDefault="00C97197">
      <w:pPr>
        <w:pStyle w:val="Bibliography"/>
      </w:pPr>
      <w:bookmarkStart w:id="54" w:name="ref-isaac_data_2020"/>
      <w:bookmarkEnd w:id="53"/>
      <w:r>
        <w:t xml:space="preserve">Isaac, Nick J. B., Marta A. Jarzyna, Petr Keil, Lea I. Dambly, Philipp H. Boersch-Supan, Ella Browning, Stephen N. Freeman, et al. 2020. “Data Integration for Large-Scale Models of Species Distributions.” </w:t>
      </w:r>
      <w:r>
        <w:rPr>
          <w:i/>
          <w:iCs/>
        </w:rPr>
        <w:t>Tre</w:t>
      </w:r>
      <w:r>
        <w:rPr>
          <w:i/>
          <w:iCs/>
        </w:rPr>
        <w:t>nds in Ecology &amp; Evolution</w:t>
      </w:r>
      <w:r>
        <w:t xml:space="preserve"> 35 (1): 56–67. </w:t>
      </w:r>
      <w:hyperlink r:id="rId38">
        <w:r>
          <w:rPr>
            <w:rStyle w:val="Hyperlink"/>
          </w:rPr>
          <w:t>https://doi.org/10.1016/j.tree.2019.08.006</w:t>
        </w:r>
      </w:hyperlink>
      <w:r>
        <w:t>.</w:t>
      </w:r>
    </w:p>
    <w:p w14:paraId="6AAEEE06" w14:textId="77777777" w:rsidR="00827657" w:rsidRDefault="00C97197">
      <w:pPr>
        <w:pStyle w:val="Bibliography"/>
      </w:pPr>
      <w:bookmarkStart w:id="55" w:name="ref-isaac_statistics_2014"/>
      <w:bookmarkEnd w:id="54"/>
      <w:r>
        <w:t xml:space="preserve">Isaac, Nick J. B., Arco J. van Strien, Tom A. August, Marnix P. de Zeeuw, and David B. Roy. 2014. “Statistics for Citizen Science: Extracting Signals of Change from Noisy Ecological Data.” </w:t>
      </w:r>
      <w:r>
        <w:rPr>
          <w:i/>
          <w:iCs/>
        </w:rPr>
        <w:t>Methods in Ecology and Evolution</w:t>
      </w:r>
      <w:r>
        <w:t xml:space="preserve"> 5 (10): 1052–60. </w:t>
      </w:r>
      <w:hyperlink r:id="rId39">
        <w:r>
          <w:rPr>
            <w:rStyle w:val="Hyperlink"/>
          </w:rPr>
          <w:t>https://doi.org/10.1111/2041-210X.12254</w:t>
        </w:r>
      </w:hyperlink>
      <w:r>
        <w:t>.</w:t>
      </w:r>
    </w:p>
    <w:p w14:paraId="53EE3A24" w14:textId="77777777" w:rsidR="00827657" w:rsidRDefault="00C97197">
      <w:pPr>
        <w:pStyle w:val="Bibliography"/>
      </w:pPr>
      <w:bookmarkStart w:id="56" w:name="ref-jaccard_distribution_1912"/>
      <w:bookmarkEnd w:id="55"/>
      <w:r>
        <w:t xml:space="preserve">Jaccard, Paul. 1912. “The Distribution of the Flora in the Alpine Zone.1.” </w:t>
      </w:r>
      <w:r>
        <w:rPr>
          <w:i/>
          <w:iCs/>
        </w:rPr>
        <w:t>New Phytologist</w:t>
      </w:r>
      <w:r>
        <w:t xml:space="preserve"> 11 (2): 37–50. </w:t>
      </w:r>
      <w:hyperlink r:id="rId40">
        <w:r>
          <w:rPr>
            <w:rStyle w:val="Hyperlink"/>
          </w:rPr>
          <w:t>https://doi.org/10.1111/j.1469-8137.1912.tb05611.x</w:t>
        </w:r>
      </w:hyperlink>
      <w:r>
        <w:t>.</w:t>
      </w:r>
    </w:p>
    <w:p w14:paraId="7539485F" w14:textId="77777777" w:rsidR="00827657" w:rsidRDefault="00C97197">
      <w:pPr>
        <w:pStyle w:val="Bibliography"/>
      </w:pPr>
      <w:bookmarkStart w:id="57" w:name="ref-jarzyna_taxonomic_2018"/>
      <w:bookmarkEnd w:id="56"/>
      <w:r>
        <w:lastRenderedPageBreak/>
        <w:t xml:space="preserve">Jarzyna, Marta A., and Walter Jetz. 2018. “Taxonomic and Functional Diversity Change Is Scale Dependent.” </w:t>
      </w:r>
      <w:r>
        <w:rPr>
          <w:i/>
          <w:iCs/>
        </w:rPr>
        <w:t>Nature Communications</w:t>
      </w:r>
      <w:r>
        <w:t xml:space="preserve"> 9 (1): 2565. </w:t>
      </w:r>
      <w:hyperlink r:id="rId41">
        <w:r>
          <w:rPr>
            <w:rStyle w:val="Hyperlink"/>
          </w:rPr>
          <w:t>https://doi.org/10.1038/s41467-018-04889-z</w:t>
        </w:r>
      </w:hyperlink>
      <w:r>
        <w:t>.</w:t>
      </w:r>
    </w:p>
    <w:p w14:paraId="319A67CA" w14:textId="77777777" w:rsidR="00827657" w:rsidRDefault="00C97197">
      <w:pPr>
        <w:pStyle w:val="Bibliography"/>
      </w:pPr>
      <w:bookmarkStart w:id="58" w:name="ref-jarzyna_spatial_2015"/>
      <w:bookmarkEnd w:id="57"/>
      <w:r>
        <w:t xml:space="preserve">Jarzyna, Marta A., Benjamin Zuckerberg, William F. Porter, Andrew O. Finley, and Brian A. Maurer. 2015. “Spatial Scaling of Temporal Changes in Avian Communities: Scale Dependence of Community Turnover.” </w:t>
      </w:r>
      <w:r>
        <w:rPr>
          <w:i/>
          <w:iCs/>
        </w:rPr>
        <w:t>Global</w:t>
      </w:r>
      <w:r>
        <w:rPr>
          <w:i/>
          <w:iCs/>
        </w:rPr>
        <w:t xml:space="preserve"> Ecology and Biogeography</w:t>
      </w:r>
      <w:r>
        <w:t xml:space="preserve"> 24 (11): 1236–48. </w:t>
      </w:r>
      <w:hyperlink r:id="rId42">
        <w:r>
          <w:rPr>
            <w:rStyle w:val="Hyperlink"/>
          </w:rPr>
          <w:t>https://doi.org/10.1111/geb.12361</w:t>
        </w:r>
      </w:hyperlink>
      <w:r>
        <w:t>.</w:t>
      </w:r>
    </w:p>
    <w:p w14:paraId="0B8C6CDA" w14:textId="77777777" w:rsidR="00827657" w:rsidRDefault="00C97197">
      <w:pPr>
        <w:pStyle w:val="Bibliography"/>
      </w:pPr>
      <w:bookmarkStart w:id="59" w:name="ref-jiguet_modeling_2005"/>
      <w:bookmarkEnd w:id="58"/>
      <w:r>
        <w:t>Jiguet, Frederic, Romain Julliard, Denis Couvet, and Aurelie Petiau. 2005. “Modeling Spatial Trends in Estimated Species Ric</w:t>
      </w:r>
      <w:r>
        <w:t xml:space="preserve">hness Using Breeding Bird Survey Data: A Valuable Tool in Biodiversity Assessment.” </w:t>
      </w:r>
      <w:r>
        <w:rPr>
          <w:i/>
          <w:iCs/>
        </w:rPr>
        <w:t>Biodiversity and Conservation</w:t>
      </w:r>
      <w:r>
        <w:t xml:space="preserve"> 14 (13): 3305–24. </w:t>
      </w:r>
      <w:hyperlink r:id="rId43">
        <w:r>
          <w:rPr>
            <w:rStyle w:val="Hyperlink"/>
          </w:rPr>
          <w:t>https://doi.org/10.1007/s10531-004-0448-y</w:t>
        </w:r>
      </w:hyperlink>
      <w:r>
        <w:t>.</w:t>
      </w:r>
    </w:p>
    <w:p w14:paraId="2538B114" w14:textId="77777777" w:rsidR="00827657" w:rsidRDefault="00C97197">
      <w:pPr>
        <w:pStyle w:val="Bibliography"/>
      </w:pPr>
      <w:bookmarkStart w:id="60" w:name="ref-jiguet_french_2012"/>
      <w:bookmarkEnd w:id="59"/>
      <w:r>
        <w:t>Jiguet, Frédéric, Vi</w:t>
      </w:r>
      <w:r>
        <w:t xml:space="preserve">ncent Devictor, Romain Julliard, and Denis Couvet. 2012. “French Citizens Monitoring Ordinary Birds Provide Tools for Conservation and Ecological Sciences.” </w:t>
      </w:r>
      <w:r>
        <w:rPr>
          <w:i/>
          <w:iCs/>
        </w:rPr>
        <w:t>Acta Oecologica</w:t>
      </w:r>
      <w:r>
        <w:t>, Sino-French Cooperation on Biodiversity and Natural Resource Management, 44 (Octob</w:t>
      </w:r>
      <w:r>
        <w:t xml:space="preserve">er): 58–66. </w:t>
      </w:r>
      <w:hyperlink r:id="rId44">
        <w:r>
          <w:rPr>
            <w:rStyle w:val="Hyperlink"/>
          </w:rPr>
          <w:t>https://doi.org/10.1016/j.actao.2011.05.003</w:t>
        </w:r>
      </w:hyperlink>
      <w:r>
        <w:t>.</w:t>
      </w:r>
    </w:p>
    <w:p w14:paraId="0AEE037E" w14:textId="77777777" w:rsidR="00827657" w:rsidRDefault="00C97197">
      <w:pPr>
        <w:pStyle w:val="Bibliography"/>
      </w:pPr>
      <w:bookmarkStart w:id="61" w:name="ref-kamp_population_2021"/>
      <w:bookmarkEnd w:id="60"/>
      <w:r>
        <w:t>Kamp, Johannes, Claudia Frank, Sven Trautmann, Malte Busch, Rainer Dröschmeister, Martin Flade, Bettina Gerlach, et al. 2021. “Populatio</w:t>
      </w:r>
      <w:r>
        <w:t xml:space="preserve">n Trends of Common Breeding Birds in Germany 1990–2018.” </w:t>
      </w:r>
      <w:r>
        <w:rPr>
          <w:i/>
          <w:iCs/>
        </w:rPr>
        <w:t>Journal of Ornithology</w:t>
      </w:r>
      <w:r>
        <w:t xml:space="preserve"> 162 (1): 1–15. </w:t>
      </w:r>
      <w:hyperlink r:id="rId45">
        <w:r>
          <w:rPr>
            <w:rStyle w:val="Hyperlink"/>
          </w:rPr>
          <w:t>https://doi.org/10.1007/s10336-020-01830-4</w:t>
        </w:r>
      </w:hyperlink>
      <w:r>
        <w:t>.</w:t>
      </w:r>
    </w:p>
    <w:p w14:paraId="6808A73A" w14:textId="77777777" w:rsidR="00827657" w:rsidRDefault="00C97197">
      <w:pPr>
        <w:pStyle w:val="Bibliography"/>
      </w:pPr>
      <w:bookmarkStart w:id="62" w:name="ref-keil_patterns_2012"/>
      <w:bookmarkEnd w:id="61"/>
      <w:r>
        <w:t xml:space="preserve">Keil, Petr, Oliver Schweiger, Ingolf Kühn, William E. Kunin, Mikko Kuussaari, Josef Settele, Klaus Henle, et al. 2012. “Patterns of Beta Diversity in Europe: The Role of Climate, Land Cover and Distance Across Scales.” </w:t>
      </w:r>
      <w:r>
        <w:rPr>
          <w:i/>
          <w:iCs/>
        </w:rPr>
        <w:t>Journal of Biogeography</w:t>
      </w:r>
      <w:r>
        <w:t xml:space="preserve"> 39 (8): 1473–</w:t>
      </w:r>
      <w:r>
        <w:t xml:space="preserve">86. </w:t>
      </w:r>
      <w:hyperlink r:id="rId46">
        <w:r>
          <w:rPr>
            <w:rStyle w:val="Hyperlink"/>
          </w:rPr>
          <w:t>https://doi.org/10.1111/j.1365-2699.2012.02701.x</w:t>
        </w:r>
      </w:hyperlink>
      <w:r>
        <w:t>.</w:t>
      </w:r>
    </w:p>
    <w:p w14:paraId="2F044D97" w14:textId="77777777" w:rsidR="00827657" w:rsidRDefault="00C97197">
      <w:pPr>
        <w:pStyle w:val="Bibliography"/>
      </w:pPr>
      <w:bookmarkStart w:id="63" w:name="ref-mcgill_fifteen_2015"/>
      <w:bookmarkEnd w:id="62"/>
      <w:r>
        <w:t>McGill, Brian J., Maria Dornelas, Nicholas J. Gotelli, and Anne E. Magurran. 2015. “Fifteen Forms of Biodiversity Trend in the Anthrop</w:t>
      </w:r>
      <w:r>
        <w:t xml:space="preserve">ocene.” </w:t>
      </w:r>
      <w:r>
        <w:rPr>
          <w:i/>
          <w:iCs/>
        </w:rPr>
        <w:t>Trends in Ecology &amp; Evolution</w:t>
      </w:r>
      <w:r>
        <w:t xml:space="preserve"> 30 (2): 104–13. </w:t>
      </w:r>
      <w:hyperlink r:id="rId47">
        <w:r>
          <w:rPr>
            <w:rStyle w:val="Hyperlink"/>
          </w:rPr>
          <w:t>https://doi.org/10.1016/j.tree.2014.11.006</w:t>
        </w:r>
      </w:hyperlink>
      <w:r>
        <w:t>.</w:t>
      </w:r>
    </w:p>
    <w:p w14:paraId="53215473" w14:textId="77777777" w:rsidR="00827657" w:rsidRDefault="00C97197">
      <w:pPr>
        <w:pStyle w:val="Bibliography"/>
      </w:pPr>
      <w:bookmarkStart w:id="64" w:name="ref-mcgill_rebuilding_2006"/>
      <w:bookmarkEnd w:id="63"/>
      <w:r>
        <w:t>McGill, Brian J., Brian J. Enquist, Evan Weiher, and Mark Westoby. 2006. “Rebuilding Community E</w:t>
      </w:r>
      <w:r>
        <w:t xml:space="preserve">cology from Functional Traits.” </w:t>
      </w:r>
      <w:r>
        <w:rPr>
          <w:i/>
          <w:iCs/>
        </w:rPr>
        <w:t>Trends in Ecology &amp; Evolution</w:t>
      </w:r>
      <w:r>
        <w:t xml:space="preserve"> 21 (4): 178–85. </w:t>
      </w:r>
      <w:hyperlink r:id="rId48">
        <w:r>
          <w:rPr>
            <w:rStyle w:val="Hyperlink"/>
          </w:rPr>
          <w:t>https://doi.org/10.1016/j.tree.2006.02.002</w:t>
        </w:r>
      </w:hyperlink>
      <w:r>
        <w:t>.</w:t>
      </w:r>
    </w:p>
    <w:p w14:paraId="40B19B44" w14:textId="77777777" w:rsidR="00827657" w:rsidRDefault="00C97197">
      <w:pPr>
        <w:pStyle w:val="Bibliography"/>
      </w:pPr>
      <w:bookmarkStart w:id="65" w:name="ref-mouquet_ecophylogenetics_2012"/>
      <w:bookmarkEnd w:id="64"/>
      <w:r>
        <w:t>Mouquet, Nicolas, Vincent Devictor, Christine N. Meynard, Francois Munoz</w:t>
      </w:r>
      <w:r>
        <w:t xml:space="preserve">, Louis-Félix Bersier, Jérôme Chave, Pierre Couteron, et al. 2012. “Ecophylogenetics: Advances and Perspectives.” </w:t>
      </w:r>
      <w:r>
        <w:rPr>
          <w:i/>
          <w:iCs/>
        </w:rPr>
        <w:t>Biological Reviews</w:t>
      </w:r>
      <w:r>
        <w:t xml:space="preserve"> 87 (4): 769–85. </w:t>
      </w:r>
      <w:hyperlink r:id="rId49">
        <w:r>
          <w:rPr>
            <w:rStyle w:val="Hyperlink"/>
          </w:rPr>
          <w:t>https://doi.org/10.1111/j.1469-185X.201</w:t>
        </w:r>
        <w:r>
          <w:rPr>
            <w:rStyle w:val="Hyperlink"/>
          </w:rPr>
          <w:t>2.00224.x</w:t>
        </w:r>
      </w:hyperlink>
      <w:r>
        <w:t>.</w:t>
      </w:r>
    </w:p>
    <w:p w14:paraId="789E5139" w14:textId="77777777" w:rsidR="00827657" w:rsidRDefault="00C97197">
      <w:pPr>
        <w:pStyle w:val="Bibliography"/>
      </w:pPr>
      <w:bookmarkStart w:id="66" w:name="ref-normander_indicator_2012"/>
      <w:bookmarkEnd w:id="65"/>
      <w:r>
        <w:t>Normander, Bo, Gregor Levin, Ari-Pekka Auvinen, Harald Bratli, Odd Stabbetorp, Marcus Hedblom, Anders Glimskär, and Gudmundur A. Gudmundsson. 2012. “Indicator Framework for Measuring Quantity and Quality of Biodiversity—Exemplified in the Nordic</w:t>
      </w:r>
      <w:r>
        <w:t xml:space="preserve"> Countries.” </w:t>
      </w:r>
      <w:r>
        <w:rPr>
          <w:i/>
          <w:iCs/>
        </w:rPr>
        <w:t>Ecological Indicators</w:t>
      </w:r>
      <w:r>
        <w:t xml:space="preserve"> 13 (1): 104–16. </w:t>
      </w:r>
      <w:hyperlink r:id="rId50">
        <w:r>
          <w:rPr>
            <w:rStyle w:val="Hyperlink"/>
          </w:rPr>
          <w:t>https://doi.org/10.1016/j.ecolind.2011.05.017</w:t>
        </w:r>
      </w:hyperlink>
      <w:r>
        <w:t>.</w:t>
      </w:r>
    </w:p>
    <w:p w14:paraId="6C9EE985" w14:textId="77777777" w:rsidR="00827657" w:rsidRDefault="00C97197">
      <w:pPr>
        <w:pStyle w:val="Bibliography"/>
      </w:pPr>
      <w:bookmarkStart w:id="67" w:name="ref-pereira_global_2012"/>
      <w:bookmarkEnd w:id="66"/>
      <w:r>
        <w:lastRenderedPageBreak/>
        <w:t>Pereira, Henrique Miguel, Laetitia Marie Navarro, and Inês Santos Martins. 2012. “Global Biod</w:t>
      </w:r>
      <w:r>
        <w:t xml:space="preserve">iversity Change: The Bad, the Good, and the Unknown.” </w:t>
      </w:r>
      <w:r>
        <w:rPr>
          <w:i/>
          <w:iCs/>
        </w:rPr>
        <w:t>Annual Review of Environment and Resources</w:t>
      </w:r>
      <w:r>
        <w:t xml:space="preserve"> 37 (1): 25–50. </w:t>
      </w:r>
      <w:hyperlink r:id="rId51">
        <w:r>
          <w:rPr>
            <w:rStyle w:val="Hyperlink"/>
          </w:rPr>
          <w:t>https://doi.org/10.1146/annurev-environ-042911-093511</w:t>
        </w:r>
      </w:hyperlink>
      <w:r>
        <w:t>.</w:t>
      </w:r>
    </w:p>
    <w:p w14:paraId="27719039" w14:textId="77777777" w:rsidR="00827657" w:rsidRDefault="00C97197">
      <w:pPr>
        <w:pStyle w:val="Bibliography"/>
      </w:pPr>
      <w:bookmarkStart w:id="68" w:name="ref-pilotto_meta-analysis_2020"/>
      <w:bookmarkEnd w:id="67"/>
      <w:r>
        <w:t>Pilotto, Frances</w:t>
      </w:r>
      <w:r>
        <w:t xml:space="preserve">ca, Ingolf Kühn, Rita Adrian, Renate Alber, Audrey Alignier, Christopher Andrews, Jaana Bäck, et al. 2020. “Meta-Analysis of Multidecadal Biodiversity Trends in Europe.” </w:t>
      </w:r>
      <w:r>
        <w:rPr>
          <w:i/>
          <w:iCs/>
        </w:rPr>
        <w:t>Nature Communications</w:t>
      </w:r>
      <w:r>
        <w:t xml:space="preserve"> 11 (1): 3486. </w:t>
      </w:r>
      <w:hyperlink r:id="rId52">
        <w:r>
          <w:rPr>
            <w:rStyle w:val="Hyperlink"/>
          </w:rPr>
          <w:t>https://doi.org/10.1038/s41467-020-17171-y</w:t>
        </w:r>
      </w:hyperlink>
      <w:r>
        <w:t>.</w:t>
      </w:r>
    </w:p>
    <w:p w14:paraId="4AB6ACC1" w14:textId="77777777" w:rsidR="00827657" w:rsidRDefault="00C97197">
      <w:pPr>
        <w:pStyle w:val="Bibliography"/>
      </w:pPr>
      <w:bookmarkStart w:id="69" w:name="ref-ram_what_2017"/>
      <w:bookmarkEnd w:id="68"/>
      <w:r>
        <w:t>Ram, Dafne, Anna-Lena Axelsson, Martin Green, Henrik G. Smith, and Åke Lindström. 2017. “What Drives Current Population Trends in Forest Birds – Forest Quantity, Quality or Climate? A Large-Scale Anal</w:t>
      </w:r>
      <w:r>
        <w:t xml:space="preserve">ysis from Northern Europe.” </w:t>
      </w:r>
      <w:r>
        <w:rPr>
          <w:i/>
          <w:iCs/>
        </w:rPr>
        <w:t>Forest Ecology and Management</w:t>
      </w:r>
      <w:r>
        <w:t xml:space="preserve"> 385 (February): 177–88. </w:t>
      </w:r>
      <w:hyperlink r:id="rId53">
        <w:r>
          <w:rPr>
            <w:rStyle w:val="Hyperlink"/>
          </w:rPr>
          <w:t>https://doi.org/10.1016/j.foreco.2016.11.013</w:t>
        </w:r>
      </w:hyperlink>
      <w:r>
        <w:t>.</w:t>
      </w:r>
    </w:p>
    <w:p w14:paraId="5D0E3DFB" w14:textId="77777777" w:rsidR="00827657" w:rsidRDefault="00C97197">
      <w:pPr>
        <w:pStyle w:val="Bibliography"/>
      </w:pPr>
      <w:bookmarkStart w:id="70" w:name="ref-reif_long-term_2013"/>
      <w:bookmarkEnd w:id="69"/>
      <w:r>
        <w:t>Reif, Jiří. 2013. “Long-Term Trends in Bird Populations: A Revie</w:t>
      </w:r>
      <w:r>
        <w:t xml:space="preserve">w of Patterns and Potential Drivers in North America and Europe.” </w:t>
      </w:r>
      <w:r>
        <w:rPr>
          <w:i/>
          <w:iCs/>
        </w:rPr>
        <w:t>Acta Ornithologica</w:t>
      </w:r>
      <w:r>
        <w:t xml:space="preserve"> 48 (1): 1–16. </w:t>
      </w:r>
      <w:hyperlink r:id="rId54">
        <w:r>
          <w:rPr>
            <w:rStyle w:val="Hyperlink"/>
          </w:rPr>
          <w:t>https://doi.org/10.3161/000164513X669955</w:t>
        </w:r>
      </w:hyperlink>
      <w:r>
        <w:t>.</w:t>
      </w:r>
    </w:p>
    <w:p w14:paraId="066CA62C" w14:textId="77777777" w:rsidR="00827657" w:rsidRDefault="00C97197">
      <w:pPr>
        <w:pStyle w:val="Bibliography"/>
      </w:pPr>
      <w:bookmarkStart w:id="71" w:name="ref-reif_changes_2013"/>
      <w:bookmarkEnd w:id="70"/>
      <w:r>
        <w:t>Reif, Jiří, Kristýna Prylová, Arnošt L. Šizling, Zdeněk</w:t>
      </w:r>
      <w:r>
        <w:t xml:space="preserve"> Vermouzek, Karel Šťastný, and Vladimír Bejček. 2013. “Changes in Bird Community Composition in the Czech Republic from 1982 to 2004: Increasing Biotic Homogenization, Impacts of Warming Climate, but No Trend in Species Richness.” </w:t>
      </w:r>
      <w:r>
        <w:rPr>
          <w:i/>
          <w:iCs/>
        </w:rPr>
        <w:t>Journal of Ornithology</w:t>
      </w:r>
      <w:r>
        <w:t xml:space="preserve"> 15</w:t>
      </w:r>
      <w:r>
        <w:t xml:space="preserve">4 (2): 359–70. </w:t>
      </w:r>
      <w:hyperlink r:id="rId55">
        <w:r>
          <w:rPr>
            <w:rStyle w:val="Hyperlink"/>
          </w:rPr>
          <w:t>https://doi.org/10.1007/s10336-012-0900-9</w:t>
        </w:r>
      </w:hyperlink>
      <w:r>
        <w:t>.</w:t>
      </w:r>
    </w:p>
    <w:p w14:paraId="112F8D40" w14:textId="77777777" w:rsidR="00827657" w:rsidRDefault="00C97197">
      <w:pPr>
        <w:pStyle w:val="Bibliography"/>
      </w:pPr>
      <w:bookmarkStart w:id="72" w:name="ref-sauer_north_2013"/>
      <w:bookmarkEnd w:id="71"/>
      <w:r>
        <w:t>Sauer, John R., William A. Link, Jane E. Fallon, Keith L. Pardieck, and David J. Ziolkowski Jr. 2013. “The North American Breeding Bird S</w:t>
      </w:r>
      <w:r>
        <w:t xml:space="preserve">urvey 1966–2011: Summary Analysis and Species Accounts.” </w:t>
      </w:r>
      <w:r>
        <w:rPr>
          <w:i/>
          <w:iCs/>
        </w:rPr>
        <w:t>North American Fauna</w:t>
      </w:r>
      <w:r>
        <w:t xml:space="preserve">, no. 79 (79) (August): 1–32. </w:t>
      </w:r>
      <w:hyperlink r:id="rId56">
        <w:r>
          <w:rPr>
            <w:rStyle w:val="Hyperlink"/>
          </w:rPr>
          <w:t>https://doi.org/10.3996/nafa.79.0001</w:t>
        </w:r>
      </w:hyperlink>
      <w:r>
        <w:t>.</w:t>
      </w:r>
    </w:p>
    <w:p w14:paraId="684A8A9E" w14:textId="77777777" w:rsidR="00827657" w:rsidRDefault="00C97197">
      <w:pPr>
        <w:pStyle w:val="Bibliography"/>
      </w:pPr>
      <w:bookmarkStart w:id="73" w:name="ref-sauer_first_2017"/>
      <w:bookmarkEnd w:id="72"/>
      <w:r>
        <w:t xml:space="preserve">Sauer, John R., Keith L. Pardieck, David J. Ziolkowski Jr., Adam C. Smith, Marie-Anne R. Hudson, Vicente Rodriguez, Humberto Berlanga, Daniel K. Niven, and William A. Link. 2017. “The First 50 Years of the North American Breeding Bird Survey.” </w:t>
      </w:r>
      <w:r>
        <w:rPr>
          <w:i/>
          <w:iCs/>
        </w:rPr>
        <w:t>The Condor</w:t>
      </w:r>
      <w:r>
        <w:t xml:space="preserve"> 1</w:t>
      </w:r>
      <w:r>
        <w:t xml:space="preserve">19 (3): 576–93. </w:t>
      </w:r>
      <w:hyperlink r:id="rId57">
        <w:r>
          <w:rPr>
            <w:rStyle w:val="Hyperlink"/>
          </w:rPr>
          <w:t>https://doi.org/10.1650/CONDOR-17-83.1</w:t>
        </w:r>
      </w:hyperlink>
      <w:r>
        <w:t>.</w:t>
      </w:r>
    </w:p>
    <w:p w14:paraId="0EB4BC59" w14:textId="77777777" w:rsidR="00827657" w:rsidRDefault="00C97197">
      <w:pPr>
        <w:pStyle w:val="Bibliography"/>
      </w:pPr>
      <w:bookmarkStart w:id="74" w:name="ref-schipper_contrasting_2016"/>
      <w:bookmarkEnd w:id="73"/>
      <w:r>
        <w:t xml:space="preserve">Schipper, Aafke M., Jonathan Belmaker, Murilo Dantas de Miranda, Laetitia M. Navarro, Katrin Böhning-Gaese, Mark J. Costello, Maria Dornelas, </w:t>
      </w:r>
      <w:r>
        <w:t xml:space="preserve">et al. 2016. “Contrasting Changes in the Abundance and Diversity of North American Bird Assemblages from 1971 to 2010.” </w:t>
      </w:r>
      <w:r>
        <w:rPr>
          <w:i/>
          <w:iCs/>
        </w:rPr>
        <w:t>Global Change Biology</w:t>
      </w:r>
      <w:r>
        <w:t xml:space="preserve"> 22 (12): 3948–59. </w:t>
      </w:r>
      <w:hyperlink r:id="rId58">
        <w:r>
          <w:rPr>
            <w:rStyle w:val="Hyperlink"/>
          </w:rPr>
          <w:t>https://doi.org/10.1111/gcb.13292</w:t>
        </w:r>
      </w:hyperlink>
      <w:r>
        <w:t>.</w:t>
      </w:r>
    </w:p>
    <w:p w14:paraId="46AA59DB" w14:textId="77777777" w:rsidR="00827657" w:rsidRDefault="00C97197">
      <w:pPr>
        <w:pStyle w:val="Bibliography"/>
      </w:pPr>
      <w:bookmarkStart w:id="75" w:name="ref-shannon_mathematical_1948"/>
      <w:bookmarkEnd w:id="74"/>
      <w:r>
        <w:t>Shannon,</w:t>
      </w:r>
      <w:r>
        <w:t xml:space="preserve"> C. E. 1948. “A Mathematical Theory of Communication.” </w:t>
      </w:r>
      <w:r>
        <w:rPr>
          <w:i/>
          <w:iCs/>
        </w:rPr>
        <w:t>The Bell System Technical Journal</w:t>
      </w:r>
      <w:r>
        <w:t xml:space="preserve"> 27 (3): 379–423. </w:t>
      </w:r>
      <w:hyperlink r:id="rId59">
        <w:r>
          <w:rPr>
            <w:rStyle w:val="Hyperlink"/>
          </w:rPr>
          <w:t>https://doi.org/10.1002/j.1538-7305.1948.tb01338.x</w:t>
        </w:r>
      </w:hyperlink>
      <w:r>
        <w:t>.</w:t>
      </w:r>
    </w:p>
    <w:p w14:paraId="1045F0E4" w14:textId="77777777" w:rsidR="00827657" w:rsidRDefault="00C97197">
      <w:pPr>
        <w:pStyle w:val="Bibliography"/>
      </w:pPr>
      <w:bookmarkStart w:id="76" w:name="ref-simpson_measurement_1949"/>
      <w:bookmarkEnd w:id="75"/>
      <w:r>
        <w:t>Simpson, E. H. 1949. “Measur</w:t>
      </w:r>
      <w:r>
        <w:t xml:space="preserve">ement of Diversity.” </w:t>
      </w:r>
      <w:r>
        <w:rPr>
          <w:i/>
          <w:iCs/>
        </w:rPr>
        <w:t>Nature</w:t>
      </w:r>
      <w:r>
        <w:t xml:space="preserve"> 163 (4148): 688–88. </w:t>
      </w:r>
      <w:hyperlink r:id="rId60">
        <w:r>
          <w:rPr>
            <w:rStyle w:val="Hyperlink"/>
          </w:rPr>
          <w:t>https://doi.org/10.1038/163688a0</w:t>
        </w:r>
      </w:hyperlink>
      <w:r>
        <w:t>.</w:t>
      </w:r>
    </w:p>
    <w:p w14:paraId="6637157F" w14:textId="77777777" w:rsidR="00827657" w:rsidRDefault="00C97197">
      <w:pPr>
        <w:pStyle w:val="Bibliography"/>
      </w:pPr>
      <w:bookmarkStart w:id="77" w:name="ref-sorte_changes_2005"/>
      <w:bookmarkEnd w:id="76"/>
      <w:r>
        <w:t>Sorte, Frank A. La, and William J. Boecklen. 2005. “Changes in the Diversity Structure of Avian Assemblages in North Ameri</w:t>
      </w:r>
      <w:r>
        <w:t xml:space="preserve">ca.” </w:t>
      </w:r>
      <w:r>
        <w:rPr>
          <w:i/>
          <w:iCs/>
        </w:rPr>
        <w:t>Global Ecology and Biogeography</w:t>
      </w:r>
      <w:r>
        <w:t xml:space="preserve"> 14 (4): 367–78. </w:t>
      </w:r>
      <w:hyperlink r:id="rId61">
        <w:r>
          <w:rPr>
            <w:rStyle w:val="Hyperlink"/>
          </w:rPr>
          <w:t>https://doi.org/10.1111/j.1466-822X.2005.00160.x</w:t>
        </w:r>
      </w:hyperlink>
      <w:r>
        <w:t>.</w:t>
      </w:r>
    </w:p>
    <w:p w14:paraId="6A408B97" w14:textId="77777777" w:rsidR="00827657" w:rsidRDefault="00C97197">
      <w:pPr>
        <w:pStyle w:val="Bibliography"/>
      </w:pPr>
      <w:bookmarkStart w:id="78" w:name="ref-storch_untangling_2004"/>
      <w:bookmarkEnd w:id="77"/>
      <w:r>
        <w:lastRenderedPageBreak/>
        <w:t>Storch, David, and Kevin J. Gaston. 2004. “Untangling Ecological Complexity on Differ</w:t>
      </w:r>
      <w:r>
        <w:t xml:space="preserve">ent Scales of Space and Time.” </w:t>
      </w:r>
      <w:r>
        <w:rPr>
          <w:i/>
          <w:iCs/>
        </w:rPr>
        <w:t>Basic and Applied Ecology</w:t>
      </w:r>
      <w:r>
        <w:t xml:space="preserve"> 5 (5): 389–400. </w:t>
      </w:r>
      <w:hyperlink r:id="rId62">
        <w:r>
          <w:rPr>
            <w:rStyle w:val="Hyperlink"/>
          </w:rPr>
          <w:t>https://doi.org/10.1016/j.baae.2004.08.001</w:t>
        </w:r>
      </w:hyperlink>
      <w:r>
        <w:t>.</w:t>
      </w:r>
    </w:p>
    <w:p w14:paraId="4938139F" w14:textId="77777777" w:rsidR="00827657" w:rsidRDefault="00C97197">
      <w:pPr>
        <w:pStyle w:val="Bibliography"/>
      </w:pPr>
      <w:bookmarkStart w:id="79" w:name="ref-storch_scaling_2007"/>
      <w:bookmarkEnd w:id="78"/>
      <w:r>
        <w:t xml:space="preserve">Storch, David, Pablo Marquet, and James Brown, eds. 2007. </w:t>
      </w:r>
      <w:r>
        <w:rPr>
          <w:i/>
          <w:iCs/>
        </w:rPr>
        <w:t>Scaling Biodiversit</w:t>
      </w:r>
      <w:r>
        <w:rPr>
          <w:i/>
          <w:iCs/>
        </w:rPr>
        <w:t>y</w:t>
      </w:r>
      <w:r>
        <w:t xml:space="preserve">. Ecological Reviews. Cambridge: Cambridge University Press. </w:t>
      </w:r>
      <w:hyperlink r:id="rId63">
        <w:r>
          <w:rPr>
            <w:rStyle w:val="Hyperlink"/>
          </w:rPr>
          <w:t>https://doi.org/10.1017/CBO9780511814938</w:t>
        </w:r>
      </w:hyperlink>
      <w:r>
        <w:t>.</w:t>
      </w:r>
    </w:p>
    <w:p w14:paraId="07558698" w14:textId="77777777" w:rsidR="00827657" w:rsidRDefault="00C97197">
      <w:pPr>
        <w:pStyle w:val="Bibliography"/>
      </w:pPr>
      <w:bookmarkStart w:id="80" w:name="ref-sorensen_method_1948"/>
      <w:bookmarkEnd w:id="79"/>
      <w:r>
        <w:t xml:space="preserve">Sørensen, Thorvald Julius. 1948. </w:t>
      </w:r>
      <w:r>
        <w:rPr>
          <w:i/>
          <w:iCs/>
        </w:rPr>
        <w:t>A Method of Establishing Groups of Equal Amplitude in Plant</w:t>
      </w:r>
      <w:r>
        <w:rPr>
          <w:i/>
          <w:iCs/>
        </w:rPr>
        <w:t xml:space="preserve"> Sociology Based on Similarity of Species Content and Its Application to Analyses of the Vegetation on Danish Commons.</w:t>
      </w:r>
      <w:r>
        <w:t xml:space="preserve"> København: I kommission hos E. Munksgaard.</w:t>
      </w:r>
    </w:p>
    <w:p w14:paraId="771921CC" w14:textId="77777777" w:rsidR="00827657" w:rsidRDefault="00C97197">
      <w:pPr>
        <w:pStyle w:val="Bibliography"/>
      </w:pPr>
      <w:bookmarkStart w:id="81" w:name="ref-vaidyanathan_worlds_2021"/>
      <w:bookmarkEnd w:id="80"/>
      <w:r>
        <w:t>Vaidyanathan, Gayathri. 2021. “The World’s Species Are Playing Musical Chairs: How Will It End</w:t>
      </w:r>
      <w:r>
        <w:t xml:space="preserve">?” </w:t>
      </w:r>
      <w:r>
        <w:rPr>
          <w:i/>
          <w:iCs/>
        </w:rPr>
        <w:t>Nature</w:t>
      </w:r>
      <w:r>
        <w:t xml:space="preserve"> 596 (7870): 22–25. </w:t>
      </w:r>
      <w:hyperlink r:id="rId64">
        <w:r>
          <w:rPr>
            <w:rStyle w:val="Hyperlink"/>
          </w:rPr>
          <w:t>https://doi.org/10.1038/d41586-021-02088-3</w:t>
        </w:r>
      </w:hyperlink>
      <w:r>
        <w:t>.</w:t>
      </w:r>
    </w:p>
    <w:p w14:paraId="1A32923D" w14:textId="77777777" w:rsidR="00827657" w:rsidRDefault="00C97197">
      <w:pPr>
        <w:pStyle w:val="Bibliography"/>
      </w:pPr>
      <w:bookmarkStart w:id="82" w:name="ref-van_turnhout_scale-dependent_2007"/>
      <w:bookmarkEnd w:id="81"/>
      <w:r>
        <w:t>Van Turnhout, Chris A. M., Ruud P. B. Foppen, Rob S. E. W. Leuven, Henk Siepel, and Hans Esselink. 2007. “Scale-Dependent</w:t>
      </w:r>
      <w:r>
        <w:t xml:space="preserve"> Homogenization: Changes in Breeding Bird Diversity in the Netherlands over a 25-Year Period.” </w:t>
      </w:r>
      <w:r>
        <w:rPr>
          <w:i/>
          <w:iCs/>
        </w:rPr>
        <w:t>Biological Conservation</w:t>
      </w:r>
      <w:r>
        <w:t xml:space="preserve"> 134 (4): 505–16. </w:t>
      </w:r>
      <w:hyperlink r:id="rId65">
        <w:r>
          <w:rPr>
            <w:rStyle w:val="Hyperlink"/>
          </w:rPr>
          <w:t>https://doi.org/10.1016/j.biocon.2006.09.011</w:t>
        </w:r>
      </w:hyperlink>
      <w:r>
        <w:t>.</w:t>
      </w:r>
    </w:p>
    <w:p w14:paraId="2120DCD8" w14:textId="77777777" w:rsidR="00827657" w:rsidRDefault="00C97197">
      <w:pPr>
        <w:pStyle w:val="Bibliography"/>
      </w:pPr>
      <w:bookmarkStart w:id="83" w:name="ref-walker_use_2010"/>
      <w:bookmarkEnd w:id="82"/>
      <w:r>
        <w:t>Walker, La</w:t>
      </w:r>
      <w:r>
        <w:t xml:space="preserve">wrence R., David A. Wardle, Richard D. Bardgett, and Bruce D. Clarkson. 2010. “The Use of Chronosequences in Studies of Ecological Succession and Soil Development.” </w:t>
      </w:r>
      <w:r>
        <w:rPr>
          <w:i/>
          <w:iCs/>
        </w:rPr>
        <w:t>Journal of Ecology</w:t>
      </w:r>
      <w:r>
        <w:t xml:space="preserve"> 98 (4): 725–36. </w:t>
      </w:r>
      <w:hyperlink r:id="rId66">
        <w:r>
          <w:rPr>
            <w:rStyle w:val="Hyperlink"/>
          </w:rPr>
          <w:t>https://doi.org/10.1111/j.1365-2745.2010.01664.x</w:t>
        </w:r>
      </w:hyperlink>
      <w:r>
        <w:t>.</w:t>
      </w:r>
    </w:p>
    <w:p w14:paraId="04C5042B" w14:textId="77777777" w:rsidR="00827657" w:rsidRDefault="00C97197">
      <w:pPr>
        <w:pStyle w:val="Bibliography"/>
      </w:pPr>
      <w:bookmarkStart w:id="84" w:name="ref-webb_phylogenies_2002"/>
      <w:bookmarkEnd w:id="83"/>
      <w:r>
        <w:t xml:space="preserve">Webb, Campbell O., David D. Ackerly, Mark A. McPeek, and Michael J. Donoghue. 2002. “Phylogenies and Community Ecology.” </w:t>
      </w:r>
      <w:r>
        <w:rPr>
          <w:i/>
          <w:iCs/>
        </w:rPr>
        <w:t>Annual Review of Ecology and Systematics</w:t>
      </w:r>
      <w:r>
        <w:t xml:space="preserve"> 33 (1): 475–505. </w:t>
      </w:r>
      <w:hyperlink r:id="rId67">
        <w:r>
          <w:rPr>
            <w:rStyle w:val="Hyperlink"/>
          </w:rPr>
          <w:t>h</w:t>
        </w:r>
        <w:r>
          <w:rPr>
            <w:rStyle w:val="Hyperlink"/>
          </w:rPr>
          <w:t>ttps://doi.org/10.1146/annurev.ecolsys.33.010802.150448</w:t>
        </w:r>
      </w:hyperlink>
      <w:r>
        <w:t>.</w:t>
      </w:r>
    </w:p>
    <w:p w14:paraId="153D93DB" w14:textId="77777777" w:rsidR="00827657" w:rsidRDefault="00C97197">
      <w:pPr>
        <w:pStyle w:val="Bibliography"/>
      </w:pPr>
      <w:bookmarkStart w:id="85" w:name="ref-white_two-phase_2004"/>
      <w:bookmarkEnd w:id="84"/>
      <w:r>
        <w:t xml:space="preserve">White, Ethan P. 2004. “Two-Phase Species–Time Relationships in North American Land Birds.” </w:t>
      </w:r>
      <w:r>
        <w:rPr>
          <w:i/>
          <w:iCs/>
        </w:rPr>
        <w:t>Ecology Letters</w:t>
      </w:r>
      <w:r>
        <w:t xml:space="preserve"> 7 (4): 329–36. https://doi.org/</w:t>
      </w:r>
      <w:hyperlink r:id="rId68">
        <w:r>
          <w:rPr>
            <w:rStyle w:val="Hyperlink"/>
          </w:rPr>
          <w:t>https://doi.org/10.1111/j.1461-0248.2004.00581.x</w:t>
        </w:r>
      </w:hyperlink>
      <w:r>
        <w:t>.</w:t>
      </w:r>
    </w:p>
    <w:p w14:paraId="765DEECE" w14:textId="77777777" w:rsidR="00827657" w:rsidRDefault="00C97197">
      <w:pPr>
        <w:pStyle w:val="Bibliography"/>
      </w:pPr>
      <w:bookmarkStart w:id="86" w:name="ref-whittaker_vegetation_1960"/>
      <w:bookmarkEnd w:id="85"/>
      <w:r>
        <w:t xml:space="preserve">Whittaker, R. H. 1960. “Vegetation of the Siskiyou Mountains, Oregon and California.” </w:t>
      </w:r>
      <w:r>
        <w:rPr>
          <w:i/>
          <w:iCs/>
        </w:rPr>
        <w:t>Ecological Monographs</w:t>
      </w:r>
      <w:r>
        <w:t xml:space="preserve"> 30 (3): 279–338. </w:t>
      </w:r>
      <w:hyperlink r:id="rId69">
        <w:r>
          <w:rPr>
            <w:rStyle w:val="Hyperlink"/>
          </w:rPr>
          <w:t>https://doi.org/10.2307</w:t>
        </w:r>
        <w:r>
          <w:rPr>
            <w:rStyle w:val="Hyperlink"/>
          </w:rPr>
          <w:t>/1943563</w:t>
        </w:r>
      </w:hyperlink>
      <w:r>
        <w:t>.</w:t>
      </w:r>
    </w:p>
    <w:p w14:paraId="0C9F4229" w14:textId="77777777" w:rsidR="00827657" w:rsidRDefault="00C97197">
      <w:pPr>
        <w:pStyle w:val="Bibliography"/>
      </w:pPr>
      <w:bookmarkStart w:id="87" w:name="ref-whittaker_evolution_1972"/>
      <w:bookmarkEnd w:id="86"/>
      <w:r>
        <w:t xml:space="preserve">———. 1972. “Evolution and Measurement of Species Diversity.” </w:t>
      </w:r>
      <w:r>
        <w:rPr>
          <w:i/>
          <w:iCs/>
        </w:rPr>
        <w:t>TAXON</w:t>
      </w:r>
      <w:r>
        <w:t xml:space="preserve"> 21 (2-3): 213–51. </w:t>
      </w:r>
      <w:hyperlink r:id="rId70">
        <w:r>
          <w:rPr>
            <w:rStyle w:val="Hyperlink"/>
          </w:rPr>
          <w:t>https://doi.org/10.2307/1218190</w:t>
        </w:r>
      </w:hyperlink>
      <w:r>
        <w:t>.</w:t>
      </w:r>
    </w:p>
    <w:p w14:paraId="54B9D2F8" w14:textId="77777777" w:rsidR="00827657" w:rsidRDefault="00C97197">
      <w:pPr>
        <w:pStyle w:val="Bibliography"/>
      </w:pPr>
      <w:bookmarkStart w:id="88" w:name="ref-wretenberg_changes_2010"/>
      <w:bookmarkEnd w:id="87"/>
      <w:r>
        <w:t xml:space="preserve">Wretenberg, Johan, Tomas Pärt, and Åke Berg. 2010. “Changes in Local Species </w:t>
      </w:r>
      <w:r>
        <w:t xml:space="preserve">Richness of Farmland Birds in Relation to Land-Use Changes and Landscape Structure.” </w:t>
      </w:r>
      <w:r>
        <w:rPr>
          <w:i/>
          <w:iCs/>
        </w:rPr>
        <w:t>Biological Conservation</w:t>
      </w:r>
      <w:r>
        <w:t xml:space="preserve"> 143 (2): 375–81. </w:t>
      </w:r>
      <w:hyperlink r:id="rId71">
        <w:r>
          <w:rPr>
            <w:rStyle w:val="Hyperlink"/>
          </w:rPr>
          <w:t>https://doi.org/10.1016/j.biocon.2009.11.001</w:t>
        </w:r>
      </w:hyperlink>
      <w:r>
        <w:t>.</w:t>
      </w:r>
      <w:bookmarkEnd w:id="22"/>
      <w:bookmarkEnd w:id="25"/>
      <w:bookmarkEnd w:id="88"/>
    </w:p>
    <w:sectPr w:rsidR="00827657">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69B4D" w14:textId="77777777" w:rsidR="00C97197" w:rsidRDefault="00C97197">
      <w:pPr>
        <w:spacing w:after="0"/>
      </w:pPr>
      <w:r>
        <w:separator/>
      </w:r>
    </w:p>
  </w:endnote>
  <w:endnote w:type="continuationSeparator" w:id="0">
    <w:p w14:paraId="0DA613FC" w14:textId="77777777" w:rsidR="00C97197" w:rsidRDefault="00C971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F65DA" w14:textId="77777777" w:rsidR="00C97197" w:rsidRDefault="00C97197">
      <w:r>
        <w:separator/>
      </w:r>
    </w:p>
  </w:footnote>
  <w:footnote w:type="continuationSeparator" w:id="0">
    <w:p w14:paraId="1C8D34D8" w14:textId="77777777" w:rsidR="00C97197" w:rsidRDefault="00C971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22498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8EB665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6358"/>
    <w:rsid w:val="004E29B3"/>
    <w:rsid w:val="00590D07"/>
    <w:rsid w:val="00784D58"/>
    <w:rsid w:val="00827657"/>
    <w:rsid w:val="008D6863"/>
    <w:rsid w:val="00B86B75"/>
    <w:rsid w:val="00BC48D5"/>
    <w:rsid w:val="00C36279"/>
    <w:rsid w:val="00C9719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8978"/>
  <w15:docId w15:val="{A9EA021A-C55C-4B94-993F-0745A2661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A6358"/>
    <w:pPr>
      <w:spacing w:after="100"/>
    </w:pPr>
  </w:style>
  <w:style w:type="paragraph" w:styleId="TOC2">
    <w:name w:val="toc 2"/>
    <w:basedOn w:val="Normal"/>
    <w:next w:val="Normal"/>
    <w:autoRedefine/>
    <w:uiPriority w:val="39"/>
    <w:unhideWhenUsed/>
    <w:rsid w:val="001A635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98/rspb.2012.1931" TargetMode="External"/><Relationship Id="rId21" Type="http://schemas.openxmlformats.org/officeDocument/2006/relationships/hyperlink" Target="https://doi.org/10.1111/oik.05968" TargetMode="External"/><Relationship Id="rId42" Type="http://schemas.openxmlformats.org/officeDocument/2006/relationships/hyperlink" Target="https://doi.org/10.1111/geb.12361" TargetMode="External"/><Relationship Id="rId47" Type="http://schemas.openxmlformats.org/officeDocument/2006/relationships/hyperlink" Target="https://doi.org/10.1016/j.tree.2014.11.006" TargetMode="External"/><Relationship Id="rId63" Type="http://schemas.openxmlformats.org/officeDocument/2006/relationships/hyperlink" Target="https://doi.org/10.1017/CBO9780511814938" TargetMode="External"/><Relationship Id="rId68" Type="http://schemas.openxmlformats.org/officeDocument/2006/relationships/hyperlink" Target="https://doi.org/10.1111/j.1461-0248.2004.00581.x" TargetMode="External"/><Relationship Id="rId2" Type="http://schemas.openxmlformats.org/officeDocument/2006/relationships/styles" Target="styles.xml"/><Relationship Id="rId16" Type="http://schemas.openxmlformats.org/officeDocument/2006/relationships/hyperlink" Target="https://doi.org/10.1111/ddi.13274" TargetMode="External"/><Relationship Id="rId29" Type="http://schemas.openxmlformats.org/officeDocument/2006/relationships/hyperlink" Target="https://doi.org/10.1016/j.ecolind.2020.106728" TargetMode="External"/><Relationship Id="rId11" Type="http://schemas.openxmlformats.org/officeDocument/2006/relationships/hyperlink" Target="https://doi.org/10.2307/2255763" TargetMode="External"/><Relationship Id="rId24" Type="http://schemas.openxmlformats.org/officeDocument/2006/relationships/hyperlink" Target="https://doi.org/10.1098/rspb.2000.1325" TargetMode="External"/><Relationship Id="rId32" Type="http://schemas.openxmlformats.org/officeDocument/2006/relationships/hyperlink" Target="https://doi.org/10.2307/4073434" TargetMode="External"/><Relationship Id="rId37" Type="http://schemas.openxmlformats.org/officeDocument/2006/relationships/hyperlink" Target="https://doi.org/10.1111/ele.12387" TargetMode="External"/><Relationship Id="rId40" Type="http://schemas.openxmlformats.org/officeDocument/2006/relationships/hyperlink" Target="https://doi.org/10.1111/j.1469-8137.1912.tb05611.x" TargetMode="External"/><Relationship Id="rId45" Type="http://schemas.openxmlformats.org/officeDocument/2006/relationships/hyperlink" Target="https://doi.org/10.1007/s10336-020-01830-4" TargetMode="External"/><Relationship Id="rId53" Type="http://schemas.openxmlformats.org/officeDocument/2006/relationships/hyperlink" Target="https://doi.org/10.1016/j.foreco.2016.11.013" TargetMode="External"/><Relationship Id="rId58" Type="http://schemas.openxmlformats.org/officeDocument/2006/relationships/hyperlink" Target="https://doi.org/10.1111/gcb.13292" TargetMode="External"/><Relationship Id="rId66" Type="http://schemas.openxmlformats.org/officeDocument/2006/relationships/hyperlink" Target="https://doi.org/10.1111/j.1365-2745.2010.01664.x" TargetMode="External"/><Relationship Id="rId5" Type="http://schemas.openxmlformats.org/officeDocument/2006/relationships/footnotes" Target="footnotes.xml"/><Relationship Id="rId61" Type="http://schemas.openxmlformats.org/officeDocument/2006/relationships/hyperlink" Target="https://doi.org/10.1111/j.1466-822X.2005.00160.x" TargetMode="External"/><Relationship Id="rId19" Type="http://schemas.openxmlformats.org/officeDocument/2006/relationships/hyperlink" Target="https://doi.org/10.1371/journal.pone.0000140" TargetMode="External"/><Relationship Id="rId14" Type="http://schemas.openxmlformats.org/officeDocument/2006/relationships/hyperlink" Target="https://vesmir.cz/cz/on-line-clanky/2016/04/velke-ptaci-mapovani.html" TargetMode="External"/><Relationship Id="rId22" Type="http://schemas.openxmlformats.org/officeDocument/2006/relationships/hyperlink" Target="https://doi.org/10.1016/j.agee.2013.05.018" TargetMode="External"/><Relationship Id="rId27" Type="http://schemas.openxmlformats.org/officeDocument/2006/relationships/hyperlink" Target="https://doi.org/10.1111/j.1365-2664.2010.01869.x" TargetMode="External"/><Relationship Id="rId30" Type="http://schemas.openxmlformats.org/officeDocument/2006/relationships/hyperlink" Target="https://doi.org/10.2326/osj.9.3" TargetMode="External"/><Relationship Id="rId35" Type="http://schemas.openxmlformats.org/officeDocument/2006/relationships/hyperlink" Target="https://doi.org/10.1111/j.0021-8901.2004.00926.x" TargetMode="External"/><Relationship Id="rId43" Type="http://schemas.openxmlformats.org/officeDocument/2006/relationships/hyperlink" Target="https://doi.org/10.1007/s10531-004-0448-y" TargetMode="External"/><Relationship Id="rId48" Type="http://schemas.openxmlformats.org/officeDocument/2006/relationships/hyperlink" Target="https://doi.org/10.1016/j.tree.2006.02.002" TargetMode="External"/><Relationship Id="rId56" Type="http://schemas.openxmlformats.org/officeDocument/2006/relationships/hyperlink" Target="https://doi.org/10.3996/nafa.79.0001" TargetMode="External"/><Relationship Id="rId64" Type="http://schemas.openxmlformats.org/officeDocument/2006/relationships/hyperlink" Target="https://doi.org/10.1038/d41586-021-02088-3" TargetMode="External"/><Relationship Id="rId69" Type="http://schemas.openxmlformats.org/officeDocument/2006/relationships/hyperlink" Target="https://doi.org/10.2307/1943563" TargetMode="External"/><Relationship Id="rId8" Type="http://schemas.openxmlformats.org/officeDocument/2006/relationships/image" Target="media/image2.png"/><Relationship Id="rId51" Type="http://schemas.openxmlformats.org/officeDocument/2006/relationships/hyperlink" Target="https://doi.org/10.1146/annurev-environ-042911-093511"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007/s00442-017-3967-4" TargetMode="External"/><Relationship Id="rId17" Type="http://schemas.openxmlformats.org/officeDocument/2006/relationships/hyperlink" Target="https://doi.org/10.1016/j.baae.2021.07.004" TargetMode="External"/><Relationship Id="rId25" Type="http://schemas.openxmlformats.org/officeDocument/2006/relationships/hyperlink" Target="https://doi.org/10.1126/science.1248484" TargetMode="External"/><Relationship Id="rId33" Type="http://schemas.openxmlformats.org/officeDocument/2006/relationships/hyperlink" Target="https://doi.org/10.1111/1365-2664.12316" TargetMode="External"/><Relationship Id="rId38" Type="http://schemas.openxmlformats.org/officeDocument/2006/relationships/hyperlink" Target="https://doi.org/10.1016/j.tree.2019.08.006" TargetMode="External"/><Relationship Id="rId46" Type="http://schemas.openxmlformats.org/officeDocument/2006/relationships/hyperlink" Target="https://doi.org/10.1111/j.1365-2699.2012.02701.x" TargetMode="External"/><Relationship Id="rId59" Type="http://schemas.openxmlformats.org/officeDocument/2006/relationships/hyperlink" Target="https://doi.org/10.1002/j.1538-7305.1948.tb01338.x" TargetMode="External"/><Relationship Id="rId67" Type="http://schemas.openxmlformats.org/officeDocument/2006/relationships/hyperlink" Target="https://doi.org/10.1146/annurev.ecolsys.33.010802.150448" TargetMode="External"/><Relationship Id="rId20" Type="http://schemas.openxmlformats.org/officeDocument/2006/relationships/hyperlink" Target="https://doi.org/10.1371/journal.pbio.0020383" TargetMode="External"/><Relationship Id="rId41" Type="http://schemas.openxmlformats.org/officeDocument/2006/relationships/hyperlink" Target="https://doi.org/10.1038/s41467-018-04889-z" TargetMode="External"/><Relationship Id="rId54" Type="http://schemas.openxmlformats.org/officeDocument/2006/relationships/hyperlink" Target="https://doi.org/10.3161/000164513X669955" TargetMode="External"/><Relationship Id="rId62" Type="http://schemas.openxmlformats.org/officeDocument/2006/relationships/hyperlink" Target="https://doi.org/10.1016/j.baae.2004.08.001" TargetMode="External"/><Relationship Id="rId70" Type="http://schemas.openxmlformats.org/officeDocument/2006/relationships/hyperlink" Target="https://doi.org/10.2307/121819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26/science.aaw1620" TargetMode="External"/><Relationship Id="rId23" Type="http://schemas.openxmlformats.org/officeDocument/2006/relationships/hyperlink" Target="https://doi.org/10.1111/j.1466-8238.2011.00693.x" TargetMode="External"/><Relationship Id="rId28" Type="http://schemas.openxmlformats.org/officeDocument/2006/relationships/hyperlink" Target="https://doi.org/10.1371/journal.pone.0030407" TargetMode="External"/><Relationship Id="rId36" Type="http://schemas.openxmlformats.org/officeDocument/2006/relationships/hyperlink" Target="https://doi.org/10.2307/1934352" TargetMode="External"/><Relationship Id="rId49" Type="http://schemas.openxmlformats.org/officeDocument/2006/relationships/hyperlink" Target="https://doi.org/10.1111/j.1469-185X.2012.00224.x" TargetMode="External"/><Relationship Id="rId57" Type="http://schemas.openxmlformats.org/officeDocument/2006/relationships/hyperlink" Target="https://doi.org/10.1650/CONDOR-17-83.1" TargetMode="External"/><Relationship Id="rId10" Type="http://schemas.openxmlformats.org/officeDocument/2006/relationships/image" Target="media/image4.png"/><Relationship Id="rId31" Type="http://schemas.openxmlformats.org/officeDocument/2006/relationships/hyperlink" Target="https://doi.org/10.1098/rstb.2004.1602" TargetMode="External"/><Relationship Id="rId44" Type="http://schemas.openxmlformats.org/officeDocument/2006/relationships/hyperlink" Target="https://doi.org/10.1016/j.actao.2011.05.003" TargetMode="External"/><Relationship Id="rId52" Type="http://schemas.openxmlformats.org/officeDocument/2006/relationships/hyperlink" Target="https://doi.org/10.1038/s41467-020-17171-y" TargetMode="External"/><Relationship Id="rId60" Type="http://schemas.openxmlformats.org/officeDocument/2006/relationships/hyperlink" Target="https://doi.org/10.1038/163688a0" TargetMode="External"/><Relationship Id="rId65" Type="http://schemas.openxmlformats.org/officeDocument/2006/relationships/hyperlink" Target="https://doi.org/10.1016/j.biocon.2006.09.011"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doi.org/10.1038/nature09678" TargetMode="External"/><Relationship Id="rId18" Type="http://schemas.openxmlformats.org/officeDocument/2006/relationships/hyperlink" Target="https://doi.org/10.1098/rstb.2004.1583" TargetMode="External"/><Relationship Id="rId39" Type="http://schemas.openxmlformats.org/officeDocument/2006/relationships/hyperlink" Target="https://doi.org/10.1111/2041-210X.12254" TargetMode="External"/><Relationship Id="rId34" Type="http://schemas.openxmlformats.org/officeDocument/2006/relationships/hyperlink" Target="https://doi.org/10.1111/1365-2664.12539" TargetMode="External"/><Relationship Id="rId50" Type="http://schemas.openxmlformats.org/officeDocument/2006/relationships/hyperlink" Target="https://doi.org/10.1016/j.ecolind.2011.05.017" TargetMode="External"/><Relationship Id="rId55" Type="http://schemas.openxmlformats.org/officeDocument/2006/relationships/hyperlink" Target="https://doi.org/10.1007/s10336-012-0900-9" TargetMode="External"/><Relationship Id="rId7" Type="http://schemas.openxmlformats.org/officeDocument/2006/relationships/image" Target="media/image1.png"/><Relationship Id="rId71" Type="http://schemas.openxmlformats.org/officeDocument/2006/relationships/hyperlink" Target="https://doi.org/10.1016/j.biocon.2009.1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9595</Words>
  <Characters>54694</Characters>
  <Application>Microsoft Office Word</Application>
  <DocSecurity>0</DocSecurity>
  <Lines>455</Lines>
  <Paragraphs>128</Paragraphs>
  <ScaleCrop>false</ScaleCrop>
  <Company>Czech University of Life Sciences Prague</Company>
  <LinksUpToDate>false</LinksUpToDate>
  <CharactersWithSpaces>64161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Biodiversity Trends</dc:title>
  <dc:creator>François Leroy, PhD student at CZU</dc:creator>
  <cp:keywords/>
  <cp:lastModifiedBy>Leroy Francois</cp:lastModifiedBy>
  <cp:revision>2</cp:revision>
  <dcterms:created xsi:type="dcterms:W3CDTF">2021-09-24T09:39:00Z</dcterms:created>
  <dcterms:modified xsi:type="dcterms:W3CDTF">2021-09-24T09:39:00Z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references.bib</vt:lpwstr>
  </property>
  <property fmtid="{D5CDD505-2E9C-101B-9397-08002B2CF9AE}" pid="4" name="classoption">
    <vt:lpwstr>oneside</vt:lpwstr>
  </property>
  <property fmtid="{D5CDD505-2E9C-101B-9397-08002B2CF9AE}" pid="5" name="colorlinks">
    <vt:lpwstr>yes</vt:lpwstr>
  </property>
  <property fmtid="{D5CDD505-2E9C-101B-9397-08002B2CF9AE}" pid="6" name="coverpage">
    <vt:lpwstr>True</vt:lpwstr>
  </property>
  <property fmtid="{D5CDD505-2E9C-101B-9397-08002B2CF9AE}" pid="7" name="date">
    <vt:lpwstr>2021-09-24</vt:lpwstr>
  </property>
  <property fmtid="{D5CDD505-2E9C-101B-9397-08002B2CF9AE}" pid="8" name="documentclass">
    <vt:lpwstr>report</vt:lpwstr>
  </property>
  <property fmtid="{D5CDD505-2E9C-101B-9397-08002B2CF9AE}" pid="9" name="fontsize">
    <vt:lpwstr>12pt</vt:lpwstr>
  </property>
  <property fmtid="{D5CDD505-2E9C-101B-9397-08002B2CF9AE}" pid="10" name="ftExtra-cite-maintable">
    <vt:lpwstr>Barnagaud et al. (2017) D. Bowler et al. (2021) Chase et al. (2019)Chiron et al. (2013) Davey et al. (2012) Harrison et al. (2014)Harrison et al. (2016) Jarzyna and Jetz (2018)Pilotto et al. (2020) Ram et al. (2017) Reif et al. (2013)Schipper et al. (2016) Sorte and Boecklen (2005)Van Turnhout et al. (2007) Wretenberg, Pärt, and Berg (2010)Inger et al. (2015) Donald, Green, and Heath (2001)</vt:lpwstr>
  </property>
  <property fmtid="{D5CDD505-2E9C-101B-9397-08002B2CF9AE}" pid="11" name="ftExtra-cite-notetable">
    <vt:lpwstr>Barnagaud et al. (2017) D. Bowler et al. (2021) Chase et al. (2019)Chiron et al. (2013) Davey et al. (2012) Harrison et al. (2014)Harrison et al. (2016) Jarzyna and Jetz (2018)Pilotto et al. (2020) Ram et al. (2017) Reif et al. (2013)Schipper et al. (2016) Sorte and Boecklen (2005)Van Turnhout et al. (2007) Wretenberg, Pärt, and Berg (2010)Inger et al. (2015) Donald, Green, and Heath (2001)</vt:lpwstr>
  </property>
  <property fmtid="{D5CDD505-2E9C-101B-9397-08002B2CF9AE}" pid="12" name="geometry">
    <vt:lpwstr/>
  </property>
  <property fmtid="{D5CDD505-2E9C-101B-9397-08002B2CF9AE}" pid="13" name="linestretch">
    <vt:lpwstr>1.5</vt:lpwstr>
  </property>
  <property fmtid="{D5CDD505-2E9C-101B-9397-08002B2CF9AE}" pid="14" name="link-citations">
    <vt:lpwstr>yes</vt:lpwstr>
  </property>
  <property fmtid="{D5CDD505-2E9C-101B-9397-08002B2CF9AE}" pid="15" name="output">
    <vt:lpwstr>bookdown::word_document2</vt:lpwstr>
  </property>
  <property fmtid="{D5CDD505-2E9C-101B-9397-08002B2CF9AE}" pid="16" name="toc">
    <vt:lpwstr>True</vt:lpwstr>
  </property>
</Properties>
</file>