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F989" w14:textId="6FDF99BE" w:rsidR="00A82168" w:rsidRPr="00F12E14" w:rsidRDefault="006730E0" w:rsidP="00F12E14">
      <w:pPr>
        <w:pStyle w:val="Title"/>
        <w:spacing w:line="360" w:lineRule="auto"/>
        <w:rPr>
          <w:bCs/>
        </w:rPr>
      </w:pPr>
      <w:r w:rsidRPr="00F12E14">
        <w:rPr>
          <w:bCs/>
        </w:rPr>
        <w:t xml:space="preserve">How has biodiversity of birds changed in time? A </w:t>
      </w:r>
      <w:r w:rsidR="00730F99">
        <w:rPr>
          <w:bCs/>
        </w:rPr>
        <w:t>meta-analysis</w:t>
      </w:r>
      <w:r w:rsidRPr="00F12E14">
        <w:rPr>
          <w:bCs/>
        </w:rPr>
        <w:t xml:space="preserve"> across metrics and </w:t>
      </w:r>
      <w:proofErr w:type="spellStart"/>
      <w:r w:rsidRPr="00F12E14">
        <w:rPr>
          <w:bCs/>
        </w:rPr>
        <w:t>spatio</w:t>
      </w:r>
      <w:proofErr w:type="spellEnd"/>
      <w:r w:rsidRPr="00F12E14">
        <w:rPr>
          <w:bCs/>
        </w:rPr>
        <w:t>-temporal scales</w:t>
      </w:r>
    </w:p>
    <w:p w14:paraId="3CC1F17D" w14:textId="1A8B24EA" w:rsidR="006730E0" w:rsidRDefault="006730E0" w:rsidP="00A82168">
      <w:pPr>
        <w:rPr>
          <w:rFonts w:cs="Times New Roman"/>
          <w:i/>
          <w:iCs/>
          <w:color w:val="000000"/>
          <w:vertAlign w:val="superscript"/>
        </w:rPr>
      </w:pPr>
      <w:r w:rsidRPr="005D7449">
        <w:rPr>
          <w:rFonts w:cs="Times New Roman"/>
          <w:i/>
          <w:iCs/>
          <w:color w:val="000000"/>
        </w:rPr>
        <w:t>François Leroy</w:t>
      </w:r>
      <w:r w:rsidR="00A82168" w:rsidRPr="005D7449">
        <w:rPr>
          <w:rFonts w:cs="Times New Roman"/>
          <w:i/>
          <w:iCs/>
          <w:color w:val="000000"/>
          <w:vertAlign w:val="superscript"/>
        </w:rPr>
        <w:t>1,*</w:t>
      </w:r>
      <w:r w:rsidRPr="005D7449">
        <w:rPr>
          <w:rFonts w:cs="Times New Roman"/>
          <w:i/>
          <w:iCs/>
          <w:color w:val="000000"/>
        </w:rPr>
        <w:t xml:space="preserve">, </w:t>
      </w:r>
      <w:r w:rsidR="00A82168" w:rsidRPr="005D7449">
        <w:rPr>
          <w:rFonts w:cs="Times New Roman"/>
          <w:i/>
          <w:iCs/>
          <w:color w:val="000000"/>
        </w:rPr>
        <w:t>Jiri Reif</w:t>
      </w:r>
      <w:r w:rsidR="00A82168" w:rsidRPr="005D7449">
        <w:rPr>
          <w:rFonts w:cs="Times New Roman"/>
          <w:i/>
          <w:iCs/>
          <w:color w:val="000000"/>
          <w:vertAlign w:val="superscript"/>
        </w:rPr>
        <w:t>2</w:t>
      </w:r>
      <w:r w:rsidR="00E25594">
        <w:rPr>
          <w:rFonts w:cs="Times New Roman"/>
          <w:i/>
          <w:iCs/>
          <w:color w:val="000000"/>
          <w:vertAlign w:val="superscript"/>
        </w:rPr>
        <w:t>,3</w:t>
      </w:r>
      <w:r w:rsidR="00A82168" w:rsidRPr="005D7449">
        <w:rPr>
          <w:rFonts w:cs="Times New Roman"/>
          <w:i/>
          <w:iCs/>
          <w:color w:val="000000"/>
        </w:rPr>
        <w:t>, David Storch</w:t>
      </w:r>
      <w:r w:rsidR="00E25594">
        <w:rPr>
          <w:rFonts w:cs="Times New Roman"/>
          <w:i/>
          <w:iCs/>
          <w:color w:val="000000"/>
          <w:vertAlign w:val="superscript"/>
        </w:rPr>
        <w:t>4</w:t>
      </w:r>
      <w:r w:rsidR="00A82168" w:rsidRPr="005D7449">
        <w:rPr>
          <w:rFonts w:cs="Times New Roman"/>
          <w:i/>
          <w:iCs/>
          <w:color w:val="000000"/>
        </w:rPr>
        <w:t>, Petr Keil</w:t>
      </w:r>
      <w:r w:rsidR="00A82168" w:rsidRPr="005D7449">
        <w:rPr>
          <w:rFonts w:cs="Times New Roman"/>
          <w:i/>
          <w:iCs/>
          <w:color w:val="000000"/>
          <w:vertAlign w:val="superscript"/>
        </w:rPr>
        <w:t>1</w:t>
      </w:r>
    </w:p>
    <w:p w14:paraId="0AB3B9D2" w14:textId="4F00C644" w:rsidR="00344411" w:rsidRPr="00344411" w:rsidRDefault="00344411" w:rsidP="00344411">
      <w:pPr>
        <w:spacing w:line="240" w:lineRule="auto"/>
        <w:rPr>
          <w:lang w:val="en-US"/>
        </w:rPr>
      </w:pPr>
      <w:r w:rsidRPr="00344411">
        <w:rPr>
          <w:vertAlign w:val="superscript"/>
        </w:rPr>
        <w:t xml:space="preserve">1 </w:t>
      </w:r>
      <w:r w:rsidRPr="00344411">
        <w:t xml:space="preserve">Department of Spatial Sciences, Faculty of Environmental Sciences, Czech University of Life Sciences Prague, </w:t>
      </w:r>
      <w:proofErr w:type="spellStart"/>
      <w:r w:rsidRPr="00344411">
        <w:t>Kamýcká</w:t>
      </w:r>
      <w:proofErr w:type="spellEnd"/>
      <w:r w:rsidRPr="00344411">
        <w:t xml:space="preserve"> 129, 16500 Praha-</w:t>
      </w:r>
      <w:proofErr w:type="spellStart"/>
      <w:r w:rsidRPr="00344411">
        <w:t>Suchdol</w:t>
      </w:r>
      <w:proofErr w:type="spellEnd"/>
      <w:r w:rsidRPr="00344411">
        <w:t>, Czech Republic</w:t>
      </w:r>
    </w:p>
    <w:p w14:paraId="66BD59EE" w14:textId="483D085F" w:rsidR="00E25594" w:rsidRPr="00E25594" w:rsidRDefault="00E25594" w:rsidP="00E25594">
      <w:pPr>
        <w:spacing w:line="240" w:lineRule="auto"/>
        <w:rPr>
          <w:lang w:val="en-US"/>
        </w:rPr>
      </w:pPr>
      <w:r>
        <w:rPr>
          <w:vertAlign w:val="superscript"/>
          <w:lang w:val="en-US"/>
        </w:rPr>
        <w:t xml:space="preserve">2 </w:t>
      </w:r>
      <w:r w:rsidRPr="00E25594">
        <w:rPr>
          <w:lang w:val="en-US"/>
        </w:rPr>
        <w:t>Faculty of Science, Institute for Environmental Studies, Charles University, Prague, Czechia</w:t>
      </w:r>
    </w:p>
    <w:p w14:paraId="5104B42B" w14:textId="400F7CC5" w:rsidR="00962853" w:rsidRPr="00E25594" w:rsidRDefault="00E25594" w:rsidP="00E25594">
      <w:pPr>
        <w:spacing w:line="240" w:lineRule="auto"/>
      </w:pPr>
      <w:r>
        <w:rPr>
          <w:vertAlign w:val="superscript"/>
          <w:lang w:val="en-US"/>
        </w:rPr>
        <w:t>3</w:t>
      </w:r>
      <w:r w:rsidRPr="00E25594">
        <w:rPr>
          <w:lang w:val="en-US"/>
        </w:rPr>
        <w:t xml:space="preserve">Department of Zoology and Laboratory of Ornithology, Faculty of Science, </w:t>
      </w:r>
      <w:proofErr w:type="spellStart"/>
      <w:r w:rsidRPr="00E25594">
        <w:rPr>
          <w:lang w:val="en-US"/>
        </w:rPr>
        <w:t>Palacky</w:t>
      </w:r>
      <w:proofErr w:type="spellEnd"/>
      <w:r w:rsidRPr="00E25594">
        <w:rPr>
          <w:lang w:val="en-US"/>
        </w:rPr>
        <w:t xml:space="preserve"> University, Olomouc, Czechia</w:t>
      </w:r>
    </w:p>
    <w:p w14:paraId="5ECB5640" w14:textId="420441DE" w:rsidR="00E25594" w:rsidRPr="00E25594" w:rsidRDefault="00E25594" w:rsidP="00E25594">
      <w:pPr>
        <w:spacing w:line="240" w:lineRule="auto"/>
      </w:pPr>
      <w:r>
        <w:rPr>
          <w:vertAlign w:val="superscript"/>
        </w:rPr>
        <w:t>4</w:t>
      </w:r>
      <w:r w:rsidRPr="00E25594">
        <w:rPr>
          <w:vertAlign w:val="superscript"/>
        </w:rPr>
        <w:t xml:space="preserve"> </w:t>
      </w:r>
      <w:proofErr w:type="spellStart"/>
      <w:r w:rsidRPr="00E25594">
        <w:t>Center</w:t>
      </w:r>
      <w:proofErr w:type="spellEnd"/>
      <w:r w:rsidRPr="00E25594">
        <w:t xml:space="preserve"> for Theoretical Study, Charles University, </w:t>
      </w:r>
      <w:proofErr w:type="spellStart"/>
      <w:r w:rsidRPr="00E25594">
        <w:t>Jilska</w:t>
      </w:r>
      <w:proofErr w:type="spellEnd"/>
      <w:r w:rsidRPr="00E25594">
        <w:t>´ 1, 110 00-CZ Praha 1, Czech Republic</w:t>
      </w:r>
    </w:p>
    <w:p w14:paraId="09AF8446" w14:textId="77777777" w:rsidR="00234C50" w:rsidRDefault="00234C50" w:rsidP="00A82168">
      <w:pPr>
        <w:rPr>
          <w:rFonts w:cs="Times New Roman"/>
          <w:szCs w:val="24"/>
          <w:lang w:val="fr-FR"/>
        </w:rPr>
      </w:pPr>
    </w:p>
    <w:p w14:paraId="0C14C252" w14:textId="6EF6B5F6" w:rsidR="00A82168" w:rsidRPr="00962853" w:rsidRDefault="00A82168" w:rsidP="00A82168">
      <w:pPr>
        <w:rPr>
          <w:rFonts w:cs="Times New Roman"/>
          <w:szCs w:val="24"/>
          <w:lang w:val="fr-FR"/>
        </w:rPr>
      </w:pPr>
      <w:r w:rsidRPr="00962853">
        <w:rPr>
          <w:rFonts w:cs="Times New Roman"/>
          <w:szCs w:val="24"/>
          <w:lang w:val="fr-FR"/>
        </w:rPr>
        <w:t xml:space="preserve">* </w:t>
      </w:r>
      <w:r w:rsidR="00E25594" w:rsidRPr="00962853">
        <w:rPr>
          <w:rFonts w:cs="Times New Roman"/>
          <w:szCs w:val="24"/>
          <w:lang w:val="fr-FR"/>
        </w:rPr>
        <w:t>Correspond</w:t>
      </w:r>
      <w:r w:rsidR="00E25594">
        <w:rPr>
          <w:rFonts w:cs="Times New Roman"/>
          <w:szCs w:val="24"/>
          <w:lang w:val="fr-FR"/>
        </w:rPr>
        <w:t>a</w:t>
      </w:r>
      <w:r w:rsidR="00E25594" w:rsidRPr="00962853">
        <w:rPr>
          <w:rFonts w:cs="Times New Roman"/>
          <w:szCs w:val="24"/>
          <w:lang w:val="fr-FR"/>
        </w:rPr>
        <w:t>nce</w:t>
      </w:r>
      <w:r w:rsidRPr="00962853">
        <w:rPr>
          <w:rFonts w:cs="Times New Roman"/>
          <w:szCs w:val="24"/>
          <w:lang w:val="fr-FR"/>
        </w:rPr>
        <w:t xml:space="preserve"> : </w:t>
      </w:r>
      <w:hyperlink r:id="rId6" w:history="1">
        <w:r w:rsidRPr="00962853">
          <w:rPr>
            <w:rStyle w:val="Hyperlink"/>
            <w:rFonts w:cs="Times New Roman"/>
            <w:szCs w:val="24"/>
            <w:lang w:val="fr-FR"/>
          </w:rPr>
          <w:t>leroy@fzp.czu.cz</w:t>
        </w:r>
      </w:hyperlink>
    </w:p>
    <w:p w14:paraId="3A416F3F" w14:textId="1CFF88EF" w:rsidR="00F12E14" w:rsidRDefault="00F12E14" w:rsidP="00F12E14">
      <w:pPr>
        <w:pStyle w:val="Heading1"/>
      </w:pPr>
      <w:r>
        <w:t>Abstract</w:t>
      </w:r>
    </w:p>
    <w:p w14:paraId="248AEC42" w14:textId="77777777" w:rsidR="00F12E14" w:rsidRDefault="00F12E14" w:rsidP="00F12E14">
      <w:r>
        <w:t xml:space="preserve">Biodiversity changes in time due to human impacts and natural processes, and this change affects both ecosystem functioning and human wellbeing. However, empirical quantification of this change remains a challenge even in well surveyed groups such as birds. This may be because the change depends on </w:t>
      </w:r>
      <w:proofErr w:type="spellStart"/>
      <w:r>
        <w:t>spatio</w:t>
      </w:r>
      <w:proofErr w:type="spellEnd"/>
      <w:r>
        <w:t xml:space="preserve">-temporal scales, specifically on spatial grain (i.e. area of a sampling unit), geographic extent, temporal grain (i.e. duration of a sampling event), and temporal extent. Further, different metrics of biodiversity may exhibit different spatial trends. Here we review global literature assessing the temporal trends of avian biodiversity from ca 1900 AD to present, focusing on studies summarizing trends across many locations (i.e. spatial replicates) within a larger region. From each study we extracted direction of average trend (decreasing, increasing, stable), spatial and temporal grains and extents at which trends have been assessed, metrics of biodiversity (taxonomic and functional richness and diversity, evenness, spatial and temporal beta diversity), and location. That is, we list and discuss the trends of these metrics as a function of the spatial and temporal features they are defined at. </w:t>
      </w:r>
      <w:r>
        <w:lastRenderedPageBreak/>
        <w:t xml:space="preserve">We found over 50 trends resulting from averages over spatial replicates. Most studies were from Europe and North America, the rest of the world is represented poorly. There was high heterogeneity in the trends, with increasing, decreasing, and stable trends being all common at all spatial scales. There was no clear tendency of any metric or scale to exhibit a particular direction of the trend. However, our results confirm that biodiversity dynamic can have opposite trends according to the spatial scales considered. Concerning temporal scaling, we point a lack of homogeneity in definitions, and we suggest a common framework to better understand the link between temporal scale and biodiversity dynamic. By bringing all this empirical literature together, we have identified underrepresented regions, times, and metrics that need further attention. We highlight the importance of considering both spatial and temporal scaling jointly in any assessment of biodiversity change. Finally, we provide practical guidelines for how to do this effectively both in birds, and in other taxa, by clearly defining </w:t>
      </w:r>
      <w:proofErr w:type="spellStart"/>
      <w:r>
        <w:t>spatio</w:t>
      </w:r>
      <w:proofErr w:type="spellEnd"/>
      <w:r>
        <w:t>-temporal features in ecology.</w:t>
      </w:r>
    </w:p>
    <w:p w14:paraId="1BB991F8" w14:textId="4DC0616D" w:rsidR="00F12E14" w:rsidRDefault="00F12E14" w:rsidP="00F12E14">
      <w:r w:rsidRPr="00F12E14">
        <w:rPr>
          <w:b/>
          <w:bCs/>
        </w:rPr>
        <w:t>Keywords:</w:t>
      </w:r>
      <w:r>
        <w:t xml:space="preserve"> macroecology, species richness, temporal trend, biodiversity dynamics, resolution, </w:t>
      </w:r>
      <w:r w:rsidRPr="002B1511">
        <w:rPr>
          <w:highlight w:val="yellow"/>
        </w:rPr>
        <w:t>XXX</w:t>
      </w:r>
    </w:p>
    <w:p w14:paraId="48724423" w14:textId="15E60E70" w:rsidR="001D7719" w:rsidRDefault="001D7719" w:rsidP="001D7719">
      <w:pPr>
        <w:pStyle w:val="Heading1"/>
      </w:pPr>
      <w:r>
        <w:t>Introduction</w:t>
      </w:r>
    </w:p>
    <w:p w14:paraId="35C48D25" w14:textId="698B3D3B" w:rsidR="001D7719" w:rsidRDefault="001D7719" w:rsidP="001D7719">
      <w:r w:rsidRPr="001D7719">
        <w:t>We have reasons to suspect that the global alteration of biodiversity due to anthropogenic stressors is unprecedented, and political goals have been declared in order to limit it (e.g.</w:t>
      </w:r>
      <w:r>
        <w:t xml:space="preserve"> </w:t>
      </w:r>
      <w:r>
        <w:fldChar w:fldCharType="begin"/>
      </w:r>
      <w:r>
        <w:instrText xml:space="preserve"> ADDIN ZOTERO_ITEM CSL_CITATION {"citationID":"NkdRcuFQ","properties":{"formattedCitation":"(Secretariat of the Convention on Biological Diversity &amp; UNEP World Conservation Monitoring Centre, 2006)","plainCitation":"(Secretariat of the Convention on Biological Diversity &amp; UNEP World Conservation Monitoring Centre, 2006)","noteIndex":0},"citationItems":[{"id":1128,"uris":["http://zotero.org/users/6714553/items/BS39GUJ9"],"uri":["http://zotero.org/users/6714553/items/BS39GUJ9"],"itemData":{"id":1128,"type":"book","call-number":"QH75 .G57 2006","event-place":"Montreal","ISBN":"978-92-9225-040-9","language":"en","number-of-pages":"81","publisher":"Secretariat of the Convention on Biological Diversity","publisher-place":"Montreal","source":"Library of Congress ISBN","title":"Global biodiversity outlook 2","editor":[{"family":"Secretariat of the Convention on Biological Diversity","given":""},{"family":"UNEP World Conservation Monitoring Centre","given":""}],"issued":{"date-parts":[["2006"]]}}}],"schema":"https://github.com/citation-style-language/schema/raw/master/csl-citation.json"} </w:instrText>
      </w:r>
      <w:r>
        <w:fldChar w:fldCharType="separate"/>
      </w:r>
      <w:r w:rsidR="0059555D" w:rsidRPr="0059555D">
        <w:rPr>
          <w:rFonts w:cs="Times New Roman"/>
        </w:rPr>
        <w:t>(Secretariat of the Convention on Biological Diversity &amp; UNEP World Conservation Monitoring Centre, 2006)</w:t>
      </w:r>
      <w:r>
        <w:fldChar w:fldCharType="end"/>
      </w:r>
      <w:r w:rsidRPr="001D7719">
        <w:t>. However, data-driven basis for these policies remains a challenge, mainly due to severe gaps and biases in empirical biodiversity data</w:t>
      </w:r>
      <w:r w:rsidR="0059555D">
        <w:t xml:space="preserve"> </w:t>
      </w:r>
      <w:r w:rsidR="0059555D">
        <w:fldChar w:fldCharType="begin"/>
      </w:r>
      <w:r w:rsidR="0059555D">
        <w:instrText xml:space="preserve"> ADDIN ZOTERO_ITEM CSL_CITATION {"citationID":"aoHc8HDo","properties":{"formattedCitation":"(Meyer et al., 2015)","plainCitation":"(Meyer et al., 2015)","noteIndex":0},"citationItems":[{"id":1158,"uris":["http://zotero.org/users/6714553/items/V9E8S3EL"],"uri":["http://zotero.org/users/6714553/items/V9E8S3EL"],"itemData":{"id":1158,"type":"article-journal","abstract":"Gaps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volume":"6","author":[{"family":"Meyer","given":"Carsten"},{"family":"Kreft","given":"Holger"},{"family":"Guralnick","given":"Robert"},{"family":"Jetz","given":"Walter"}],"issued":{"date-parts":[["2015",9,8]]}}}],"schema":"https://github.com/citation-style-language/schema/raw/master/csl-citation.json"} </w:instrText>
      </w:r>
      <w:r w:rsidR="0059555D">
        <w:fldChar w:fldCharType="separate"/>
      </w:r>
      <w:r w:rsidR="0059555D" w:rsidRPr="0059555D">
        <w:rPr>
          <w:rFonts w:cs="Times New Roman"/>
        </w:rPr>
        <w:t>(Meyer et al., 2015)</w:t>
      </w:r>
      <w:r w:rsidR="0059555D">
        <w:fldChar w:fldCharType="end"/>
      </w:r>
      <w:r w:rsidRPr="001D7719">
        <w:t xml:space="preserve">. To complicate matters further, current scientific literature has shown that temporal trends of local biodiversity can be opposite to trends at larger spatial scales </w:t>
      </w:r>
      <w:r w:rsidR="005D7449">
        <w:fldChar w:fldCharType="begin"/>
      </w:r>
      <w:r w:rsidR="009D376D">
        <w:instrText xml:space="preserve"> ADDIN ZOTERO_ITEM CSL_CITATION {"citationID":"uEkFUOiM","properties":{"formattedCitation":"(Chase et al., 2019; Keil et al., 2011, 2018)","plainCitation":"(Chase et al., 2019; Keil et al., 2011, 2018)","dontUpdate":true,"noteIndex":0},"citationItems":[{"id":16,"uris":["http://zotero.org/users/6714553/items/K8LRWTT8"],"uri":["http://zotero.org/users/6714553/items/K8LRWTT8"],"itemData":{"id":16,"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id":553,"uris":["http://zotero.org/users/6714553/items/EUWGVYQT"],"uri":["http://zotero.org/users/6714553/items/EUWGVYQT"],"itemData":{"id":553,"type":"article-journal","abstract":"We test whether temporal change in species richness (ΔS [%]) is scale-dependent, using data on hoverflies from the UK and the Netherlands. We analysed ΔS between pre-1980 and post-1980 periods using 5 grid resolutions (10×10, 20×20, 40×40, 80×80 and 160×160 km). We also tested the effect of data quality and of unequal survey periods on ΔS estimates, and checked for spatial autocorrelation of ΔS estimates. Using data from equal survey periods, we found significant increases in hoverfly species richness in the Netherlands at fine scales, but no significant change at coarser scales indicating a decrease in beta diversity. In the UK, ΔS was negative at fine scale, near zero at intermediate scales, and positive at coarse scales, indicating that the degree of spatial beta diversity increased between the time periods. The use of unequal survey periods (using longer periods in the past to compensate for lower survey intensity) tended to inflate past species richness, biasing ΔS estimates downwards. High data quality thresholds sometimes obscured dynamics by reducing sample size, but never reversed trends. There was little spatial autocorrelation of ΔS, implying that local drivers (land use change or environmental noise) are important in dynamics of hoverfly diversity. A second, sample agglomeration approach to measure scaling resulted in greater noise in ΔS, obscuring the NL pattern, while still showing strong evidence of fine-scale richness loss in the UK. Our results indicate that explicit considerations of spatial (and temporal) scale are essential in studies documenting past biodiversity change, or projecting change into the future.","container-title":"Ecography","DOI":"10.1111/j.1600-0587.2010.06554.x","ISSN":"1600-0587","issue":"3","language":"en","note":"_eprint: https://onlinelibrary.wiley.com/doi/pdf/10.1111/j.1600-0587.2010.06554.x","page":"392-401","source":"Wiley Online Library","title":"Biodiversity change is scale-dependent: an example from Dutch and UK hoverflies (Diptera, Syrphidae)","title-short":"Biodiversity change is scale-dependent","volume":"34","author":[{"family":"Keil","given":"Petr"},{"family":"Biesmeijer","given":"Jacobus C."},{"family":"Barendregt","given":"Aat"},{"family":"Reemer","given":"Menno"},{"family":"Kunin","given":"William E."}],"issued":{"date-parts":[["2011"]]}}},{"id":11,"uris":["http://zotero.org/users/6714553/items/7CBNG8DV"],"uri":["http://zotero.org/users/6714553/items/7CBNG8DV"],"itemData":{"id":11,"type":"article-journal","abstract":"Aim: Biodiversity loss is a key component of biodiversity change and can impact ecosystem services. However, estimation of the loss has focused mostly on per-species extinction rates measured over a limited number of spatial scales, with little theory linking small-scale extirpations to global extinctions. Here, we provide such a link by introducing the relationship between area and the number of extinctions (number of extinctions–area relationship; NxAR) and between area and the proportion of extinct species (proportion of extinctions–area relationship; PxAR). Unlike static patterns, such as the species–area relationship, NxAR and PxAR represent spatial scaling of a dynamic process. We show theoretical and empirical forms of these relationships and we discuss their role in perception and estimation of the current extinction crisis.","container-title":"Global Ecology and Biogeography","DOI":"10.1111/geb.12669","ISSN":"1466822X","issue":"1","journalAbbreviation":"Global Ecol Biogeogr","language":"en","page":"2-13","source":"DOI.org (Crossref)","title":"Spatial scaling of extinction rates: Theory and data reveal nonlinearity and a major upscaling and downscaling challenge","title-short":"Spatial scaling of extinction rates","volume":"27","author":[{"family":"Keil","given":"Petr"},{"family":"Pereira","given":"Henrique M."},{"family":"Cabral","given":"Juliano S."},{"family":"Chase","given":"Jonathan M."},{"family":"May","given":"Felix"},{"family":"Martins","given":"Inês S."},{"family":"Winter","given":"Marten"}],"issued":{"date-parts":[["2018",1]]}}}],"schema":"https://github.com/citation-style-language/schema/raw/master/csl-citation.json"} </w:instrText>
      </w:r>
      <w:r w:rsidR="005D7449">
        <w:fldChar w:fldCharType="separate"/>
      </w:r>
      <w:r w:rsidR="005D7449" w:rsidRPr="005D7449">
        <w:rPr>
          <w:rFonts w:cs="Times New Roman"/>
        </w:rPr>
        <w:t>(</w:t>
      </w:r>
      <w:r w:rsidR="005D7449" w:rsidRPr="00F23DB1">
        <w:rPr>
          <w:i/>
          <w:iCs/>
        </w:rPr>
        <w:t>e.g.</w:t>
      </w:r>
      <w:r w:rsidR="005D7449">
        <w:t xml:space="preserve"> </w:t>
      </w:r>
      <w:r w:rsidR="005D7449" w:rsidRPr="005D7449">
        <w:rPr>
          <w:rFonts w:cs="Times New Roman"/>
        </w:rPr>
        <w:t>Chase et al., 2019; Keil et al., 2011, 2018)</w:t>
      </w:r>
      <w:r w:rsidR="005D7449">
        <w:fldChar w:fldCharType="end"/>
      </w:r>
      <w:r w:rsidRPr="001D7719">
        <w:t xml:space="preserve">. Thus, we should expect changes in biodiversity to be far more complex than </w:t>
      </w:r>
      <w:r w:rsidRPr="001D7719">
        <w:lastRenderedPageBreak/>
        <w:t>a simple global decrease. Finally, biodiversity can be measured by many metrics, and these can differ in their temporal trends</w:t>
      </w:r>
      <w:r w:rsidR="005D7449">
        <w:t xml:space="preserve"> </w:t>
      </w:r>
      <w:r w:rsidR="005D7449">
        <w:fldChar w:fldCharType="begin"/>
      </w:r>
      <w:r w:rsidR="005D7449">
        <w:instrText xml:space="preserve"> ADDIN ZOTERO_ITEM CSL_CITATION {"citationID":"6cKk0OMm","properties":{"formattedCitation":"(McGill et al., 2015)","plainCitation":"(McGill et al., 2015)","noteIndex":0},"citationItems":[{"id":555,"uris":["http://zotero.org/users/6714553/items/YSFSMRW7"],"uri":["http://zotero.org/users/6714553/items/YSFSMRW7"],"itemData":{"id":555,"type":"article-journal","container-title":"Trends in Ecology &amp; Evolution","DOI":"10.1016/j.tree.2014.11.006","ISSN":"01695347","issue":"2","journalAbbreviation":"Trends in Ecology &amp; Evolution","language":"en","page":"104-113","source":"DOI.org (Crossref)","title":"Fifteen forms of biodiversity trend in the Anthropocene","volume":"30","author":[{"family":"McGill","given":"Brian J."},{"family":"Dornelas","given":"Maria"},{"family":"Gotelli","given":"Nicholas J."},{"family":"Magurran","given":"Anne E."}],"issued":{"date-parts":[["2015",2]]}}}],"schema":"https://github.com/citation-style-language/schema/raw/master/csl-citation.json"} </w:instrText>
      </w:r>
      <w:r w:rsidR="005D7449">
        <w:fldChar w:fldCharType="separate"/>
      </w:r>
      <w:r w:rsidR="005D7449" w:rsidRPr="005D7449">
        <w:rPr>
          <w:rFonts w:cs="Times New Roman"/>
        </w:rPr>
        <w:t>(McGill et al., 2015)</w:t>
      </w:r>
      <w:r w:rsidR="005D7449">
        <w:fldChar w:fldCharType="end"/>
      </w:r>
      <w:r w:rsidRPr="001D7719">
        <w:t xml:space="preserve">: for instance, while there may be small average net change in local species richness, ecosystems can still undergo significant changes in species composition </w:t>
      </w:r>
      <w:r w:rsidR="009D376D">
        <w:fldChar w:fldCharType="begin"/>
      </w:r>
      <w:r w:rsidR="009D376D">
        <w:instrText xml:space="preserve"> ADDIN ZOTERO_ITEM CSL_CITATION {"citationID":"u9NS9aKv","properties":{"formattedCitation":"(Blowes et al., 2019; Dornelas et al., 2013; Vaidyanathan, 2021)","plainCitation":"(Blowes et al., 2019; Dornelas et al., 2013; Vaidyanathan, 2021)","noteIndex":0},"citationItems":[{"id":18,"uris":["http://zotero.org/users/6714553/items/NM9KYG5G"],"uri":["http://zotero.org/users/6714553/items/NM9KYG5G"],"itemData":{"id":18,"type":"article-journal","abstract":"Spatial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1095-9203","issue":"6463","language":"en","note":"publisher: American Association for the Advancement of Science\nsection: Research Article\nPMID: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id":763,"uris":["http://zotero.org/users/6714553/items/VDJU2MJT"],"uri":["http://zotero.org/users/6714553/items/VDJU2MJT"],"itemData":{"id":763,"type":"article-journal","abstract":"Growing concern about biodiversity loss underscores the need to quantify and understand temporal change. Here, we review the opportunities presented by biodiversity time series, and address three related issues: (i) recognizing the characteristics of temporal data; (ii) selecting appropriate statistical procedures for analysing temporal data; and (iii) inferring and forecasting biodiversity change. With regard to the first issue, we draw attention to defining characteristics of biodiversity time series—lack of physical boundaries, uni-dimensionality, autocorrelation and directionality—that inform the choice of analytic methods. Second, we explore methods of quantifying change in biodiversity at different timescales, noting that autocorrelation can be viewed as a feature that sheds light on the underlying structure of temporal change. Finally, we address the transition from inferring to forecasting biodiversity change, highlighting potential pitfalls associated with phase-shifts and novel conditions.","container-title":"Proceedings of the Royal Society B: Biological Sciences","DOI":"10.1098/rspb.2012.1931","ISSN":"0962-8452, 1471-2954","issue":"1750","journalAbbreviation":"Proc. R. Soc. B.","language":"en","page":"20121931","source":"DOI.org (Crossref)","title":"Quantifying temporal change in biodiversity: challenges and opportunities","title-short":"Quantifying temporal change in biodiversity","volume":"280","author":[{"family":"Dornelas","given":"Maria"},{"family":"Magurran","given":"Anne E."},{"family":"Buckland","given":"Stephen T."},{"family":"Chao","given":"Anne"},{"family":"Chazdon","given":"Robin L."},{"family":"Colwell","given":"Robert K."},{"family":"Curtis","given":"Tom"},{"family":"Gaston","given":"Kevin J."},{"family":"Gotelli","given":"Nicholas J."},{"family":"Kosnik","given":"Matthew A."},{"family":"McGill","given":"Brian"},{"family":"McCune","given":"Jenny L."},{"family":"Morlon","given":"Hélène"},{"family":"Mumby","given":"Peter J."},{"family":"Øvreås","given":"Lise"},{"family":"Studeny","given":"Angelika"},{"family":"Vellend","given":"Mark"}],"issued":{"date-parts":[["2013",1,7]]}}},{"id":808,"uris":["http://zotero.org/users/6714553/items/SWQ55F6W"],"uri":["http://zotero.org/users/6714553/items/SWQ55F6W"],"itemData":{"id":808,"type":"article-journal","abstract":"Many communities aren’t losing biodiversity, but ecosystems are changing rapidly and the future is far from rosy.","container-title":"Nature","DOI":"10.1038/d41586-021-02088-3","issue":"7870","language":"en","note":"Bandiera_abtest: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chairs","volume":"596","author":[{"family":"Vaidyanathan","given":"Gayathri"}],"issued":{"date-parts":[["2021",8,4]]}}}],"schema":"https://github.com/citation-style-language/schema/raw/master/csl-citation.json"} </w:instrText>
      </w:r>
      <w:r w:rsidR="009D376D">
        <w:fldChar w:fldCharType="separate"/>
      </w:r>
      <w:r w:rsidR="009D376D" w:rsidRPr="009D376D">
        <w:rPr>
          <w:rFonts w:cs="Times New Roman"/>
        </w:rPr>
        <w:t>(</w:t>
      </w:r>
      <w:proofErr w:type="spellStart"/>
      <w:r w:rsidR="009D376D" w:rsidRPr="009D376D">
        <w:rPr>
          <w:rFonts w:cs="Times New Roman"/>
        </w:rPr>
        <w:t>Blowes</w:t>
      </w:r>
      <w:proofErr w:type="spellEnd"/>
      <w:r w:rsidR="009D376D" w:rsidRPr="009D376D">
        <w:rPr>
          <w:rFonts w:cs="Times New Roman"/>
        </w:rPr>
        <w:t xml:space="preserve"> et al., 2019; </w:t>
      </w:r>
      <w:proofErr w:type="spellStart"/>
      <w:r w:rsidR="009D376D" w:rsidRPr="009D376D">
        <w:rPr>
          <w:rFonts w:cs="Times New Roman"/>
        </w:rPr>
        <w:t>Dornelas</w:t>
      </w:r>
      <w:proofErr w:type="spellEnd"/>
      <w:r w:rsidR="009D376D" w:rsidRPr="009D376D">
        <w:rPr>
          <w:rFonts w:cs="Times New Roman"/>
        </w:rPr>
        <w:t xml:space="preserve"> et al., 2013; Vaidyanathan, 2021)</w:t>
      </w:r>
      <w:r w:rsidR="009D376D">
        <w:fldChar w:fldCharType="end"/>
      </w:r>
      <w:r w:rsidRPr="001D7719">
        <w:t>.</w:t>
      </w:r>
    </w:p>
    <w:p w14:paraId="6B6199D6" w14:textId="783DF2DB" w:rsidR="001D7719" w:rsidRDefault="009D376D" w:rsidP="001D7719">
      <w:pPr>
        <w:pStyle w:val="Bibliography"/>
      </w:pPr>
      <w:r w:rsidRPr="009D376D">
        <w:rPr>
          <w:b/>
          <w:bCs/>
        </w:rPr>
        <w:t>Scale.</w:t>
      </w:r>
      <w:r w:rsidRPr="009D376D">
        <w:t xml:space="preserve"> Particularly the scale is critical </w:t>
      </w:r>
      <w:r w:rsidR="003A67A5">
        <w:fldChar w:fldCharType="begin"/>
      </w:r>
      <w:r w:rsidR="003A67A5">
        <w:instrText xml:space="preserve"> ADDIN ZOTERO_ITEM CSL_CITATION {"citationID":"sDuBiIcT","properties":{"formattedCitation":"(Levin, 1992)","plainCitation":"(Levin, 1992)","noteIndex":0},"citationItems":[{"id":551,"uris":["http://zotero.org/users/6714553/items/MRG95YFS"],"uri":["http://zotero.org/users/6714553/items/MRG95YFS"],"itemData":{"id":551,"type":"article-journal","abstract":"It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literatures.","container-title":"Ecology","DOI":"https://doi.org/10.2307/1941447","ISSN":"1939-9170","issue":"6","language":"en","note":"_eprint: https://esajournals.onlinelibrary.wiley.com/doi/pdf/10.2307/1941447","page":"1943-1967","source":"Wiley Online Library","title":"The Problem of Pattern and Scale in Ecology: The Robert H. MacArthur Award Lecture","title-short":"The Problem of Pattern and Scale in Ecology","volume":"73","author":[{"family":"Levin","given":"Simon A."}],"issued":{"date-parts":[["1992"]]}}}],"schema":"https://github.com/citation-style-language/schema/raw/master/csl-citation.json"} </w:instrText>
      </w:r>
      <w:r w:rsidR="003A67A5">
        <w:fldChar w:fldCharType="separate"/>
      </w:r>
      <w:r w:rsidR="003A67A5" w:rsidRPr="003A67A5">
        <w:rPr>
          <w:rFonts w:cs="Times New Roman"/>
        </w:rPr>
        <w:t>(Levin, 1992)</w:t>
      </w:r>
      <w:r w:rsidR="003A67A5">
        <w:fldChar w:fldCharType="end"/>
      </w:r>
      <w:r w:rsidRPr="009D376D">
        <w:t xml:space="preserve"> yet lacks standardized analyses. Since</w:t>
      </w:r>
      <w:r w:rsidR="00F23DB1">
        <w:t xml:space="preserve"> Arrhenius </w:t>
      </w:r>
      <w:r w:rsidR="00F23DB1">
        <w:fldChar w:fldCharType="begin"/>
      </w:r>
      <w:r w:rsidR="00F23DB1">
        <w:instrText xml:space="preserve"> ADDIN ZOTERO_ITEM CSL_CITATION {"citationID":"u9F2apXk","properties":{"formattedCitation":"(1921)","plainCitation":"(1921)","noteIndex":0},"citationItems":[{"id":701,"uris":["http://zotero.org/users/6714553/items/HVIL43XP"],"uri":["http://zotero.org/users/6714553/items/HVIL43XP"],"itemData":{"id":701,"type":"article-journal","container-title":"Journal of Ecology","DOI":"10.2307/2255763","ISSN":"0022-0477","issue":"1","note":"publisher: [Wiley, British Ecological Society]","page":"95-99","source":"JSTOR","title":"Species and Area","volume":"9","author":[{"family":"Arrhenius","given":"Olof"}],"issued":{"date-parts":[["1921"]]}},"suppress-author":true}],"schema":"https://github.com/citation-style-language/schema/raw/master/csl-citation.json"} </w:instrText>
      </w:r>
      <w:r w:rsidR="00F23DB1">
        <w:fldChar w:fldCharType="separate"/>
      </w:r>
      <w:r w:rsidR="00F23DB1" w:rsidRPr="00F23DB1">
        <w:rPr>
          <w:rFonts w:cs="Times New Roman"/>
        </w:rPr>
        <w:t>(1921)</w:t>
      </w:r>
      <w:r w:rsidR="00F23DB1">
        <w:fldChar w:fldCharType="end"/>
      </w:r>
      <w:r w:rsidR="00F23DB1">
        <w:t xml:space="preserve"> </w:t>
      </w:r>
      <w:r w:rsidRPr="009D376D">
        <w:t>and Grinnell</w:t>
      </w:r>
      <w:r w:rsidR="00F23DB1">
        <w:t xml:space="preserve"> </w:t>
      </w:r>
      <w:r w:rsidR="00F23DB1">
        <w:fldChar w:fldCharType="begin"/>
      </w:r>
      <w:r w:rsidR="00F23DB1">
        <w:instrText xml:space="preserve"> ADDIN ZOTERO_ITEM CSL_CITATION {"citationID":"TsFnfXRy","properties":{"formattedCitation":"(1922)","plainCitation":"(1922)","noteIndex":0},"citationItems":[{"id":1138,"uris":["http://zotero.org/users/6714553/items/CTNFV5A5"],"uri":["http://zotero.org/users/6714553/items/CTNFV5A5"],"itemData":{"id":1138,"type":"article-journal","container-title":"The Auk","DOI":"10.2307/4073434","ISSN":"1938-4254","issue":"3","journalAbbreviation":"The Auk","page":"373-380","source":"Silverchair","title":"The Role of the “Accidental”","volume":"39","author":[{"family":"Grinnell","given":"Joseph"}],"issued":{"date-parts":[["1922",7,1]]}},"suppress-author":true}],"schema":"https://github.com/citation-style-language/schema/raw/master/csl-citation.json"} </w:instrText>
      </w:r>
      <w:r w:rsidR="00F23DB1">
        <w:fldChar w:fldCharType="separate"/>
      </w:r>
      <w:r w:rsidR="00F23DB1" w:rsidRPr="00F23DB1">
        <w:rPr>
          <w:rFonts w:cs="Times New Roman"/>
        </w:rPr>
        <w:t>(1922)</w:t>
      </w:r>
      <w:r w:rsidR="00F23DB1">
        <w:fldChar w:fldCharType="end"/>
      </w:r>
      <w:r w:rsidRPr="009D376D">
        <w:t xml:space="preserve">, we know that spatial and temporal scaling of biodiversity affects macroecological patterns. Even though particularly the static spatial scaling of biodiversity has been of great interest </w:t>
      </w:r>
      <w:r w:rsidR="00F23DB1">
        <w:fldChar w:fldCharType="begin"/>
      </w:r>
      <w:r w:rsidR="00AF618A">
        <w:instrText xml:space="preserve"> ADDIN ZOTERO_ITEM CSL_CITATION {"citationID":"6beS5a89","properties":{"formattedCitation":"(Storch et al., 2007)","plainCitation":"(Storch et al., 2007)","dontUpdate":true,"noteIndex":0},"citationItems":[{"id":1137,"uris":["http://zotero.org/users/6714553/items/XBD3NK4I"],"uri":["http://zotero.org/users/6714553/items/XBD3NK4I"],"itemData":{"id":1137,"type":"book","abstract":"We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schema":"https://github.com/citation-style-language/schema/raw/master/csl-citation.json"} </w:instrText>
      </w:r>
      <w:r w:rsidR="00F23DB1">
        <w:fldChar w:fldCharType="separate"/>
      </w:r>
      <w:r w:rsidR="00F23DB1" w:rsidRPr="00F23DB1">
        <w:rPr>
          <w:rFonts w:cs="Times New Roman"/>
        </w:rPr>
        <w:t>(</w:t>
      </w:r>
      <w:r w:rsidR="00F23DB1">
        <w:rPr>
          <w:rFonts w:cs="Times New Roman"/>
          <w:i/>
          <w:iCs/>
        </w:rPr>
        <w:t xml:space="preserve">e.g. </w:t>
      </w:r>
      <w:r w:rsidR="00F23DB1" w:rsidRPr="00F23DB1">
        <w:rPr>
          <w:rFonts w:cs="Times New Roman"/>
        </w:rPr>
        <w:t>Storch et al., 2007)</w:t>
      </w:r>
      <w:r w:rsidR="00F23DB1">
        <w:fldChar w:fldCharType="end"/>
      </w:r>
      <w:r w:rsidRPr="009D376D">
        <w:t>, wonders persist about how temporal trends of biodiversity are linked to the spatial and temporal scales. In other words: does the observed biodiversity trends differ if we zoom out from local communities to regions, countries or continents</w:t>
      </w:r>
      <w:commentRangeStart w:id="0"/>
      <w:r w:rsidRPr="009D376D">
        <w:t xml:space="preserve">? Here, the term “spatial grain” is also used to refer to the spatial scale of biodiversity, </w:t>
      </w:r>
      <w:r w:rsidRPr="00CB0578">
        <w:rPr>
          <w:i/>
          <w:iCs/>
        </w:rPr>
        <w:t>i.e.</w:t>
      </w:r>
      <w:r w:rsidRPr="009D376D">
        <w:t xml:space="preserve"> the area at which the metric of biodiversity is assessed. One should be careful to not confuse spatial grain with the spatial extent of a study, i.e. the total area of the ecosystem which is observed or </w:t>
      </w:r>
      <w:proofErr w:type="spellStart"/>
      <w:r w:rsidRPr="009D376D">
        <w:t>analyzed</w:t>
      </w:r>
      <w:proofErr w:type="spellEnd"/>
      <w:r w:rsidR="00BB6932">
        <w:t xml:space="preserve"> </w:t>
      </w:r>
      <w:r w:rsidR="00BB6932">
        <w:fldChar w:fldCharType="begin"/>
      </w:r>
      <w:r w:rsidR="00BB6932">
        <w:instrText xml:space="preserve"> ADDIN ZOTERO_ITEM CSL_CITATION {"citationID":"VA5T297e","properties":{"formattedCitation":"(Dungan et al., 2002)","plainCitation":"(Dungan et al., 2002)","noteIndex":0},"citationItems":[{"id":1157,"uris":["http://zotero.org/users/6714553/items/5ZCQP5RQ"],"uri":["http://zotero.org/users/6714553/items/5ZCQP5RQ"],"itemData":{"id":1157,"type":"article-journal","abstract":"Concepts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analysis","volume":"25","author":[{"family":"Dungan","given":"J. L."},{"family":"Perry","given":"J. N."},{"family":"Dale","given":"M. R. T."},{"family":"Legendre","given":"P."},{"family":"Citron-Pousty","given":"S."},{"family":"Fortin","given":"M.-J."},{"family":"Jakomulska","given":"A."},{"family":"Miriti","given":"M."},{"family":"Rosenberg","given":"M. S."}],"issued":{"date-parts":[["2002"]]}}}],"schema":"https://github.com/citation-style-language/schema/raw/master/csl-citation.json"} </w:instrText>
      </w:r>
      <w:r w:rsidR="00BB6932">
        <w:fldChar w:fldCharType="separate"/>
      </w:r>
      <w:r w:rsidR="00BB6932" w:rsidRPr="00BB6932">
        <w:rPr>
          <w:rFonts w:cs="Times New Roman"/>
        </w:rPr>
        <w:t>(Dungan et al., 2002)</w:t>
      </w:r>
      <w:r w:rsidR="00BB6932">
        <w:fldChar w:fldCharType="end"/>
      </w:r>
      <w:r w:rsidRPr="009D376D">
        <w:t>. The same terminology is applied for the temporal scale: temporal grain refers to the temporal unit of the measured biodiversity</w:t>
      </w:r>
      <w:r w:rsidR="00BB6932">
        <w:t xml:space="preserve"> </w:t>
      </w:r>
      <w:r w:rsidR="00BB6932">
        <w:fldChar w:fldCharType="begin"/>
      </w:r>
      <w:r w:rsidR="00BB6932">
        <w:instrText xml:space="preserve"> ADDIN ZOTERO_ITEM CSL_CITATION {"citationID":"cP8TR9AL","properties":{"formattedCitation":"(Adler &amp; Lauenroth, 2003)","plainCitation":"(Adler &amp; Lauenroth, 2003)","noteIndex":0},"citationItems":[{"id":898,"uris":["http://zotero.org/users/6714553/items/C662XBZP"],"uri":["http://zotero.org/users/6714553/items/C662XBZP"],"itemData":{"id":898,"type":"article-journal","abstract":"The species–area relationship (SAR) provides the foundation for much of theoretical ecology and conservation practice. However, by ignoring time the SAR offers an incomplete model for biodiversity dynamics. We used long-term data from permanent plots in Kansas grasslands, USA, to show that the increase in the number of species found with increasing periods of observation takes the same power-law form as the SAR. A statistical model including time, area, and their interaction explains 98% of variation in mean species number and demonstrates that while the effect of time depends on area, and vice versa, time has strong effects on species number even at relatively broad spatial scales. Our results suggest equivalence of underlying processes in space and time and raise questions about the diversity estimates currently used by basic researchers and conservation practitioners.","container-title":"Ecology Letters","DOI":"https://doi.org/10.1046/j.1461-0248.2003.00497.x","ISSN":"1461-0248","issue":"8","language":"en","note":"_eprint: https://onlinelibrary.wiley.com/doi/pdf/10.1046/j.1461-0248.2003.00497.x","page":"749-756","source":"Wiley Online Library","title":"The power of time: spatiotemporal scaling of species diversity","title-short":"The power of time","volume":"6","author":[{"family":"Adler","given":"Peter B."},{"family":"Lauenroth","given":"William K."}],"issued":{"date-parts":[["2003"]]}}}],"schema":"https://github.com/citation-style-language/schema/raw/master/csl-citation.json"} </w:instrText>
      </w:r>
      <w:r w:rsidR="00BB6932">
        <w:fldChar w:fldCharType="separate"/>
      </w:r>
      <w:r w:rsidR="00BB6932" w:rsidRPr="00BB6932">
        <w:rPr>
          <w:rFonts w:cs="Times New Roman"/>
        </w:rPr>
        <w:t xml:space="preserve">(Adler &amp; </w:t>
      </w:r>
      <w:proofErr w:type="spellStart"/>
      <w:r w:rsidR="00BB6932" w:rsidRPr="00BB6932">
        <w:rPr>
          <w:rFonts w:cs="Times New Roman"/>
        </w:rPr>
        <w:t>Lauenroth</w:t>
      </w:r>
      <w:proofErr w:type="spellEnd"/>
      <w:r w:rsidR="00BB6932" w:rsidRPr="00BB6932">
        <w:rPr>
          <w:rFonts w:cs="Times New Roman"/>
        </w:rPr>
        <w:t>, 2003)</w:t>
      </w:r>
      <w:r w:rsidR="00BB6932">
        <w:fldChar w:fldCharType="end"/>
      </w:r>
      <w:r w:rsidRPr="009D376D">
        <w:t>.  In contrast to spatial scaling, temporal scaling is much less studied. This is mostly due to the lack of temporally replicated data.</w:t>
      </w:r>
      <w:commentRangeEnd w:id="0"/>
      <w:r w:rsidR="003A67A5">
        <w:rPr>
          <w:rStyle w:val="CommentReference"/>
        </w:rPr>
        <w:commentReference w:id="0"/>
      </w:r>
    </w:p>
    <w:tbl>
      <w:tblPr>
        <w:tblW w:w="9360" w:type="dxa"/>
        <w:tblCellMar>
          <w:top w:w="15" w:type="dxa"/>
          <w:left w:w="15" w:type="dxa"/>
          <w:bottom w:w="15" w:type="dxa"/>
          <w:right w:w="15" w:type="dxa"/>
        </w:tblCellMar>
        <w:tblLook w:val="04A0" w:firstRow="1" w:lastRow="0" w:firstColumn="1" w:lastColumn="0" w:noHBand="0" w:noVBand="1"/>
      </w:tblPr>
      <w:tblGrid>
        <w:gridCol w:w="4947"/>
        <w:gridCol w:w="4413"/>
      </w:tblGrid>
      <w:tr w:rsidR="00AF618A" w:rsidRPr="00AF618A" w14:paraId="55B7FEFF" w14:textId="77777777" w:rsidTr="00AF6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DD753" w14:textId="77777777" w:rsidR="00AF618A" w:rsidRPr="00AF618A" w:rsidRDefault="00AF618A" w:rsidP="00AF618A">
            <w:pPr>
              <w:spacing w:after="0" w:line="240" w:lineRule="auto"/>
              <w:rPr>
                <w:rFonts w:eastAsia="Times New Roman" w:cs="Times New Roman"/>
                <w:szCs w:val="24"/>
                <w:lang w:eastAsia="en-GB"/>
              </w:rPr>
            </w:pPr>
            <w:r w:rsidRPr="00AF618A">
              <w:rPr>
                <w:rFonts w:ascii="Cambria" w:eastAsia="Times New Roman" w:hAnsi="Cambria" w:cs="Times New Roman"/>
                <w:b/>
                <w:bCs/>
                <w:color w:val="000000"/>
                <w:szCs w:val="24"/>
                <w:lang w:eastAsia="en-GB"/>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5FBF" w14:textId="77777777" w:rsidR="00AF618A" w:rsidRPr="00AF618A" w:rsidRDefault="00AF618A" w:rsidP="00AF618A">
            <w:pPr>
              <w:spacing w:after="0" w:line="240" w:lineRule="auto"/>
              <w:rPr>
                <w:rFonts w:eastAsia="Times New Roman" w:cs="Times New Roman"/>
                <w:szCs w:val="24"/>
                <w:lang w:eastAsia="en-GB"/>
              </w:rPr>
            </w:pPr>
            <w:r w:rsidRPr="00AF618A">
              <w:rPr>
                <w:rFonts w:ascii="Cambria" w:eastAsia="Times New Roman" w:hAnsi="Cambria" w:cs="Times New Roman"/>
                <w:b/>
                <w:bCs/>
                <w:color w:val="000000"/>
                <w:szCs w:val="24"/>
                <w:lang w:eastAsia="en-GB"/>
              </w:rPr>
              <w:t>(b)</w:t>
            </w:r>
          </w:p>
        </w:tc>
      </w:tr>
      <w:tr w:rsidR="00AF618A" w:rsidRPr="00AF618A" w14:paraId="55A8103C" w14:textId="77777777" w:rsidTr="00AF618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E69F6" w14:textId="4F2E4B29" w:rsidR="00AF618A" w:rsidRPr="00AF618A" w:rsidRDefault="00AF618A" w:rsidP="00AF618A">
            <w:pPr>
              <w:spacing w:after="0" w:line="240" w:lineRule="auto"/>
              <w:rPr>
                <w:rFonts w:eastAsia="Times New Roman" w:cs="Times New Roman"/>
                <w:szCs w:val="24"/>
                <w:lang w:eastAsia="en-GB"/>
              </w:rPr>
            </w:pPr>
            <w:r w:rsidRPr="00AF618A">
              <w:rPr>
                <w:rFonts w:ascii="Cambria" w:eastAsia="Times New Roman" w:hAnsi="Cambria" w:cs="Times New Roman"/>
                <w:noProof/>
                <w:color w:val="000000"/>
                <w:szCs w:val="24"/>
                <w:bdr w:val="none" w:sz="0" w:space="0" w:color="auto" w:frame="1"/>
                <w:lang w:eastAsia="en-GB"/>
              </w:rPr>
              <w:drawing>
                <wp:inline distT="0" distB="0" distL="0" distR="0" wp14:anchorId="29165815" wp14:editId="6921C277">
                  <wp:extent cx="2584450" cy="1454150"/>
                  <wp:effectExtent l="0" t="0" r="635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4450" cy="14541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B65E" w14:textId="77777777" w:rsidR="00AF618A" w:rsidRPr="00AF618A" w:rsidRDefault="00AF618A" w:rsidP="00AF618A">
            <w:pPr>
              <w:spacing w:after="0" w:line="240" w:lineRule="auto"/>
              <w:rPr>
                <w:rFonts w:eastAsia="Times New Roman" w:cs="Times New Roman"/>
                <w:szCs w:val="24"/>
                <w:lang w:eastAsia="en-GB"/>
              </w:rPr>
            </w:pPr>
            <w:r w:rsidRPr="00AF618A">
              <w:rPr>
                <w:rFonts w:ascii="Cambria" w:eastAsia="Times New Roman" w:hAnsi="Cambria" w:cs="Times New Roman"/>
                <w:color w:val="000000"/>
                <w:szCs w:val="24"/>
                <w:lang w:eastAsia="en-GB"/>
              </w:rPr>
              <w:t>Spatial grain and extent illustration</w:t>
            </w:r>
          </w:p>
        </w:tc>
      </w:tr>
    </w:tbl>
    <w:p w14:paraId="33BA53CF" w14:textId="6D088C03" w:rsidR="00AF618A" w:rsidRDefault="00AF618A" w:rsidP="00AF618A">
      <w:pPr>
        <w:spacing w:line="276" w:lineRule="auto"/>
        <w:rPr>
          <w:i/>
          <w:iCs/>
        </w:rPr>
      </w:pPr>
      <w:r w:rsidRPr="00E174D9">
        <w:rPr>
          <w:b/>
          <w:bCs/>
          <w:i/>
          <w:iCs/>
        </w:rPr>
        <w:t>Figure 1</w:t>
      </w:r>
      <w:r w:rsidRPr="00E174D9">
        <w:rPr>
          <w:i/>
          <w:iCs/>
        </w:rPr>
        <w:t>:</w:t>
      </w:r>
      <w:r w:rsidRPr="00E174D9">
        <w:rPr>
          <w:i/>
          <w:iCs/>
        </w:rPr>
        <w:t xml:space="preserve"> Illustration of the concepts of spatial (a) and temporal (b) scales used in this review.</w:t>
      </w:r>
    </w:p>
    <w:p w14:paraId="7BF048D8" w14:textId="77777777" w:rsidR="00E174D9" w:rsidRPr="00E174D9" w:rsidRDefault="00E174D9" w:rsidP="00AF618A">
      <w:pPr>
        <w:spacing w:line="276" w:lineRule="auto"/>
        <w:rPr>
          <w:i/>
          <w:iCs/>
        </w:rPr>
      </w:pPr>
    </w:p>
    <w:p w14:paraId="409EE3EC" w14:textId="346C2B04" w:rsidR="00AF618A" w:rsidRDefault="00AF618A" w:rsidP="00AF618A">
      <w:commentRangeStart w:id="1"/>
      <w:r w:rsidRPr="00AF618A">
        <w:rPr>
          <w:b/>
          <w:bCs/>
        </w:rPr>
        <w:lastRenderedPageBreak/>
        <w:t>Metrics</w:t>
      </w:r>
      <w:commentRangeEnd w:id="1"/>
      <w:r w:rsidR="007F77AE">
        <w:rPr>
          <w:rStyle w:val="CommentReference"/>
        </w:rPr>
        <w:commentReference w:id="1"/>
      </w:r>
      <w:r w:rsidRPr="00AF618A">
        <w:rPr>
          <w:b/>
          <w:bCs/>
        </w:rPr>
        <w:t>.</w:t>
      </w:r>
      <w:r>
        <w:t xml:space="preserve"> Studying biodiversity can be confusing as there are many ways to measure it. The different metrics and indicators have diverse features, and one should consider which one is the most suited to its study. First, the type of biodiversity studied must be chosen (</w:t>
      </w:r>
      <w:r w:rsidRPr="00D53C9C">
        <w:rPr>
          <w:i/>
          <w:iCs/>
        </w:rPr>
        <w:t>e.g.</w:t>
      </w:r>
      <w:r>
        <w:t xml:space="preserve"> taxonomic, functional, phylogenetic diversity). Only then, one must choose the metric(s). Several standardized metrics have been created to assess their populations. </w:t>
      </w:r>
      <w:proofErr w:type="spellStart"/>
      <w:r>
        <w:t>Fraixedas</w:t>
      </w:r>
      <w:proofErr w:type="spellEnd"/>
      <w:r>
        <w:t xml:space="preserve"> et al. </w:t>
      </w:r>
      <w:r w:rsidR="00D53C9C">
        <w:fldChar w:fldCharType="begin"/>
      </w:r>
      <w:r w:rsidR="00D53C9C">
        <w:instrText xml:space="preserve"> ADDIN ZOTERO_ITEM CSL_CITATION {"citationID":"ckWRH2UZ","properties":{"formattedCitation":"(2020)","plainCitation":"(2020)","noteIndex":0},"citationItems":[{"id":624,"uris":["http://zotero.org/users/6714553/items/C5ME9YPN"],"uri":["http://zotero.org/users/6714553/items/C5ME9YPN"],"itemData":{"id":624,"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volume":"118","author":[{"family":"Fraixedas","given":"Sara"},{"family":"Lindén","given":"Andreas"},{"family":"Piha","given":"Markus"},{"family":"Cabeza","given":"Mar"},{"family":"Gregory","given":"Richard"},{"family":"Lehikoinen","given":"Aleksi"}],"issued":{"date-parts":[["2020",11,1]]}},"suppress-author":true}],"schema":"https://github.com/citation-style-language/schema/raw/master/csl-citation.json"} </w:instrText>
      </w:r>
      <w:r w:rsidR="00D53C9C">
        <w:fldChar w:fldCharType="separate"/>
      </w:r>
      <w:r w:rsidR="00D53C9C" w:rsidRPr="00D53C9C">
        <w:rPr>
          <w:rFonts w:cs="Times New Roman"/>
        </w:rPr>
        <w:t>(2020)</w:t>
      </w:r>
      <w:r w:rsidR="00D53C9C">
        <w:fldChar w:fldCharType="end"/>
      </w:r>
      <w:r w:rsidR="00D53C9C">
        <w:t xml:space="preserve"> </w:t>
      </w:r>
      <w:r>
        <w:t xml:space="preserve">reviewed this wide spectrum of bird biodiversity indicators, without considerations to their link with spatial and temporal grains. </w:t>
      </w:r>
    </w:p>
    <w:p w14:paraId="7C5AE0B8" w14:textId="34F4D785" w:rsidR="00AF618A" w:rsidRPr="00B97B65" w:rsidRDefault="00AF618A" w:rsidP="00AF618A">
      <w:pPr>
        <w:rPr>
          <w:lang w:val="fr-FR"/>
        </w:rPr>
      </w:pPr>
      <w:r>
        <w:t>Measures of static biodiversity are commonly used such as local species richness (</w:t>
      </w:r>
      <w:r w:rsidR="00E84332">
        <w:rPr>
          <w:rFonts w:cs="Times New Roman"/>
        </w:rPr>
        <w:t>α</w:t>
      </w:r>
      <w:r>
        <w:t xml:space="preserve"> diversity), regional richness (</w:t>
      </w:r>
      <w:r w:rsidR="00E84332">
        <w:t>ɣ</w:t>
      </w:r>
      <w:r>
        <w:t xml:space="preserve"> diversity,</w:t>
      </w:r>
      <w:r w:rsidR="00EE7675">
        <w:t xml:space="preserve"> </w:t>
      </w:r>
      <w:r w:rsidR="00EE7675">
        <w:fldChar w:fldCharType="begin"/>
      </w:r>
      <w:r w:rsidR="009D60C9">
        <w:instrText xml:space="preserve"> ADDIN ZOTERO_ITEM CSL_CITATION {"citationID":"Lci1WDvl","properties":{"formattedCitation":"(Whittaker, 1960)","plainCitation":"(Whittaker, 1960)","dontUpdate":true,"noteIndex":0},"citationItems":[{"id":857,"uris":["http://zotero.org/users/6714553/items/QBFZMVKZ"],"uri":["http://zotero.org/users/6714553/items/QBFZMVKZ"],"itemData":{"id":857,"type":"article-journal","container-title":"Ecological Monographs","DOI":"10.2307/1943563","ISSN":"1557-7015","issue":"3","language":"en","note":"_eprint: https://esajournals.onlinelibrary.wiley.com/doi/pdf/10.2307/1943563","page":"279-338","source":"Wiley Online Library","title":"Vegetation of the Siskiyou Mountains, Oregon and California","volume":"30","author":[{"family":"Whittaker","given":"R. H."}],"issued":{"date-parts":[["1960"]]}}}],"schema":"https://github.com/citation-style-language/schema/raw/master/csl-citation.json"} </w:instrText>
      </w:r>
      <w:r w:rsidR="00EE7675">
        <w:fldChar w:fldCharType="separate"/>
      </w:r>
      <w:r w:rsidR="00EE7675" w:rsidRPr="00EE7675">
        <w:rPr>
          <w:rFonts w:cs="Times New Roman"/>
        </w:rPr>
        <w:t>Whittaker, 1960)</w:t>
      </w:r>
      <w:r w:rsidR="00EE7675">
        <w:fldChar w:fldCharType="end"/>
      </w:r>
      <w:r>
        <w:t>, by indices that consider abundances (</w:t>
      </w:r>
      <w:r w:rsidRPr="00CE6B6B">
        <w:rPr>
          <w:i/>
          <w:iCs/>
        </w:rPr>
        <w:t>e.g.</w:t>
      </w:r>
      <w:r w:rsidR="00CE6B6B">
        <w:t xml:space="preserve"> </w:t>
      </w:r>
      <w:r w:rsidR="00CE6B6B">
        <w:fldChar w:fldCharType="begin"/>
      </w:r>
      <w:r w:rsidR="009D60C9">
        <w:instrText xml:space="preserve"> ADDIN ZOTERO_ITEM CSL_CITATION {"citationID":"2LyyKtSY","properties":{"formattedCitation":"(Shannon, 1948; Simpson, 1949)","plainCitation":"(Shannon, 1948; Simpson, 1949)","dontUpdate":true,"noteIndex":0},"citationItems":[{"id":859,"uris":["http://zotero.org/users/6714553/items/GR46RW3T"],"uri":["http://zotero.org/users/6714553/items/GR46RW3T"],"itemData":{"id":859,"type":"article-journal","abstract":"The recent development of various methods of modulation such as PCM and PPM which exchange bandwidth for signal-to-noise ratio has intensified the interest in a general theory of communication. A basis for such a theory is contained in the important papers of Nyquist1 and Hartley2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information.","container-title":"The Bell System Technical Journal","DOI":"10.1002/j.1538-7305.1948.tb01338.x","ISSN":"0005-8580","issue":"3","note":"event: The Bell System Technical Journal","page":"379-423","source":"IEEE Xplore","title":"A mathematical theory of communication","volume":"27","author":[{"family":"Shannon","given":"C. E."}],"issued":{"date-parts":[["1948",7]]}}},{"id":854,"uris":["http://zotero.org/users/6714553/items/VP6CJST8"],"uri":["http://zotero.org/users/6714553/items/VP6CJST8"],"itemData":{"id":854,"type":"article-journal","abstract":"THE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constants.","container-title":"Nature","DOI":"10.1038/163688a0","ISSN":"1476-4687","issue":"4148","language":"en","note":"Bandiera_abtest: a\nCg_type: Nature Research Journals\nnumber: 4148\nPrimary_atype: Research\npublisher: Nature Publishing Group","page":"688-688","source":"www.nature.com","title":"Measurement of Diversity","volume":"163","author":[{"family":"Simpson","given":"E. H."}],"issued":{"date-parts":[["1949",4]]}}}],"schema":"https://github.com/citation-style-language/schema/raw/master/csl-citation.json"} </w:instrText>
      </w:r>
      <w:r w:rsidR="00CE6B6B">
        <w:fldChar w:fldCharType="separate"/>
      </w:r>
      <w:r w:rsidR="00CE6B6B" w:rsidRPr="00CE6B6B">
        <w:rPr>
          <w:rFonts w:cs="Times New Roman"/>
        </w:rPr>
        <w:t>Shannon, 1948; Simpson, 1949)</w:t>
      </w:r>
      <w:r w:rsidR="00CE6B6B">
        <w:fldChar w:fldCharType="end"/>
      </w:r>
      <w:r>
        <w:t>, or by Hill numbers</w:t>
      </w:r>
      <w:r w:rsidR="00CE6B6B">
        <w:t xml:space="preserve"> </w:t>
      </w:r>
      <w:r w:rsidR="00CE6B6B">
        <w:fldChar w:fldCharType="begin"/>
      </w:r>
      <w:r w:rsidR="00A16F74">
        <w:instrText xml:space="preserve"> ADDIN ZOTERO_ITEM CSL_CITATION {"citationID":"xtvmBxyl","properties":{"formattedCitation":"(M. O. Hill, 1973)","plainCitation":"(M. O. Hill, 1973)","noteIndex":0},"citationItems":[{"id":853,"uris":["http://zotero.org/users/6714553/items/YCVTVRWQ"],"uri":["http://zotero.org/users/6714553/items/YCVTVRWQ"],"itemData":{"id":853,"type":"article-journal","abstract":"Three commonly used measures of diversity, Simpson's index, Shannon's entropy, and the total number of species, are related to Renyi's definition of a generalized entropy. A unified concept of diversity is presented, according to which there is a continuum of possible diversity measures. In a sense which becomes apparent, these measures provide estimates of the effective number of species present, and differ only in their tendency to include or to ignore the relatively rarer species. The notion of the diversity of a community as opposed to that of a sample is examined, and is related to the asymptotic form of the species—abundance curve. A new and plausible definition of evenness is derived.","container-title":"Ecology","DOI":"10.2307/1934352","ISSN":"1939-9170","issue":"2","language":"en","note":"_eprint: https://esajournals.onlinelibrary.wiley.com/doi/pdf/10.2307/1934352","page":"427-432","source":"Wiley Online Library","title":"Diversity and Evenness: A Unifying Notation and Its Consequences","title-short":"Diversity and Evenness","volume":"54","author":[{"family":"Hill","given":"M. O."}],"issued":{"date-parts":[["1973"]]}}}],"schema":"https://github.com/citation-style-language/schema/raw/master/csl-citation.json"} </w:instrText>
      </w:r>
      <w:r w:rsidR="00CE6B6B">
        <w:fldChar w:fldCharType="separate"/>
      </w:r>
      <w:r w:rsidR="00A16F74" w:rsidRPr="00A16F74">
        <w:rPr>
          <w:rFonts w:cs="Times New Roman"/>
        </w:rPr>
        <w:t>(M. O. Hill, 1973)</w:t>
      </w:r>
      <w:r w:rsidR="00CE6B6B">
        <w:fldChar w:fldCharType="end"/>
      </w:r>
      <w:r>
        <w:t>. On the other hand, change of species composition in space and time can be expressed as</w:t>
      </w:r>
      <w:r w:rsidR="00566AB9" w:rsidRPr="00566AB9">
        <w:rPr>
          <w:rFonts w:ascii="Cambria Math" w:hAnsi="Cambria Math"/>
          <w:i/>
        </w:rPr>
        <w:t xml:space="preserve"> </w:t>
      </w:r>
      <m:oMath>
        <m:r>
          <w:rPr>
            <w:rFonts w:ascii="Cambria Math" w:hAnsi="Cambria Math"/>
          </w:rPr>
          <m:t>β=</m:t>
        </m:r>
        <m:f>
          <m:fPr>
            <m:ctrlPr>
              <w:rPr>
                <w:rFonts w:ascii="Cambria Math" w:hAnsi="Cambria Math"/>
              </w:rPr>
            </m:ctrlPr>
          </m:fPr>
          <m:num>
            <m:r>
              <w:rPr>
                <w:rFonts w:ascii="Cambria Math" w:hAnsi="Cambria Math"/>
              </w:rPr>
              <m:t>γ</m:t>
            </m:r>
            <m:ctrlPr>
              <w:rPr>
                <w:rFonts w:ascii="Cambria Math" w:hAnsi="Cambria Math"/>
                <w:i/>
              </w:rPr>
            </m:ctrlPr>
          </m:num>
          <m:den>
            <m:r>
              <w:rPr>
                <w:rFonts w:ascii="Cambria Math" w:hAnsi="Cambria Math"/>
              </w:rPr>
              <m:t>α</m:t>
            </m:r>
            <m:ctrlPr>
              <w:rPr>
                <w:rFonts w:ascii="Cambria Math" w:hAnsi="Cambria Math"/>
                <w:i/>
              </w:rPr>
            </m:ctrlPr>
          </m:den>
        </m:f>
      </m:oMath>
      <w:r w:rsidR="00090845">
        <w:t xml:space="preserve"> </w:t>
      </w:r>
      <w:r w:rsidR="00090845">
        <w:fldChar w:fldCharType="begin"/>
      </w:r>
      <w:r w:rsidR="00090845">
        <w:instrText xml:space="preserve"> ADDIN ZOTERO_ITEM CSL_CITATION {"citationID":"zky6mssX","properties":{"formattedCitation":"(Whittaker, 1972)","plainCitation":"(Whittaker, 1972)","noteIndex":0},"citationItems":[{"id":863,"uris":["http://zotero.org/users/6714553/items/WDNNN93L"],"uri":["http://zotero.org/users/6714553/items/WDNNN93L"],"itemData":{"id":863,"type":"article-journal","abstract":"Given a resource gradient (e.g. light intensity, prey size) in a community, species evolve to use different parts of this gradient; competition between them is thereby reduced. Species relationships in the community may be conceived in terms of a multidimensional coordinate system, the axes of which are the various resource gradients (and other aspects of species relationships to space, time, and one another in the community). This coordinate system defines a hyperspace, and the range of the space that a given species occupies is its niche hypervolume, as an abstract characterization of its intra-community position, or niche. Species evolve toward difference in niche, and consequently toward difference in location of their hypervolumes in the niche hyperspace. Through evolutionary time additional species can fit into the community in niche hypervolumes different from those of other species, and the niche hyperspace can become increasingly complex. Its complexity relates to the community's richness in species, its alpha diversity. Species differ in the proportions of the niche hyperspace they are able to occupy and the share of the community's resources they utilize. The share of resources utilized is expressed in species' productivities, and when species are ranked by relative productivity (or some other measurement) from most to least important, importance-value or dominance-diversity curves are formed. Three types of curves may represent manners in which resources are divided among species: (a) niche pre-emption with strong dominance, expressed in a geometric series, (b) random boundaries between niches, expressed in the MacArthur distribution, and (c) determination of relative importance by many factors, so that species form a frequency distribution on a logarithmic base of importance values, a lognormal distribution. The forms of importance-value curves do not permit strong inference about resource division, but are of interest for their expression of species relationships and bearing on measurement of diversity.","container-title":"TAXON","DOI":"10.2307/1218190","ISSN":"1996-8175","issue":"2-3","language":"en","note":"_eprint: https://onlinelibrary.wiley.com/doi/pdf/10.2307/1218190","page":"213-251","source":"Wiley Online Library","title":"Evolution and Measurement of Species Diversity","volume":"21","author":[{"family":"Whittaker","given":"R. H."}],"issued":{"date-parts":[["1972"]]}}}],"schema":"https://github.com/citation-style-language/schema/raw/master/csl-citation.json"} </w:instrText>
      </w:r>
      <w:r w:rsidR="00090845">
        <w:fldChar w:fldCharType="separate"/>
      </w:r>
      <w:r w:rsidR="00090845" w:rsidRPr="00090845">
        <w:rPr>
          <w:rFonts w:cs="Times New Roman"/>
        </w:rPr>
        <w:t>(Whittaker, 1972)</w:t>
      </w:r>
      <w:r w:rsidR="00090845">
        <w:fldChar w:fldCharType="end"/>
      </w:r>
      <w:r>
        <w:t>, or by pairwise dissimilarity among locations or time periods</w:t>
      </w:r>
      <w:r w:rsidR="00090845">
        <w:t xml:space="preserve"> </w:t>
      </w:r>
      <w:r w:rsidR="00090845">
        <w:fldChar w:fldCharType="begin"/>
      </w:r>
      <w:r w:rsidR="00090845">
        <w:instrText xml:space="preserve"> ADDIN ZOTERO_ITEM CSL_CITATION {"citationID":"ZiRwMTRN","properties":{"formattedCitation":"(Koleff et al., 2003)","plainCitation":"(Koleff et al., 2003)","noteIndex":0},"citationItems":[{"id":799,"uris":["http://zotero.org/users/6714553/items/LT6HXWNX"],"uri":["http://zotero.org/users/6714553/items/LT6HXWNX"],"itemData":{"id":799,"type":"article-journal","container-title":"Journal of Animal Ecology","DOI":"10.1046/j.1365-2656.2003.00710.x","ISSN":"0021-8790, 1365-2656","issue":"3","journalAbbreviation":"J Anim Ecology","language":"en","page":"367-382","source":"DOI.org (Crossref)","title":"Measuring beta diversity for presence-absence data","volume":"72","author":[{"family":"Koleff","given":"Patricia"},{"family":"Gaston","given":"Kevin J."},{"family":"Lennon","given":"Jack J."}],"issued":{"date-parts":[["2003",5]]}}}],"schema":"https://github.com/citation-style-language/schema/raw/master/csl-citation.json"} </w:instrText>
      </w:r>
      <w:r w:rsidR="00090845">
        <w:fldChar w:fldCharType="separate"/>
      </w:r>
      <w:r w:rsidR="00090845" w:rsidRPr="00090845">
        <w:rPr>
          <w:rFonts w:cs="Times New Roman"/>
        </w:rPr>
        <w:t>(</w:t>
      </w:r>
      <w:proofErr w:type="spellStart"/>
      <w:r w:rsidR="00090845" w:rsidRPr="00090845">
        <w:rPr>
          <w:rFonts w:cs="Times New Roman"/>
        </w:rPr>
        <w:t>Koleff</w:t>
      </w:r>
      <w:proofErr w:type="spellEnd"/>
      <w:r w:rsidR="00090845" w:rsidRPr="00090845">
        <w:rPr>
          <w:rFonts w:cs="Times New Roman"/>
        </w:rPr>
        <w:t xml:space="preserve"> et al., 2003)</w:t>
      </w:r>
      <w:r w:rsidR="00090845">
        <w:fldChar w:fldCharType="end"/>
      </w:r>
      <w:r>
        <w:t xml:space="preserve">. All these metrics assess species-based metrics, </w:t>
      </w:r>
      <w:r w:rsidRPr="00B97B65">
        <w:rPr>
          <w:i/>
          <w:iCs/>
        </w:rPr>
        <w:t>i.e.</w:t>
      </w:r>
      <w:r>
        <w:t xml:space="preserve"> they use the species as a unit. However, it has also been shown that functional and phylogenetic diversity can provide supplementary information on the community structure and its dynamic </w:t>
      </w:r>
      <w:r w:rsidR="00B97B65">
        <w:fldChar w:fldCharType="begin"/>
      </w:r>
      <w:r w:rsidR="009D60C9">
        <w:instrText xml:space="preserve"> ADDIN ZOTERO_ITEM CSL_CITATION {"citationID":"5vhcYQTj","properties":{"formattedCitation":"(McGill et al., 2006; Mouquet et al., 2012; Webb et al., 2002)","plainCitation":"(McGill et al., 2006; Mouquet et al., 2012; Webb et al., 2002)","dontUpdate":true,"noteIndex":0},"citationItems":[{"id":1097,"uris":["http://zotero.org/users/6714553/items/6ULHDCWR"],"uri":["http://zotero.org/users/6714553/items/6ULHDCWR"],"itemData":{"id":1097,"type":"article-journal","abstract":"There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in Ecology &amp; Evolution","language":"en","page":"178-185","source":"ScienceDirect","title":"Rebuilding community ecology from functional traits","volume":"21","author":[{"family":"McGill","given":"Brian J."},{"family":"Enquist","given":"Brian J."},{"family":"Weiher","given":"Evan"},{"family":"Westoby","given":"Mark"}],"issued":{"date-parts":[["2006",4,1]]}}},{"id":1098,"uris":["http://zotero.org/users/6714553/items/TEX5ILMS"],"uri":["http://zotero.org/users/6714553/items/TEX5ILMS"],"itemData":{"id":1098,"type":"article-journal","abstract":"Ecophylogenetics can be viewed as an emerging fusion of ecology, biogeography and macroevolution. This new and fast-growing field is promoting the incorporation of evolution and historical contingencies into the ecological research agenda through the widespread use of phylogenetic data. Including phylogeny into ecological thinking represents an opportunity for biologists from different fields to collaborate and has provided promising avenues of research in both theoretical and empirical ecology, towards a better understanding of the assembly of communities, the functioning of ecosystems and their responses to environmental changes. The time is ripe to assess critically the extent to which the integration of phylogeny into these different fields of ecology has delivered on its promise. Here we review how phylogenetic information has been used to identify better the key components of species interactions with their biotic and abiotic environments, to determine the relationships between diversity and ecosystem functioning and ultimately to establish good management practices to protect overall biodiversity in the face of global change. We evaluate the relevance of information provided by phylogenies to ecologists, highlighting current potential weaknesses and needs for future developments. We suggest that despite the strong progress that has been made, a consistent unified framework is still missing to link local ecological dynamics to macroevolution. This is a necessary step in order to interpret observed phylogenetic patterns in a wider ecological context. Beyond the fundamental question of how evolutionary history contributes to shape communities, ecophylogenetics will help ecology to become a better integrative and predictive science.","container-title":"Biological Reviews","DOI":"10.1111/j.1469-185X.2012.00224.x","ISSN":"1469-185X","issue":"4","language":"en","note":"_eprint: https://onlinelibrary.wiley.com/doi/pdf/10.1111/j.1469-185X.2012.00224.x","page":"769-785","source":"Wiley Online Library","title":"Ecophylogenetics: advances and perspectives","title-short":"Ecophylogenetics","volume":"87","author":[{"family":"Mouquet","given":"Nicolas"},{"family":"Devictor","given":"Vincent"},{"family":"Meynard","given":"Christine N."},{"family":"Munoz","given":"Francois"},{"family":"Bersier","given":"Louis-Félix"},{"family":"Chave","given":"Jérôme"},{"family":"Couteron","given":"Pierre"},{"family":"Dalecky","given":"Ambroise"},{"family":"Fontaine","given":"Colin"},{"family":"Gravel","given":"Dominique"},{"family":"Hardy","given":"Olivier J."},{"family":"Jabot","given":"Franck"},{"family":"Lavergne","given":"Sébastien"},{"family":"Leibold","given":"Mathew"},{"family":"Mouillot","given":"David"},{"family":"Münkemüller","given":"Tamara"},{"family":"Pavoine","given":"Sandrine"},{"family":"Prinzing","given":"Andreas"},{"family":"Rodrigues","given":"Ana S. L."},{"family":"Rohr","given":"Rudolf P."},{"family":"Thébault","given":"Elisa"},{"family":"Thuiller","given":"Wilfried"}],"issued":{"date-parts":[["2012"]]}}},{"id":1099,"uris":["http://zotero.org/users/6714553/items/TGTEJI4X"],"uri":["http://zotero.org/users/6714553/items/TGTEJI4X"],"itemData":{"id":1099,"type":"article-journal","abstract":"As better phylogenetic hypotheses become available for many groups of organisms, studies in community ecology can be informed by knowledge of the evolutionary relationships among coexisting species. We note three primary approaches to integrating phylogenetic information into studies of community organization: 1. exa</w:instrText>
      </w:r>
      <w:r w:rsidR="009D60C9" w:rsidRPr="009D60C9">
        <w:rPr>
          <w:lang w:val="fr-FR"/>
        </w:rPr>
        <w:instrText xml:space="preserve">mining the phylogenetic structure of community assemblages, 2. exploring the phylogenetic basis of community niche structure, and 3. adding a community context to studies of trait evolution and biogeography. We recognize a common pattern of phylogenetic conservatism in ecological character and highlight the challenges of using phylogenies of partial lineages. We also review phylogenetic approaches to three emergent properties of communities: species diversity, relative abundance distributions, and range sizes. Methodological advances in phylogenetic supertree construction, character reconstruction, null models for community assembly and character evolution, and metrics of community phylogenetic structure underlie the recent progress in these areas. We highlight the potential for community ecologists to benefit from phylogenetic knowledge and suggest several avenues for future research.","container-title":"Annual Review of Ecology and Systematics","DOI":"10.1146/annurev.ecolsys.33.010802.150448","issue":"1","note":"_eprint: https://doi.org/10.1146/annurev.ecolsys.33.010802.150448","page":"475-505","source":"Annual Reviews","title":"Phylogenies and Community Ecology","volume":"33","author":[{"family":"Webb","given":"Campbell O."},{"family":"Ackerly","given":"David D."},{"family":"McPeek","given":"Mark A."},{"family":"Donoghue","given":"Michael J."}],"issued":{"date-parts":[["2002"]]}}}],"schema":"https://github.com/citation-style-language/schema/raw/master/csl-citation.json"} </w:instrText>
      </w:r>
      <w:r w:rsidR="00B97B65">
        <w:fldChar w:fldCharType="separate"/>
      </w:r>
      <w:r w:rsidR="00B97B65" w:rsidRPr="00B97B65">
        <w:rPr>
          <w:rFonts w:cs="Times New Roman"/>
          <w:lang w:val="fr-FR"/>
        </w:rPr>
        <w:t>(</w:t>
      </w:r>
      <w:r w:rsidR="00B97B65">
        <w:rPr>
          <w:rFonts w:cs="Times New Roman"/>
          <w:i/>
          <w:iCs/>
          <w:lang w:val="fr-FR"/>
        </w:rPr>
        <w:t xml:space="preserve">e.g. </w:t>
      </w:r>
      <w:r w:rsidR="00B97B65" w:rsidRPr="00B97B65">
        <w:rPr>
          <w:rFonts w:cs="Times New Roman"/>
          <w:lang w:val="fr-FR"/>
        </w:rPr>
        <w:t xml:space="preserve">McGill et al., 2006; </w:t>
      </w:r>
      <w:proofErr w:type="spellStart"/>
      <w:r w:rsidR="00B97B65" w:rsidRPr="00B97B65">
        <w:rPr>
          <w:rFonts w:cs="Times New Roman"/>
          <w:lang w:val="fr-FR"/>
        </w:rPr>
        <w:t>Mouquet</w:t>
      </w:r>
      <w:proofErr w:type="spellEnd"/>
      <w:r w:rsidR="00B97B65" w:rsidRPr="00B97B65">
        <w:rPr>
          <w:rFonts w:cs="Times New Roman"/>
          <w:lang w:val="fr-FR"/>
        </w:rPr>
        <w:t xml:space="preserve"> et al., 2012; Webb et al., 2002)</w:t>
      </w:r>
      <w:r w:rsidR="00B97B65">
        <w:fldChar w:fldCharType="end"/>
      </w:r>
      <w:r w:rsidR="00B97B65">
        <w:rPr>
          <w:lang w:val="fr-FR"/>
        </w:rPr>
        <w:t>.</w:t>
      </w:r>
    </w:p>
    <w:p w14:paraId="0C474096" w14:textId="77777777" w:rsidR="009F087B" w:rsidRPr="009F087B" w:rsidRDefault="009F087B" w:rsidP="009F087B">
      <w:r w:rsidRPr="009F087B">
        <w:rPr>
          <w:b/>
          <w:bCs/>
        </w:rPr>
        <w:t>What is lacking? (me brainstorming)</w:t>
      </w:r>
    </w:p>
    <w:p w14:paraId="24856282" w14:textId="77777777" w:rsidR="009F087B" w:rsidRPr="009F087B" w:rsidRDefault="009F087B" w:rsidP="009F087B">
      <w:pPr>
        <w:numPr>
          <w:ilvl w:val="0"/>
          <w:numId w:val="3"/>
        </w:numPr>
        <w:spacing w:line="276" w:lineRule="auto"/>
      </w:pPr>
      <w:r w:rsidRPr="009F087B">
        <w:t>There have been numerous empirical studies that report systematic biodiversity trends (REF examples from the table).</w:t>
      </w:r>
    </w:p>
    <w:p w14:paraId="2C20C88E" w14:textId="77777777" w:rsidR="009F087B" w:rsidRPr="009F087B" w:rsidRDefault="009F087B" w:rsidP="009F087B">
      <w:pPr>
        <w:numPr>
          <w:ilvl w:val="0"/>
          <w:numId w:val="3"/>
        </w:numPr>
        <w:spacing w:line="276" w:lineRule="auto"/>
      </w:pPr>
      <w:r w:rsidRPr="009F087B">
        <w:t>However, we currently lack a review/synthesis of all this published empirical literature. </w:t>
      </w:r>
    </w:p>
    <w:p w14:paraId="00BAB353" w14:textId="77777777" w:rsidR="009F087B" w:rsidRPr="009F087B" w:rsidRDefault="009F087B" w:rsidP="009F087B">
      <w:pPr>
        <w:numPr>
          <w:ilvl w:val="0"/>
          <w:numId w:val="3"/>
        </w:numPr>
        <w:spacing w:line="276" w:lineRule="auto"/>
      </w:pPr>
      <w:r w:rsidRPr="009F087B">
        <w:t>Is there an overall trend that holds across all of the different studies? Where do they come from? Which biodiversity metrics they use? Which scales do they cover.</w:t>
      </w:r>
    </w:p>
    <w:p w14:paraId="157E326C" w14:textId="11C1ED3D" w:rsidR="009F087B" w:rsidRDefault="009F087B" w:rsidP="009F087B">
      <w:pPr>
        <w:numPr>
          <w:ilvl w:val="0"/>
          <w:numId w:val="3"/>
        </w:numPr>
        <w:spacing w:line="276" w:lineRule="auto"/>
      </w:pPr>
      <w:r w:rsidRPr="009F087B">
        <w:t>This review will, in part, show how the definition of temporal grain has still no consensus in the scientific literature. </w:t>
      </w:r>
    </w:p>
    <w:p w14:paraId="57B6F162" w14:textId="20572D98" w:rsidR="009F087B" w:rsidRDefault="009F087B" w:rsidP="009F087B">
      <w:pPr>
        <w:spacing w:line="276" w:lineRule="auto"/>
      </w:pPr>
    </w:p>
    <w:p w14:paraId="3D08215C" w14:textId="786BF754" w:rsidR="009F087B" w:rsidRDefault="009F087B" w:rsidP="009F087B">
      <w:r w:rsidRPr="009F087B">
        <w:rPr>
          <w:b/>
          <w:bCs/>
        </w:rPr>
        <w:lastRenderedPageBreak/>
        <w:t>Objectives.</w:t>
      </w:r>
      <w:r>
        <w:t xml:space="preserve"> Here, to address these issues, we review articles assessing the temporal trends of avian biodiversity, with species focus on the variety of metrics that they use, and spatial and temporal scales at which temporal trends have been assessed. We consider the most common macroecological indicators used to assess biodiversity at the community level and higher, such as diversity indexes (</w:t>
      </w:r>
      <w:r w:rsidRPr="009F087B">
        <w:rPr>
          <w:i/>
          <w:iCs/>
        </w:rPr>
        <w:t>e.g.</w:t>
      </w:r>
      <w:r>
        <w:t xml:space="preserve"> species richness, functional diversit</w:t>
      </w:r>
      <w:r>
        <w:t xml:space="preserve">y etc, </w:t>
      </w:r>
      <w:r>
        <w:fldChar w:fldCharType="begin"/>
      </w:r>
      <w:r w:rsidR="009D60C9">
        <w:instrText xml:space="preserve"> ADDIN ZOTERO_ITEM CSL_CITATION {"citationID":"Mf2TzMbc","properties":{"formattedCitation":"(McGill et al., 2015)","plainCitation":"(McGill et al., 2015)","dontUpdate":true,"noteIndex":0},"citationItems":[{"id":555,"uris":["http://zotero.org/users/6714553/items/YSFSMRW7"],"uri":["http://zotero.org/users/6714553/items/YSFSMRW7"],"itemData":{"id":555,"type":"article-journal","container-title":"Trends in Ecology &amp; Evolution","DOI":"10.1016/j.tree.2014.11.006","ISSN":"01695347","issue":"2","journalAbbreviation":"Trends in Ecology &amp; Evolution","language":"en","page":"104-113","source":"DOI.org (Crossref)","title":"Fifteen forms of biodiversity trend in the Anthropocene","volume":"30","author":[{"family":"McGill","given":"Brian J."},{"family":"Dornelas","given":"Maria"},{"family":"Gotelli","given":"Nicholas J."},{"family":"Magurran","given":"Anne E."}],"issued":{"date-parts":[["2015",2]]}}}],"schema":"https://github.com/citation-style-language/schema/raw/master/csl-citation.json"} </w:instrText>
      </w:r>
      <w:r>
        <w:fldChar w:fldCharType="separate"/>
      </w:r>
      <w:r w:rsidRPr="009F087B">
        <w:rPr>
          <w:rFonts w:cs="Times New Roman"/>
        </w:rPr>
        <w:t>McGill et al., 2015)</w:t>
      </w:r>
      <w:r>
        <w:fldChar w:fldCharType="end"/>
      </w:r>
      <w:r>
        <w:t xml:space="preserve">. We highlight a lack of consensus about specifications and definitions of both spatial and temporal grains (respectively) of trends, we demonstrate that the scaling of trends is seldom considered, leading to confused messages about overall trends. Moreover, we show that </w:t>
      </w:r>
      <w:r w:rsidRPr="009F087B">
        <w:rPr>
          <w:b/>
          <w:bCs/>
        </w:rPr>
        <w:t>1)</w:t>
      </w:r>
      <w:r>
        <w:t xml:space="preserve"> studies lack spatial replication that would make reported trends robust and general and that </w:t>
      </w:r>
      <w:r w:rsidRPr="009F087B">
        <w:rPr>
          <w:b/>
          <w:bCs/>
        </w:rPr>
        <w:t>2)</w:t>
      </w:r>
      <w:r>
        <w:t xml:space="preserve"> the studies assessing biodiversity trends</w:t>
      </w:r>
      <w:r>
        <w:t xml:space="preserve"> with spatial replicates</w:t>
      </w:r>
      <w:r>
        <w:t xml:space="preserve"> are from North America and Europe</w:t>
      </w:r>
      <w:r w:rsidR="00733419">
        <w:t xml:space="preserve"> only</w:t>
      </w:r>
      <w:r>
        <w:t xml:space="preserve">. We believe that this review will improve the current knowledge on </w:t>
      </w:r>
      <w:proofErr w:type="spellStart"/>
      <w:r>
        <w:t>spatio</w:t>
      </w:r>
      <w:proofErr w:type="spellEnd"/>
      <w:r>
        <w:t>-temporal scaling of trends biodiversity, and thus be useful for the ornithological field community and the conservation decision making.</w:t>
      </w:r>
    </w:p>
    <w:p w14:paraId="4B7CF6C3" w14:textId="26786D03" w:rsidR="009F087B" w:rsidRDefault="009F087B" w:rsidP="009F087B">
      <w:r>
        <w:t xml:space="preserve">We focus our review on birds, as they represent perhaps the most surveyed taxon. Thanks to the many ornithological monitoring initiatives and surveys, we have a large number of high-quality time series on bird populations </w:t>
      </w:r>
      <w:r w:rsidR="00230F50">
        <w:fldChar w:fldCharType="begin"/>
      </w:r>
      <w:r w:rsidR="009D60C9">
        <w:instrText xml:space="preserve"> ADDIN ZOTERO_ITEM CSL_CITATION {"citationID":"S1UQWQup","properties":{"formattedCitation":"(Bej\\uc0\\u269{}ek &amp; Stastn\\uc0\\u253{}, 2016; Kamp et al., 2021; Sauer et al., 2013)","plainCitation":"(Bejček &amp; Stastný, 2016; Kamp et al., 2021; Sauer et al., 2013)","dontUpdate":true,"noteIndex":0},"citationItems":[{"id":652,"uris":["http://zotero.org/users/6714553/items/TWJQKLYE"],"uri":["http://zotero.org/users/6714553/items/TWJQKLYE"],"itemData":{"id":652,"type":"article-journal","abstract":"Potápek černokrkých na území České republiky ubývá, naopak orlů mořských přibývá. Jak se rozšiřují a mizí jednotlivé ptačí druhy, se pravidelně dozvídáme z mapování hnízdního rozšíření ptáků. Čtvrté mapování je právě v poločase a pomoc dobrovolných spolupracovníků je stále vítána.","container-title":"Vesmír","title":"Velké ptačí mapování","URL":"https://vesmir.cz/cz/on-line-clanky/2016/04/velke-ptaci-mapovani.html","author":[{"family":"Bejček","given":"Vladimír"},{"literal":"Stastný"}],"accessed":{"date-parts":[["2020",12,10]]},"issued":{"date-parts":[["2016"]]}}},{"id":1106,"uris":["http://zotero.org/users/6714553/items/PN98AM4W"],"uri":["http://zotero.org/users/6714553/items/PN98AM4W"],"itemData":{"id":1106,"type":"article-journal","abstract":"Biodiversity monitoring is important as it allows to prioritize research into the causes of declines and assessing the efficacy of conservation measures. Regional assessments are valuable, because conservation policies and management are often implemented on national and sub-national level. We analyzed data from the German Common Bird Monitoring for 1990–2018. We derived indices of population size using standard log-linear models, based on point counts and route territory mapping at up to 1200 plots annually. We summarized species trends by ecological trait groups. Among the 93 common breeding birds, farmland birds declined strongly, birds of settlements declined. Forest birds initially declined, but recovered after ca. 2010. Wetland birds increased strongly, albeit the number of species with data was low. Consistent declines were found in ground-nesting birds, granivorous and invertebrate (other than insect)-feeding birds. Trends of insectivorous birds were stable on average, but farmland insectivores declined strongly since the year 2000. Long-distance migrants showed more negative trends compared to short-distance migrants and resident species. Species with narrow habitat niche declined disproportionally. Trends over the entire period were more negative in common species in the dataset (with a German breeding population of &gt; 50 K and &lt; 1 M pairs). On the opposite, short-term trends were more negative in less common species (&lt; 50 K pairs). Cold-adapted species showed largely negative, warm-adapted largely positive trends. Multi-species indicators showed no directional change (i.e., a change from decline to increase or vice versa) conditional on the inclusion or omission of single species, but the magnitude of change was affected in groups with low sample size. This suggests that efforts should be made to develop robust monitoring schemes for rarer species that are not covered by the analyses here. We conclude that conservation policies in Germany should aim at halting the worrying declines in ground-nesting, often insectivorous, farmland birds. The recovery of forest and wetland birds is encouraging, but future trends need to be monitored. Ongoing climate change will affect species directly (via their thermal niche) and indirectly (e.g., through more forest disturbance). Conservation strategies will, therefore, need to consider species adaptation to environmental and climate change, e.g., in better protected area connectivity and management.","container-title":"Journal of Ornithology","DOI":"10.1007/s10336-020-01830-4","ISSN":"2193-7206","issue":"1","journalAbbreviation":"J Ornithol","language":"en","page":"1-15","source":"Springer Link","title":"Population trends of common breeding birds in Germany 1990–2018","volume":"162","author":[{"family":"Kamp","given":"Johannes"},{"family":"Frank","given":"Claudia"},{"family":"Trautmann","given":"Sven"},{"family":"Busch","given":"Malte"},{"family":"Dröschmeister","given":"Rainer"},{"family":"Flade","given":"Martin"},{"family":"Gerlach","given":"Bettina"},{"family":"Karthäuser","given":"Johanna"},{"family":"Kunz","given":"Friederike"},{"family":"Mitschke","given":"Alexander"},{"family":"Schwarz","given":"Johannes"},{"family":"Sudfeldt","given":"Christoph"}],"issued":{"date-parts":[["2021",1,1]]}}},{"id":1102,"uris":["http://zotero.org/users/6714553/items/CVAG9DJA"],"uri":["http://zotero.org/users/6714553/items/CVAG9DJA"],"itemData":{"id":1102,"type":"article-journal","abstract":"The North American Breeding Bird Survey is a roadside, count-based survey conducted by volunteer observers. Begun in 1966, it now is a primary source of information on spatial and temporal patterns of population change for North American birds. We analyze population change for states, provinces, Bird Conservation Regions, and the entire survey within the contiguous United States and southern Canada for 426 species using a hierarchical log-linear model that controls for observer effects in counting. We also map relative abundance and population change for each species using a spatial smoothing of data at the scale of survey routes. We present results in accounts that describe major breeding habitats, migratory status, conservation status, and population trends for each species at several geographic scales. We also present composite results for groups of species categorized by habitats and migratory status. The survey varies greatly among species in percentage of species' range covered and precision of results, but consistent patterns of decline occur among eastern forest, grassland, and aridland obligate birds while generalist bird species are increasing.","container-title":"North American Fauna","DOI":"10.3996/nafa.79.0001","ISSN":"0078-1304","issue":"79 (79)","journalAbbreviation":"North American Fauna","page":"1-32","source":"Silverchair","title":"The North American Breeding Bird Survey 1966–2011: Summary Analysis and Species Accounts","title-short":"The North American Breeding Bird Survey 1966–2011","author":[{"family":"Sauer","given":"John R."},{"family":"Link","given":"William A."},{"family":"Fallon","given":"Jane E."},{"family":"Pardieck","given":"Keith L."},{"family":"Ziolkowski","given":"David J.","suffix":"Jr."}],"issued":{"date-parts":[["2013",8,1]]}}}],"schema":"https://github.com/citation-style-language/schema/raw/master/csl-citation.json"} </w:instrText>
      </w:r>
      <w:r w:rsidR="00230F50">
        <w:fldChar w:fldCharType="separate"/>
      </w:r>
      <w:r w:rsidR="00230F50" w:rsidRPr="00ED0A53">
        <w:rPr>
          <w:rFonts w:cs="Times New Roman"/>
          <w:szCs w:val="24"/>
        </w:rPr>
        <w:t>(</w:t>
      </w:r>
      <w:proofErr w:type="spellStart"/>
      <w:r w:rsidR="00230F50" w:rsidRPr="00ED0A53">
        <w:rPr>
          <w:rFonts w:cs="Times New Roman"/>
          <w:szCs w:val="24"/>
        </w:rPr>
        <w:t>Bejček</w:t>
      </w:r>
      <w:proofErr w:type="spellEnd"/>
      <w:r w:rsidR="00230F50" w:rsidRPr="00ED0A53">
        <w:rPr>
          <w:rFonts w:cs="Times New Roman"/>
          <w:szCs w:val="24"/>
        </w:rPr>
        <w:t xml:space="preserve"> &amp; </w:t>
      </w:r>
      <w:proofErr w:type="spellStart"/>
      <w:r w:rsidR="00230F50" w:rsidRPr="00ED0A53">
        <w:rPr>
          <w:rFonts w:cs="Times New Roman"/>
          <w:szCs w:val="24"/>
        </w:rPr>
        <w:t>Stastný</w:t>
      </w:r>
      <w:proofErr w:type="spellEnd"/>
      <w:r w:rsidR="00230F50" w:rsidRPr="00ED0A53">
        <w:rPr>
          <w:rFonts w:cs="Times New Roman"/>
          <w:szCs w:val="24"/>
        </w:rPr>
        <w:t>, 2016; Kamp et al., 2021; Sauer et al., 2013…)</w:t>
      </w:r>
      <w:r w:rsidR="00230F50">
        <w:fldChar w:fldCharType="end"/>
      </w:r>
      <w:r w:rsidRPr="00ED0A53">
        <w:t xml:space="preserve">. </w:t>
      </w:r>
      <w:r>
        <w:t xml:space="preserve">This is because birds are easy to observe, easy to identify and thus many volunteers are motivated to participate on citizen-science projects </w:t>
      </w:r>
      <w:r w:rsidR="00ED0A53">
        <w:fldChar w:fldCharType="begin"/>
      </w:r>
      <w:r w:rsidR="009D60C9">
        <w:instrText xml:space="preserve"> ADDIN ZOTERO_ITEM CSL_CITATION {"citationID":"HLPMJXw9","properties":{"formattedCitation":"(Sullivan et al., 2009)","plainCitation":"(Sullivan et al., 2009)","dontUpdate":true,"noteIndex":0},"citationItems":[{"id":1155,"uris":["http://zotero.org/users/6714553/items/PE46II9T"],"uri":["http://zotero.org/users/6714553/items/PE46II9T"],"itemData":{"id":1155,"type":"article-journal","abstract":"New technologies are rapidly changing the way we collect, archive, analyze, and share scientific data. For example, over the next several years it is estimated that more than one billion autonomous sensors will be deployed over large spatial and temporal scales, and will gather vast quantities of data. Networks of human observers play a major role in gathering scientific data, and whether in astronomy, meteorology, or observations of nature, they continue to contribute significantly. In this paper we present an innovative use of the Internet and information technologies that better enhances the opportunity for citizens to contribute their observations to science and the conservation of bird populations. eBird is building a web-enabled community of bird watchers who collect, manage, and store their observations in a globally accessible unified database. Through its development as a tool that addresses the needs of the birding community, eBird sustains and grows participation. Birders, scientists, and conservationists are using eBird data worldwide to better understand avian biological patterns and the environmental and anthropogenic factors that influence them. Developing and shaping this network over time, eBird has created a near real-time avian data resource producing millions of observations per year.","container-title":"Biological Conservation","DOI":"10.1016/j.biocon.2009.05.006","ISSN":"0006-3207","issue":"10","journalAbbreviation":"Biological Conservation","language":"en","page":"2282-2292","source":"ScienceDirect","title":"eBird: A citizen-based bird observation network in the biological sciences","title-short":"eBird","volume":"142","author":[{"family":"Sullivan","given":"Brian L."},{"family":"Wood","given":"Christopher L."},{"family":"Iliff","given":"Marshall J."},{"family":"Bonney","given":"Rick E."},{"family":"Fink","given":"Daniel"},{"family":"Kelling","given":"Steve"}],"issued":{"date-parts":[["2009",10,1]]}}}],"schema":"https://github.com/citation-style-language/schema/raw/master/csl-citation.json"} </w:instrText>
      </w:r>
      <w:r w:rsidR="00ED0A53">
        <w:fldChar w:fldCharType="separate"/>
      </w:r>
      <w:r w:rsidR="00ED0A53" w:rsidRPr="00ED0A53">
        <w:rPr>
          <w:rFonts w:cs="Times New Roman"/>
        </w:rPr>
        <w:t>(Sullivan et al., 2009</w:t>
      </w:r>
      <w:r w:rsidR="00ED0A53">
        <w:rPr>
          <w:rFonts w:cs="Times New Roman"/>
        </w:rPr>
        <w:t xml:space="preserve">, </w:t>
      </w:r>
      <w:r w:rsidR="00ED0A53">
        <w:t>https://www.inaturalist.org/</w:t>
      </w:r>
      <w:r w:rsidR="00ED0A53" w:rsidRPr="00ED0A53">
        <w:rPr>
          <w:rFonts w:cs="Times New Roman"/>
        </w:rPr>
        <w:t>)</w:t>
      </w:r>
      <w:r w:rsidR="00ED0A53">
        <w:fldChar w:fldCharType="end"/>
      </w:r>
      <w:r>
        <w:t xml:space="preserve"> or to conduct standardized sampling (</w:t>
      </w:r>
      <w:r w:rsidRPr="000A61BB">
        <w:rPr>
          <w:i/>
          <w:iCs/>
        </w:rPr>
        <w:t>e.g.</w:t>
      </w:r>
      <w:r>
        <w:t xml:space="preserve"> most of the breeding bird surveys are conducted by volunteers).</w:t>
      </w:r>
    </w:p>
    <w:p w14:paraId="0222D6AC" w14:textId="50194BB6" w:rsidR="00C261EC" w:rsidRPr="009F087B" w:rsidRDefault="00C261EC" w:rsidP="00C261EC">
      <w:pPr>
        <w:pStyle w:val="Heading1"/>
      </w:pPr>
      <w:r w:rsidRPr="00C261EC">
        <w:t>Material and Methods</w:t>
      </w:r>
    </w:p>
    <w:p w14:paraId="352A50AE" w14:textId="575E664B" w:rsidR="00AF618A" w:rsidRDefault="00FB51E8" w:rsidP="00AF618A">
      <w:r w:rsidRPr="00FB51E8">
        <w:t xml:space="preserve">For this review, we focused on articles assessing temporal trends of the most common metrics of avian biodiversity and specifying spatial and temporal scales, which are at the same time consistent with broader macroecological scaling and theory </w:t>
      </w:r>
      <w:r>
        <w:fldChar w:fldCharType="begin"/>
      </w:r>
      <w:r>
        <w:instrText xml:space="preserve"> ADDIN ZOTERO_ITEM CSL_CITATION {"citationID":"qjFLLB1c","properties":{"formattedCitation":"(Storch et al., 2007; Storch &amp; Gaston, 2004)","plainCitation":"(Storch et al., 2007; Storch &amp; Gaston, 2004)","noteIndex":0},"citationItems":[{"id":1137,"uris":["http://zotero.org/users/6714553/items/XBD3NK4I"],"uri":["http://zotero.org/users/6714553/items/XBD3NK4I"],"itemData":{"id":1137,"type":"book","abstract":"We know that there are tens of millions of plant and animal species, but we do not know enough to be able to describe the patterns and processes that characterise the distribution of species in space, time and taxonomic groups. Given that in practical terms it is impossible to expect to be able to document biodiversity with any degree of completeness other approaches must be used. Scaling rules offer one possible framework, and this book offers a synthesis of the ways in which scaling theory can be applied to the analysis of biodiversity. Scaling Biodiversity presents new views on quantitative patterns of the biological diversity on earth and the processes responsible for them. Written by a team of leading experts in ecology who present their most recent and innovative views, readers will be provided with what is the state of art in current ecology and biodiversity science.","collection-title":"Ecological Reviews","event-place":"Cambridge","ISBN":"978-0-521-87602-5","note":"DOI: 10.1017/CBO9780511814938","publisher":"Cambridge University Press","publisher-place":"Cambridge","source":"Cambridge University Press","title":"Scaling Biodiversity","URL":"https://www.cambridge.org/core/books/scaling-biodiversity/E956EF65E3D7727A0A836AF38A40A893","editor":[{"family":"Storch","given":"David"},{"family":"Marquet","given":"Pablo"},{"family":"Brown","given":"James"}],"accessed":{"date-parts":[["2021",9,22]]},"issued":{"date-parts":[["2007"]]}}},{"id":607,"uris":["http://zotero.org/users/6714553/items/VBX9WYU3"],"uri":["http://zotero.org/users/6714553/items/VBX9WYU3"],"itemData":{"id":607,"type":"article-journal","abstract":"Ecological systems are complex and essentially unpredictable, because of the multitude of interactions among their constituents. However, there are general statistical patterns emerging on particular spatial and temporal scales, which indicate the existence of some universal principles behind many ecological phenomena, and which can even be used for the prediction of phenomena occurring on ﬁner scales of resolution. These generalities comprise regular frequency distributions of particular macroscopic variables within higher taxa (body size, abundance, range size), relationships between such variables, and general patterns in species richness. All the patterns are closely related to each other and although there are only a few major explanatory principles, there are plenty of alternative explanations. Reconciliation of different approaches cannot be obtained without careful formulation of testable hypotheses and rigorous quantitative empirical research. Two especially promising ways of untangling ecological complexity comprise: (1) analysis of invariances, i.e. universal quantitative relationships observed within many different systems, and (2) detailed analysis of the anatomy of macroecological phenomena, i.e. explorations of how emergent multispecies patterns are related to regular patterns concerning individual species.","container-title":"Basic and Applied Ecology","DOI":"10.1016/j.baae.2004.08.001","ISSN":"14391791","issue":"5","journalAbbreviation":"Basic and Applied Ecology","language":"en","page":"389-400","source":"DOI.org (Crossref)","title":"Untangling ecological complexity on different scales of space and time","volume":"5","author":[{"family":"Storch","given":"David"},{"family":"Gaston","given":"Kevin J."}],"issued":{"date-parts":[["2004",11]]}}}],"schema":"https://github.com/citation-style-language/schema/raw/master/csl-citation.json"} </w:instrText>
      </w:r>
      <w:r>
        <w:fldChar w:fldCharType="separate"/>
      </w:r>
      <w:r w:rsidRPr="00FB51E8">
        <w:rPr>
          <w:rFonts w:cs="Times New Roman"/>
        </w:rPr>
        <w:t xml:space="preserve">(Storch et al., 2007; Storch &amp; </w:t>
      </w:r>
      <w:r w:rsidRPr="00FB51E8">
        <w:rPr>
          <w:rFonts w:cs="Times New Roman"/>
        </w:rPr>
        <w:lastRenderedPageBreak/>
        <w:t>Gaston, 2004)</w:t>
      </w:r>
      <w:r>
        <w:fldChar w:fldCharType="end"/>
      </w:r>
      <w:r w:rsidRPr="00FB51E8">
        <w:t xml:space="preserve">, and thus can be compared across studies and scales. Namely, these were: </w:t>
      </w:r>
      <w:r w:rsidRPr="00FB51E8">
        <w:rPr>
          <w:i/>
          <w:iCs/>
        </w:rPr>
        <w:t>Species richness</w:t>
      </w:r>
      <w:r>
        <w:rPr>
          <w:i/>
          <w:iCs/>
        </w:rPr>
        <w:t xml:space="preserve"> (SR)</w:t>
      </w:r>
      <w:r w:rsidRPr="00FB51E8">
        <w:rPr>
          <w:i/>
          <w:iCs/>
        </w:rPr>
        <w:t>, Functional richness, Evenness, Diversity, Functional diversity, Temporal beta-diversity, Spatial beta-diversity, Functional beta-diversity, Gamma-diversity, Functional Gamma-diversity</w:t>
      </w:r>
      <w:r w:rsidRPr="00FB51E8">
        <w:t xml:space="preserve">. Some of these classes contain several different indexes. For instance, the class </w:t>
      </w:r>
      <w:r w:rsidRPr="00274DE1">
        <w:rPr>
          <w:i/>
          <w:iCs/>
        </w:rPr>
        <w:t>Diversity</w:t>
      </w:r>
      <w:r w:rsidRPr="00FB51E8">
        <w:t xml:space="preserve">, which contains either the Shannon or Simpson index (see </w:t>
      </w:r>
      <w:r w:rsidR="00274DE1" w:rsidRPr="00274DE1">
        <w:rPr>
          <w:highlight w:val="yellow"/>
        </w:rPr>
        <w:t xml:space="preserve">Supplementary Material </w:t>
      </w:r>
      <w:r w:rsidRPr="00274DE1">
        <w:rPr>
          <w:highlight w:val="yellow"/>
        </w:rPr>
        <w:t>Table</w:t>
      </w:r>
      <w:r w:rsidR="00274DE1" w:rsidRPr="00274DE1">
        <w:rPr>
          <w:highlight w:val="yellow"/>
        </w:rPr>
        <w:t xml:space="preserve"> 1</w:t>
      </w:r>
      <w:r w:rsidRPr="00FB51E8">
        <w:t xml:space="preserve"> for the notes).</w:t>
      </w:r>
    </w:p>
    <w:p w14:paraId="5B8727A2" w14:textId="1BFD8E3F" w:rsidR="00F352AC" w:rsidRDefault="00F352AC" w:rsidP="00AF618A">
      <w:r w:rsidRPr="00F352AC">
        <w:t xml:space="preserve">We only considered articles for which there were spatial replicates, </w:t>
      </w:r>
      <w:r w:rsidRPr="00F352AC">
        <w:rPr>
          <w:i/>
          <w:iCs/>
        </w:rPr>
        <w:t>i.e.</w:t>
      </w:r>
      <w:r w:rsidRPr="00F352AC">
        <w:t xml:space="preserve"> where the trend of the metric was assessed at several locations at a given spatial grain. With these replications, the trend reported at one spatial grain is more reliable and general. However, at larger spatial grains (</w:t>
      </w:r>
      <w:r w:rsidRPr="00F352AC">
        <w:rPr>
          <w:i/>
          <w:iCs/>
        </w:rPr>
        <w:t>i.e.</w:t>
      </w:r>
      <w:r w:rsidRPr="00F352AC">
        <w:t xml:space="preserve"> national, continental or global scales), spatial replicates are rare. Thus, we considered these trends from a single location only when based on a large set of observations from smaller spatial scales.</w:t>
      </w:r>
    </w:p>
    <w:p w14:paraId="6946C97F" w14:textId="0AEA6EFA" w:rsidR="00045D93" w:rsidRDefault="00045D93" w:rsidP="00AF618A">
      <w:r w:rsidRPr="00045D93">
        <w:t>We used our collective knowledge about scientific literature on the topic, and we also used a more exact and quantitative “advanced search” tool of the ISI Web of Science Core collection database with these following queries:</w:t>
      </w:r>
    </w:p>
    <w:p w14:paraId="4DB72BB1" w14:textId="138DF304" w:rsidR="00045D93" w:rsidRPr="00245ED8" w:rsidRDefault="00045D93" w:rsidP="00045D93">
      <w:pPr>
        <w:numPr>
          <w:ilvl w:val="0"/>
          <w:numId w:val="4"/>
        </w:numPr>
        <w:spacing w:after="200" w:line="240" w:lineRule="auto"/>
        <w:ind w:left="600"/>
        <w:jc w:val="left"/>
        <w:textAlignment w:val="baseline"/>
        <w:rPr>
          <w:rFonts w:ascii="Cambria" w:eastAsia="Times New Roman" w:hAnsi="Cambria" w:cs="Times New Roman"/>
          <w:color w:val="000000"/>
          <w:szCs w:val="24"/>
          <w:lang w:eastAsia="en-GB"/>
        </w:rPr>
      </w:pPr>
      <w:r w:rsidRPr="00045D93">
        <w:rPr>
          <w:rFonts w:ascii="Consolas" w:eastAsia="Times New Roman" w:hAnsi="Consolas" w:cs="Times New Roman"/>
          <w:color w:val="000000"/>
          <w:szCs w:val="24"/>
          <w:lang w:eastAsia="en-GB"/>
        </w:rPr>
        <w:t>ALL=(birds AND species richness AND temporal trend)</w:t>
      </w:r>
      <w:r w:rsidRPr="00045D93">
        <w:rPr>
          <w:rFonts w:ascii="Cambria" w:eastAsia="Times New Roman" w:hAnsi="Cambria" w:cs="Times New Roman"/>
          <w:color w:val="000000"/>
          <w:szCs w:val="24"/>
          <w:lang w:eastAsia="en-GB"/>
        </w:rPr>
        <w:t xml:space="preserve"> which resulted in 88 references.</w:t>
      </w:r>
    </w:p>
    <w:p w14:paraId="4A4D3002" w14:textId="3F6FFFEA" w:rsidR="00AF618A" w:rsidRPr="00691EE9" w:rsidRDefault="00245ED8" w:rsidP="00AF618A">
      <w:pPr>
        <w:numPr>
          <w:ilvl w:val="0"/>
          <w:numId w:val="4"/>
        </w:numPr>
        <w:spacing w:after="200" w:line="240" w:lineRule="auto"/>
        <w:ind w:left="600"/>
        <w:jc w:val="left"/>
        <w:textAlignment w:val="baseline"/>
        <w:rPr>
          <w:rFonts w:ascii="Cambria" w:eastAsia="Times New Roman" w:hAnsi="Cambria" w:cs="Times New Roman"/>
          <w:color w:val="000000"/>
          <w:szCs w:val="24"/>
          <w:lang w:eastAsia="en-GB"/>
        </w:rPr>
      </w:pPr>
      <w:r w:rsidRPr="00245ED8">
        <w:rPr>
          <w:rFonts w:ascii="Consolas" w:eastAsia="Times New Roman" w:hAnsi="Consolas" w:cs="Times New Roman"/>
          <w:color w:val="000000"/>
          <w:szCs w:val="24"/>
          <w:lang w:eastAsia="en-GB"/>
        </w:rPr>
        <w:t>ALL=(birds AND diversity AND temporal trend)</w:t>
      </w:r>
      <w:r w:rsidRPr="00245ED8">
        <w:rPr>
          <w:rFonts w:ascii="Cambria" w:eastAsia="Times New Roman" w:hAnsi="Cambria" w:cs="Times New Roman"/>
          <w:color w:val="000000"/>
          <w:szCs w:val="24"/>
          <w:lang w:eastAsia="en-GB"/>
        </w:rPr>
        <w:t xml:space="preserve"> which resulted in 156 references.</w:t>
      </w:r>
    </w:p>
    <w:p w14:paraId="676BA5DA" w14:textId="15E25B98" w:rsidR="00691EE9" w:rsidRDefault="00691EE9" w:rsidP="00AF618A">
      <w:r w:rsidRPr="00691EE9">
        <w:t>For each query, the title and abstract of these articles were reviewed. In addition, we scanned the references of these articles for other potentially relevant literature. When the temporal trend was explicitly reported (either in a graph or text), we extracted from the material and methods the type of metric, the spatial grain of the trend (</w:t>
      </w:r>
      <w:r w:rsidRPr="004325B1">
        <w:rPr>
          <w:i/>
          <w:iCs/>
        </w:rPr>
        <w:t>i.e.</w:t>
      </w:r>
      <w:r w:rsidRPr="00691EE9">
        <w:t xml:space="preserve"> the area at which the metric trend is assessed), its temporal grain (</w:t>
      </w:r>
      <w:r w:rsidRPr="004325B1">
        <w:rPr>
          <w:i/>
          <w:iCs/>
        </w:rPr>
        <w:t>i.e.</w:t>
      </w:r>
      <w:r w:rsidRPr="00691EE9">
        <w:t xml:space="preserve"> the temporal unit of the sampling plan), the spatial extent (</w:t>
      </w:r>
      <w:r w:rsidRPr="004325B1">
        <w:rPr>
          <w:i/>
          <w:iCs/>
        </w:rPr>
        <w:t>i.e.</w:t>
      </w:r>
      <w:r w:rsidRPr="00691EE9">
        <w:t xml:space="preserve"> the entire area on which the study applies), the temporal extent and the beginning and ending years of the study as well as the general trend of the metric </w:t>
      </w:r>
      <w:r w:rsidRPr="004325B1">
        <w:rPr>
          <w:highlight w:val="yellow"/>
        </w:rPr>
        <w:t xml:space="preserve">(Table </w:t>
      </w:r>
      <w:r w:rsidR="004325B1" w:rsidRPr="004325B1">
        <w:rPr>
          <w:highlight w:val="yellow"/>
        </w:rPr>
        <w:t>1</w:t>
      </w:r>
      <w:r w:rsidRPr="004325B1">
        <w:rPr>
          <w:highlight w:val="yellow"/>
        </w:rPr>
        <w:t>)</w:t>
      </w:r>
      <w:r w:rsidRPr="00691EE9">
        <w:t xml:space="preserve">. The temporal lag of the </w:t>
      </w:r>
      <w:r w:rsidRPr="00691EE9">
        <w:lastRenderedPageBreak/>
        <w:t xml:space="preserve">trend, </w:t>
      </w:r>
      <w:r w:rsidRPr="002E0F5C">
        <w:rPr>
          <w:i/>
          <w:iCs/>
        </w:rPr>
        <w:t>i.e.</w:t>
      </w:r>
      <w:r w:rsidRPr="00691EE9">
        <w:t xml:space="preserve"> the time-span between two time steps, was also reported</w:t>
      </w:r>
      <w:r w:rsidR="002E0F5C">
        <w:t xml:space="preserve"> </w:t>
      </w:r>
      <w:r w:rsidR="002E0F5C">
        <w:fldChar w:fldCharType="begin"/>
      </w:r>
      <w:r w:rsidR="002E0F5C">
        <w:instrText xml:space="preserve"> ADDIN ZOTERO_ITEM CSL_CITATION {"citationID":"d81EYSKX","properties":{"formattedCitation":"(Dungan et al., 2002)","plainCitation":"(Dungan et al., 2002)","noteIndex":0},"citationItems":[{"id":1157,"uris":["http://zotero.org/users/6714553/items/5ZCQP5RQ"],"uri":["http://zotero.org/users/6714553/items/5ZCQP5RQ"],"itemData":{"id":1157,"type":"article-journal","abstract":"Concepts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analysis","volume":"25","author":[{"family":"Dungan","given":"J. L."},{"family":"Perry","given":"J. N."},{"family":"Dale","given":"M. R. T."},{"family":"Legendre","given":"P."},{"family":"Citron-Pousty","given":"S."},{"family":"Fortin","given":"M.-J."},{"family":"Jakomulska","given":"A."},{"family":"Miriti","given":"M."},{"family":"Rosenberg","given":"M. S."}],"issued":{"date-parts":[["2002"]]}}}],"schema":"https://github.com/citation-style-language/schema/raw/master/csl-citation.json"} </w:instrText>
      </w:r>
      <w:r w:rsidR="002E0F5C">
        <w:fldChar w:fldCharType="separate"/>
      </w:r>
      <w:r w:rsidR="002E0F5C" w:rsidRPr="002E0F5C">
        <w:rPr>
          <w:rFonts w:cs="Times New Roman"/>
        </w:rPr>
        <w:t>(Dungan et al., 2002)</w:t>
      </w:r>
      <w:r w:rsidR="002E0F5C">
        <w:fldChar w:fldCharType="end"/>
      </w:r>
      <w:r w:rsidRPr="00691EE9">
        <w:t xml:space="preserve">. We discretized spatial grain sizes discretized into four levels: </w:t>
      </w:r>
      <w:r w:rsidRPr="00925942">
        <w:rPr>
          <w:i/>
          <w:iCs/>
        </w:rPr>
        <w:t xml:space="preserve">local </w:t>
      </w:r>
      <w:r w:rsidR="00925942" w:rsidRPr="00925942">
        <w:rPr>
          <w:rFonts w:cs="Times New Roman"/>
          <w:i/>
          <w:iCs/>
        </w:rPr>
        <w:t>≤</w:t>
      </w:r>
      <w:r w:rsidR="00925942" w:rsidRPr="00925942">
        <w:rPr>
          <w:i/>
          <w:iCs/>
        </w:rPr>
        <w:t xml:space="preserve"> </w:t>
      </w:r>
      <w:r w:rsidRPr="00925942">
        <w:rPr>
          <w:i/>
          <w:iCs/>
        </w:rPr>
        <w:t>25 Km</w:t>
      </w:r>
      <w:r w:rsidR="00925942" w:rsidRPr="00925942">
        <w:rPr>
          <w:i/>
          <w:iCs/>
        </w:rPr>
        <w:t>²</w:t>
      </w:r>
      <w:r w:rsidRPr="00925942">
        <w:rPr>
          <w:i/>
          <w:iCs/>
        </w:rPr>
        <w:t xml:space="preserve">, regional </w:t>
      </w:r>
      <w:r w:rsidR="00925942" w:rsidRPr="00925942">
        <w:rPr>
          <w:rFonts w:cs="Times New Roman"/>
          <w:i/>
          <w:iCs/>
        </w:rPr>
        <w:t xml:space="preserve">&gt; </w:t>
      </w:r>
      <w:r w:rsidRPr="00925942">
        <w:rPr>
          <w:i/>
          <w:iCs/>
        </w:rPr>
        <w:t>25 Km², national</w:t>
      </w:r>
      <w:r w:rsidRPr="00691EE9">
        <w:t xml:space="preserve"> when entire countr</w:t>
      </w:r>
      <w:r w:rsidR="00925942">
        <w:t>ies</w:t>
      </w:r>
      <w:r w:rsidRPr="00691EE9">
        <w:t xml:space="preserve"> </w:t>
      </w:r>
      <w:r w:rsidR="00925942">
        <w:t>are</w:t>
      </w:r>
      <w:r w:rsidRPr="00691EE9">
        <w:t xml:space="preserve"> considered, and </w:t>
      </w:r>
      <w:r w:rsidRPr="00925942">
        <w:rPr>
          <w:i/>
          <w:iCs/>
        </w:rPr>
        <w:t>global</w:t>
      </w:r>
      <w:r w:rsidRPr="00691EE9">
        <w:t xml:space="preserve"> at the worldwide scale (grain = extent = the entire Earth’s mainland).</w:t>
      </w:r>
    </w:p>
    <w:p w14:paraId="27E09B74" w14:textId="024D1443" w:rsidR="001D2FC7" w:rsidRDefault="001D2FC7" w:rsidP="00AF618A">
      <w:r w:rsidRPr="001D2FC7">
        <w:t xml:space="preserve">Concerning the trend assessment, different papers contain the </w:t>
      </w:r>
      <w:r w:rsidRPr="001D2FC7">
        <w:rPr>
          <w:i/>
          <w:iCs/>
        </w:rPr>
        <w:t>p</w:t>
      </w:r>
      <w:r>
        <w:rPr>
          <w:i/>
          <w:iCs/>
        </w:rPr>
        <w:t>-</w:t>
      </w:r>
      <w:r w:rsidRPr="001D2FC7">
        <w:rPr>
          <w:i/>
          <w:iCs/>
        </w:rPr>
        <w:t>value</w:t>
      </w:r>
      <w:r w:rsidRPr="001D2FC7">
        <w:t>, confidence interval or directly specify the significance of a trend of a metric. However, some papers give only graphical representations of the trend. Moreover, the final trend retained (</w:t>
      </w:r>
      <w:r w:rsidRPr="00826A96">
        <w:rPr>
          <w:i/>
          <w:iCs/>
        </w:rPr>
        <w:t>i.e.</w:t>
      </w:r>
      <w:r w:rsidRPr="001D2FC7">
        <w:t xml:space="preserve"> either </w:t>
      </w:r>
      <w:r w:rsidRPr="00826A96">
        <w:rPr>
          <w:i/>
          <w:iCs/>
        </w:rPr>
        <w:t>Increase, Stable</w:t>
      </w:r>
      <w:r w:rsidRPr="001D2FC7">
        <w:t xml:space="preserve"> or </w:t>
      </w:r>
      <w:r w:rsidRPr="00826A96">
        <w:rPr>
          <w:i/>
          <w:iCs/>
        </w:rPr>
        <w:t>Decrease</w:t>
      </w:r>
      <w:r w:rsidRPr="001D2FC7">
        <w:t>) doesn’t reflect all the fluctuations of the metric through time but rather the difference between the starting and ending points.</w:t>
      </w:r>
    </w:p>
    <w:p w14:paraId="620F118C" w14:textId="08ADA440" w:rsidR="00AA1D34" w:rsidRPr="009F087B" w:rsidRDefault="00AA1D34" w:rsidP="00AA1D34">
      <w:pPr>
        <w:pStyle w:val="Heading1"/>
      </w:pPr>
      <w:r w:rsidRPr="00AA1D34">
        <w:t>Results and Discussion</w:t>
      </w:r>
    </w:p>
    <w:p w14:paraId="05029114" w14:textId="5085457D" w:rsidR="00AF618A" w:rsidRDefault="00AA1D34" w:rsidP="00AF618A">
      <w:r w:rsidRPr="00AA1D34">
        <w:t xml:space="preserve">We found </w:t>
      </w:r>
      <w:r w:rsidRPr="00AA1D34">
        <w:rPr>
          <w:highlight w:val="yellow"/>
        </w:rPr>
        <w:t>32</w:t>
      </w:r>
      <w:r w:rsidRPr="00AA1D34">
        <w:t xml:space="preserve"> references in which authors were both determining the temporal trend of a metric and explicitly defining the spatial grain size of their analyses. We removed all studies which reported trends for only a single spatial location. We ended up with </w:t>
      </w:r>
      <w:r w:rsidRPr="00AA1D34">
        <w:rPr>
          <w:highlight w:val="yellow"/>
        </w:rPr>
        <w:t>XXX</w:t>
      </w:r>
      <w:r w:rsidRPr="00AA1D34">
        <w:t xml:space="preserve"> trends of </w:t>
      </w:r>
      <w:r w:rsidRPr="00AA1D34">
        <w:rPr>
          <w:highlight w:val="yellow"/>
        </w:rPr>
        <w:t>YYY</w:t>
      </w:r>
      <w:r w:rsidRPr="00AA1D34">
        <w:t xml:space="preserve"> metrics from 19 studies in total (</w:t>
      </w:r>
      <w:r w:rsidRPr="00AA1D34">
        <w:rPr>
          <w:highlight w:val="yellow"/>
        </w:rPr>
        <w:t>Table 1</w:t>
      </w:r>
      <w:r w:rsidRPr="00AA1D34">
        <w:t>).</w:t>
      </w:r>
    </w:p>
    <w:p w14:paraId="23C7B47D" w14:textId="3463F1FE" w:rsidR="00D3220F" w:rsidRDefault="00D3220F" w:rsidP="00AF618A">
      <w:r w:rsidRPr="00D3220F">
        <w:t xml:space="preserve">The median spatial extent of the 19 articles is </w:t>
      </w:r>
      <w:r w:rsidRPr="00D3220F">
        <w:rPr>
          <w:highlight w:val="yellow"/>
        </w:rPr>
        <w:t>NA</w:t>
      </w:r>
      <w:r w:rsidRPr="00D3220F">
        <w:t xml:space="preserve"> </w:t>
      </w:r>
      <w:r w:rsidRPr="00D3220F">
        <w:rPr>
          <w:i/>
          <w:iCs/>
        </w:rPr>
        <w:t>Km</w:t>
      </w:r>
      <w:r w:rsidRPr="00D3220F">
        <w:rPr>
          <w:i/>
          <w:iCs/>
        </w:rPr>
        <w:t>²</w:t>
      </w:r>
      <w:r w:rsidRPr="00D3220F">
        <w:t xml:space="preserve">, with the smallest area of </w:t>
      </w:r>
      <w:r w:rsidRPr="00D3220F">
        <w:rPr>
          <w:highlight w:val="yellow"/>
        </w:rPr>
        <w:t>NA</w:t>
      </w:r>
      <w:r w:rsidRPr="00D3220F">
        <w:t xml:space="preserve"> </w:t>
      </w:r>
      <w:r w:rsidRPr="00D3220F">
        <w:rPr>
          <w:i/>
          <w:iCs/>
        </w:rPr>
        <w:t>Km</w:t>
      </w:r>
      <w:r>
        <w:rPr>
          <w:i/>
          <w:iCs/>
        </w:rPr>
        <w:t>²</w:t>
      </w:r>
      <w:r w:rsidRPr="00D3220F">
        <w:t xml:space="preserve"> and the greatest representing the global emerged surface (</w:t>
      </w:r>
      <w:r w:rsidRPr="00D3220F">
        <w:rPr>
          <w:i/>
          <w:iCs/>
        </w:rPr>
        <w:t>i.e.</w:t>
      </w:r>
      <w:r w:rsidRPr="00D3220F">
        <w:t xml:space="preserve"> </w:t>
      </w:r>
      <w:r w:rsidRPr="00D3220F">
        <w:rPr>
          <w:highlight w:val="yellow"/>
        </w:rPr>
        <w:t>NA</w:t>
      </w:r>
      <w:r w:rsidRPr="00D3220F">
        <w:t xml:space="preserve"> </w:t>
      </w:r>
      <w:r w:rsidRPr="00D3220F">
        <w:rPr>
          <w:i/>
          <w:iCs/>
        </w:rPr>
        <w:t>Km</w:t>
      </w:r>
      <w:r>
        <w:rPr>
          <w:i/>
          <w:iCs/>
        </w:rPr>
        <w:t>²</w:t>
      </w:r>
      <w:r w:rsidRPr="00D3220F">
        <w:t xml:space="preserve">). These articles reported </w:t>
      </w:r>
      <w:r w:rsidRPr="008F32E3">
        <w:rPr>
          <w:highlight w:val="yellow"/>
        </w:rPr>
        <w:t>20</w:t>
      </w:r>
      <w:r w:rsidRPr="00D3220F">
        <w:t xml:space="preserve"> combinations of scales and metrics.</w:t>
      </w:r>
    </w:p>
    <w:tbl>
      <w:tblPr>
        <w:tblW w:w="0" w:type="auto"/>
        <w:tblInd w:w="-10" w:type="dxa"/>
        <w:tblCellMar>
          <w:top w:w="15" w:type="dxa"/>
          <w:left w:w="15" w:type="dxa"/>
          <w:bottom w:w="15" w:type="dxa"/>
          <w:right w:w="15" w:type="dxa"/>
        </w:tblCellMar>
        <w:tblLook w:val="04A0" w:firstRow="1" w:lastRow="0" w:firstColumn="1" w:lastColumn="0" w:noHBand="0" w:noVBand="1"/>
      </w:tblPr>
      <w:tblGrid>
        <w:gridCol w:w="3578"/>
        <w:gridCol w:w="2977"/>
        <w:gridCol w:w="2461"/>
      </w:tblGrid>
      <w:tr w:rsidR="00D12810" w:rsidRPr="00D12810" w14:paraId="1D12B421" w14:textId="77777777" w:rsidTr="002C51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C21E0" w14:textId="77777777" w:rsidR="00D12810" w:rsidRPr="00D12810" w:rsidRDefault="00D12810" w:rsidP="00D12810">
            <w:pPr>
              <w:spacing w:after="0" w:line="240" w:lineRule="auto"/>
              <w:jc w:val="left"/>
              <w:rPr>
                <w:rFonts w:eastAsia="Times New Roman" w:cs="Times New Roman"/>
                <w:szCs w:val="24"/>
                <w:lang w:eastAsia="en-GB"/>
              </w:rPr>
            </w:pPr>
            <w:r w:rsidRPr="00D12810">
              <w:rPr>
                <w:rFonts w:ascii="Cambria" w:eastAsia="Times New Roman" w:hAnsi="Cambria" w:cs="Times New Roman"/>
                <w:b/>
                <w:bCs/>
                <w:color w:val="000000"/>
                <w:szCs w:val="24"/>
                <w:lang w:eastAsia="en-GB"/>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5868" w14:textId="77777777" w:rsidR="00D12810" w:rsidRPr="00D12810" w:rsidRDefault="00D12810" w:rsidP="00D12810">
            <w:pPr>
              <w:spacing w:after="0" w:line="240" w:lineRule="auto"/>
              <w:jc w:val="left"/>
              <w:rPr>
                <w:rFonts w:eastAsia="Times New Roman" w:cs="Times New Roman"/>
                <w:szCs w:val="24"/>
                <w:lang w:eastAsia="en-GB"/>
              </w:rPr>
            </w:pPr>
            <w:r w:rsidRPr="00D12810">
              <w:rPr>
                <w:rFonts w:ascii="Cambria" w:eastAsia="Times New Roman" w:hAnsi="Cambria" w:cs="Times New Roman"/>
                <w:b/>
                <w:bCs/>
                <w:color w:val="000000"/>
                <w:szCs w:val="24"/>
                <w:lang w:eastAsia="en-GB"/>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52F1" w14:textId="77777777" w:rsidR="00D12810" w:rsidRPr="00D12810" w:rsidRDefault="00D12810" w:rsidP="00D12810">
            <w:pPr>
              <w:spacing w:after="0" w:line="240" w:lineRule="auto"/>
              <w:jc w:val="left"/>
              <w:rPr>
                <w:rFonts w:eastAsia="Times New Roman" w:cs="Times New Roman"/>
                <w:szCs w:val="24"/>
                <w:lang w:eastAsia="en-GB"/>
              </w:rPr>
            </w:pPr>
            <w:r w:rsidRPr="00D12810">
              <w:rPr>
                <w:rFonts w:ascii="Cambria" w:eastAsia="Times New Roman" w:hAnsi="Cambria" w:cs="Times New Roman"/>
                <w:b/>
                <w:bCs/>
                <w:color w:val="000000"/>
                <w:szCs w:val="24"/>
                <w:lang w:eastAsia="en-GB"/>
              </w:rPr>
              <w:t>(c)</w:t>
            </w:r>
          </w:p>
        </w:tc>
      </w:tr>
      <w:tr w:rsidR="00D12810" w:rsidRPr="00D12810" w14:paraId="11BE8508" w14:textId="77777777" w:rsidTr="002C512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21E3" w14:textId="7636838E" w:rsidR="00D12810" w:rsidRPr="00D12810" w:rsidRDefault="00D12810" w:rsidP="00D12810">
            <w:pPr>
              <w:spacing w:after="0" w:line="240" w:lineRule="auto"/>
              <w:jc w:val="left"/>
              <w:rPr>
                <w:rFonts w:eastAsia="Times New Roman" w:cs="Times New Roman"/>
                <w:szCs w:val="24"/>
                <w:lang w:eastAsia="en-GB"/>
              </w:rPr>
            </w:pPr>
            <w:r w:rsidRPr="00D12810">
              <w:rPr>
                <w:rFonts w:ascii="Cambria" w:eastAsia="Times New Roman" w:hAnsi="Cambria" w:cs="Times New Roman"/>
                <w:noProof/>
                <w:color w:val="000000"/>
                <w:szCs w:val="24"/>
                <w:bdr w:val="none" w:sz="0" w:space="0" w:color="auto" w:frame="1"/>
                <w:lang w:eastAsia="en-GB"/>
              </w:rPr>
              <w:lastRenderedPageBreak/>
              <w:drawing>
                <wp:inline distT="0" distB="0" distL="0" distR="0" wp14:anchorId="50697C40" wp14:editId="486217C4">
                  <wp:extent cx="22479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900" cy="18097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01BF" w14:textId="1DE32335" w:rsidR="00D12810" w:rsidRPr="00D12810" w:rsidRDefault="00D12810" w:rsidP="00D12810">
            <w:pPr>
              <w:spacing w:after="0" w:line="240" w:lineRule="auto"/>
              <w:jc w:val="left"/>
              <w:rPr>
                <w:rFonts w:eastAsia="Times New Roman" w:cs="Times New Roman"/>
                <w:szCs w:val="24"/>
                <w:lang w:eastAsia="en-GB"/>
              </w:rPr>
            </w:pPr>
            <w:r w:rsidRPr="00D12810">
              <w:rPr>
                <w:rFonts w:ascii="Cambria" w:eastAsia="Times New Roman" w:hAnsi="Cambria" w:cs="Times New Roman"/>
                <w:noProof/>
                <w:color w:val="000000"/>
                <w:szCs w:val="24"/>
                <w:bdr w:val="none" w:sz="0" w:space="0" w:color="auto" w:frame="1"/>
                <w:lang w:eastAsia="en-GB"/>
              </w:rPr>
              <w:drawing>
                <wp:inline distT="0" distB="0" distL="0" distR="0" wp14:anchorId="79D08A33" wp14:editId="69C3F6E2">
                  <wp:extent cx="1847850" cy="1898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7850" cy="18986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9AEAA" w14:textId="4C8E79D0" w:rsidR="00D12810" w:rsidRPr="00D12810" w:rsidRDefault="00D12810" w:rsidP="00D12810">
            <w:pPr>
              <w:spacing w:after="0" w:line="240" w:lineRule="auto"/>
              <w:jc w:val="left"/>
              <w:rPr>
                <w:rFonts w:eastAsia="Times New Roman" w:cs="Times New Roman"/>
                <w:szCs w:val="24"/>
                <w:lang w:eastAsia="en-GB"/>
              </w:rPr>
            </w:pPr>
            <w:r w:rsidRPr="00D12810">
              <w:rPr>
                <w:rFonts w:ascii="Cambria" w:eastAsia="Times New Roman" w:hAnsi="Cambria" w:cs="Times New Roman"/>
                <w:noProof/>
                <w:color w:val="000000"/>
                <w:szCs w:val="24"/>
                <w:bdr w:val="none" w:sz="0" w:space="0" w:color="auto" w:frame="1"/>
                <w:lang w:eastAsia="en-GB"/>
              </w:rPr>
              <w:drawing>
                <wp:inline distT="0" distB="0" distL="0" distR="0" wp14:anchorId="5052B665" wp14:editId="0227D120">
                  <wp:extent cx="150495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04950" cy="2463800"/>
                          </a:xfrm>
                          <a:prstGeom prst="rect">
                            <a:avLst/>
                          </a:prstGeom>
                          <a:noFill/>
                          <a:ln>
                            <a:noFill/>
                          </a:ln>
                        </pic:spPr>
                      </pic:pic>
                    </a:graphicData>
                  </a:graphic>
                </wp:inline>
              </w:drawing>
            </w:r>
          </w:p>
        </w:tc>
      </w:tr>
    </w:tbl>
    <w:p w14:paraId="7947710A" w14:textId="16A01CDF" w:rsidR="00D12810" w:rsidRPr="00D12810" w:rsidRDefault="00D12810" w:rsidP="00AF618A">
      <w:pPr>
        <w:rPr>
          <w:i/>
          <w:iCs/>
        </w:rPr>
      </w:pPr>
      <w:r w:rsidRPr="00D12810">
        <w:rPr>
          <w:b/>
          <w:bCs/>
          <w:i/>
          <w:iCs/>
        </w:rPr>
        <w:t>Figure 2</w:t>
      </w:r>
      <w:r w:rsidRPr="00D12810">
        <w:rPr>
          <w:i/>
          <w:iCs/>
        </w:rPr>
        <w:t xml:space="preserve"> Temporal extents (a) and geographic extents (b) of studies that we reviewed.</w:t>
      </w:r>
    </w:p>
    <w:p w14:paraId="44E729E3" w14:textId="0F26BB9D" w:rsidR="00AF618A" w:rsidRPr="00010067" w:rsidRDefault="002533CA" w:rsidP="002533CA">
      <w:pPr>
        <w:pStyle w:val="Heading1"/>
      </w:pPr>
      <w:r w:rsidRPr="002533CA">
        <w:t>Trends across spatial scales</w:t>
      </w:r>
    </w:p>
    <w:p w14:paraId="4C2D3E1C" w14:textId="0D615A0C" w:rsidR="00AF618A" w:rsidRDefault="00010067" w:rsidP="00AF618A">
      <w:r w:rsidRPr="00010067">
        <w:rPr>
          <w:b/>
          <w:bCs/>
        </w:rPr>
        <w:t>Overall trends.</w:t>
      </w:r>
      <w:r w:rsidRPr="00010067">
        <w:t xml:space="preserve"> Overall, there were </w:t>
      </w:r>
      <w:r w:rsidRPr="00010067">
        <w:rPr>
          <w:highlight w:val="yellow"/>
        </w:rPr>
        <w:t xml:space="preserve">10 </w:t>
      </w:r>
      <w:r w:rsidRPr="001650FC">
        <w:rPr>
          <w:i/>
          <w:iCs/>
          <w:highlight w:val="yellow"/>
        </w:rPr>
        <w:t>Decrease</w:t>
      </w:r>
      <w:r w:rsidRPr="00010067">
        <w:rPr>
          <w:highlight w:val="yellow"/>
        </w:rPr>
        <w:t xml:space="preserve">, 38 </w:t>
      </w:r>
      <w:r w:rsidRPr="001650FC">
        <w:rPr>
          <w:i/>
          <w:iCs/>
          <w:highlight w:val="yellow"/>
        </w:rPr>
        <w:t>Increase</w:t>
      </w:r>
      <w:r w:rsidRPr="00010067">
        <w:rPr>
          <w:highlight w:val="yellow"/>
        </w:rPr>
        <w:t xml:space="preserve"> and 7 </w:t>
      </w:r>
      <w:r w:rsidRPr="001650FC">
        <w:rPr>
          <w:i/>
          <w:iCs/>
          <w:highlight w:val="yellow"/>
        </w:rPr>
        <w:t>Stable</w:t>
      </w:r>
      <w:r w:rsidRPr="00010067">
        <w:rPr>
          <w:highlight w:val="yellow"/>
        </w:rPr>
        <w:t xml:space="preserve"> reliable trends</w:t>
      </w:r>
      <w:r w:rsidRPr="00010067">
        <w:t xml:space="preserve"> (</w:t>
      </w:r>
      <w:r w:rsidRPr="00010067">
        <w:rPr>
          <w:i/>
          <w:iCs/>
        </w:rPr>
        <w:t>i.e.</w:t>
      </w:r>
      <w:r w:rsidRPr="00010067">
        <w:t xml:space="preserve"> spatially replicated) across the literature. In our case, local scales are more represented than the others and the number of articles decreases with the increasing spatial scale (</w:t>
      </w:r>
      <w:r>
        <w:t>Figure 3</w:t>
      </w:r>
      <w:r w:rsidR="00C53D58">
        <w:t>.a.</w:t>
      </w:r>
      <w:r w:rsidRPr="00010067">
        <w:t xml:space="preserve">). This is expected, as the spatial replications get more demanding in organization and resources as the grain size enlarges. The </w:t>
      </w:r>
      <w:r w:rsidRPr="001650FC">
        <w:rPr>
          <w:i/>
          <w:iCs/>
        </w:rPr>
        <w:t>Increase</w:t>
      </w:r>
      <w:r w:rsidRPr="00010067">
        <w:t xml:space="preserve"> of the metrics seems to be dominating at smaller scales. On the other hand, the proportion of </w:t>
      </w:r>
      <w:r w:rsidRPr="001650FC">
        <w:rPr>
          <w:i/>
          <w:iCs/>
        </w:rPr>
        <w:t>Decrease</w:t>
      </w:r>
      <w:r w:rsidRPr="00010067">
        <w:t xml:space="preserve"> is larger at regional scales than at local scales. At the global scale, no </w:t>
      </w:r>
      <w:r w:rsidRPr="001650FC">
        <w:rPr>
          <w:i/>
          <w:iCs/>
        </w:rPr>
        <w:t>Increase</w:t>
      </w:r>
      <w:r w:rsidRPr="00010067">
        <w:t xml:space="preserve"> was found.</w:t>
      </w:r>
    </w:p>
    <w:p w14:paraId="5AA05475" w14:textId="35D3EA84" w:rsidR="00CC219F" w:rsidRDefault="00CC219F" w:rsidP="00CC219F">
      <w:r w:rsidRPr="00CC219F">
        <w:rPr>
          <w:b/>
          <w:bCs/>
        </w:rPr>
        <w:t>Trends by metric.</w:t>
      </w:r>
      <w:r>
        <w:t xml:space="preserve"> Among the different metrics, most of the examined studies deal with temporal trends of species richness</w:t>
      </w:r>
      <w:r>
        <w:t xml:space="preserve"> </w:t>
      </w:r>
      <w:r>
        <w:t>(</w:t>
      </w:r>
      <w:r>
        <w:t>Figure 3.b.</w:t>
      </w:r>
      <w:r>
        <w:t xml:space="preserve">). The use of the other metrics was rare. The less common trend of abundance is </w:t>
      </w:r>
      <w:r w:rsidRPr="00C36196">
        <w:rPr>
          <w:i/>
          <w:iCs/>
        </w:rPr>
        <w:t>Increase</w:t>
      </w:r>
      <w:r>
        <w:t xml:space="preserve">, whilst </w:t>
      </w:r>
      <w:r w:rsidRPr="00C36196">
        <w:rPr>
          <w:i/>
          <w:iCs/>
        </w:rPr>
        <w:t>Decrease</w:t>
      </w:r>
      <w:r>
        <w:t xml:space="preserve"> and </w:t>
      </w:r>
      <w:r w:rsidRPr="00C36196">
        <w:rPr>
          <w:i/>
          <w:iCs/>
        </w:rPr>
        <w:t>Stab</w:t>
      </w:r>
      <w:r w:rsidR="00C36196">
        <w:rPr>
          <w:i/>
          <w:iCs/>
        </w:rPr>
        <w:t>le</w:t>
      </w:r>
      <w:r>
        <w:t xml:space="preserve"> </w:t>
      </w:r>
      <w:r w:rsidR="00C36196">
        <w:t xml:space="preserve">trends </w:t>
      </w:r>
      <w:r>
        <w:t>are almost as common. In general, all the diversity indexes (</w:t>
      </w:r>
      <w:r w:rsidRPr="00C36196">
        <w:rPr>
          <w:i/>
          <w:iCs/>
        </w:rPr>
        <w:t>i.e.</w:t>
      </w:r>
      <w:r>
        <w:t xml:space="preserve"> taxonomic and functional richness, evenness and diversity) are mostly found increasing.</w:t>
      </w:r>
    </w:p>
    <w:p w14:paraId="53D4EB36" w14:textId="72999341" w:rsidR="00CC219F" w:rsidRDefault="00CC219F" w:rsidP="00CC219F">
      <w:r w:rsidRPr="00CC219F">
        <w:rPr>
          <w:b/>
          <w:bCs/>
        </w:rPr>
        <w:t>Trends by spatial grain.</w:t>
      </w:r>
      <w:r>
        <w:t xml:space="preserve"> In the studies that we reviewed, at local grains, taxonomic and functional richness mostly increased (Figure </w:t>
      </w:r>
      <w:r w:rsidR="00B04A65">
        <w:t>3.c.</w:t>
      </w:r>
      <w:r>
        <w:t>). Evenness indices,</w:t>
      </w:r>
      <w:r w:rsidR="00F77E67">
        <w:t xml:space="preserve"> </w:t>
      </w:r>
      <w:r w:rsidRPr="00F77E67">
        <w:rPr>
          <w:i/>
          <w:iCs/>
        </w:rPr>
        <w:t>i.e.</w:t>
      </w:r>
      <w:r>
        <w:t xml:space="preserve"> taxonomic and functional evenness, were also mostly increasing. Concerning the abundance indices, we found </w:t>
      </w:r>
      <w:r>
        <w:lastRenderedPageBreak/>
        <w:t xml:space="preserve">mostly no trend, or increases. At regional grains, abundance metrics always decreased, temporal </w:t>
      </w:r>
      <w:r w:rsidR="00D343AC">
        <w:rPr>
          <w:rFonts w:cs="Times New Roman"/>
        </w:rPr>
        <w:t>β</w:t>
      </w:r>
      <w:r>
        <w:t xml:space="preserve">-diversity always increased, and species richness mostly increased. At national and global grains, studies </w:t>
      </w:r>
      <w:proofErr w:type="spellStart"/>
      <w:r>
        <w:t>analyzing</w:t>
      </w:r>
      <w:proofErr w:type="spellEnd"/>
      <w:r>
        <w:t xml:space="preserve"> multiple locations are rare, and most trends reported here for these two spatial scales are not replicated. Exceptions are Bowler </w:t>
      </w:r>
      <w:r w:rsidRPr="00BC322E">
        <w:rPr>
          <w:i/>
          <w:iCs/>
        </w:rPr>
        <w:t>et al.</w:t>
      </w:r>
      <w:r>
        <w:t xml:space="preserve"> </w:t>
      </w:r>
      <w:r w:rsidR="00BC322E">
        <w:fldChar w:fldCharType="begin"/>
      </w:r>
      <w:r w:rsidR="00BC322E">
        <w:instrText xml:space="preserve"> ADDIN ZOTERO_ITEM CSL_CITATION {"citationID":"FmAGIpwW","properties":{"formattedCitation":"(2021)","plainCitation":"(2021)","noteIndex":0},"citationItems":[{"id":1111,"uris":["http://zotero.org/users/6714553/items/C2B9KJ9F"],"uri":["http://zotero.org/users/6714553/items/C2B9KJ9F"],"itemData":{"id":1111,"type":"article-journal","abstract":"Recent declines of many European bird species have been linked with various environmental changes, especially land-use change and climate change. Since the intensity of these environmental changes varies among different countries, we can expect geographic variation in bird population trends. Here, we compared the population trends of bird species among neighbouring countries within central Europe (Czech Republic, Denmark, Germany, Switzerland) between 1990 and 2016 and examined trait-associations with population trends at both national and international scales. We found that Denmark had the highest proportion of declining species while Switzerland had the lowest. Species associated with farmland had negative trends, but the effect size tended to differ among countries. A preference for higher temperature was positively associated with population trends and its effect size was similar among countries. Species that were increasing across all four countries were associated with forest; while species that were decreasing across all countries were long-distance migrants or farmland birds. Our results suggest that land-use change tends to be a more regionally variable driver of common bird population trends than climate change in central Europe. For species declining across all countries, international action plans could provide a framework for more efficient conservation. However, farmland birds likely need both, coordinated international action (e.g. through a green agricultural policy) to tackle their widespread declines as well as regionally different approaches to address varying national effect trajectories.","container-title":"Basic and Applied Ecology","DOI":"10.1016/j.baae.2021.07.004","ISSN":"1439-1791","journalAbbreviation":"Basic and Applied Ecology","language":"en","page":"72-84","source":"ScienceDirect","title":"Geographic variation in the population trends of common breeding birds across central Europe","volume":"56","author":[{"family":"Bowler","given":"Diana"},{"family":"Richter","given":"Raja Lorena"},{"family":"Eskildsen","given":"Daniel"},{"family":"Kamp","given":"Johannes"},{"family":"Moshøj","given":"Charlotte M."},{"family":"Reif","given":"Jiří"},{"family":"Strebel","given":"Nicolas"},{"family":"Trautmann","given":"Sven"},{"family":"Voříšek","given":"Petr"}],"issued":{"date-parts":[["2021",11,1]]}},"suppress-author":true}],"schema":"https://github.com/citation-style-language/schema/raw/master/csl-citation.json"} </w:instrText>
      </w:r>
      <w:r w:rsidR="00BC322E">
        <w:fldChar w:fldCharType="separate"/>
      </w:r>
      <w:r w:rsidR="00BC322E" w:rsidRPr="00BC322E">
        <w:rPr>
          <w:rFonts w:cs="Times New Roman"/>
        </w:rPr>
        <w:t>(2021)</w:t>
      </w:r>
      <w:r w:rsidR="00BC322E">
        <w:fldChar w:fldCharType="end"/>
      </w:r>
      <w:r w:rsidR="00BC322E">
        <w:t xml:space="preserve"> </w:t>
      </w:r>
      <w:r>
        <w:t>and Donald</w:t>
      </w:r>
      <w:r w:rsidR="00BC322E">
        <w:t xml:space="preserve"> </w:t>
      </w:r>
      <w:r w:rsidR="00BC322E" w:rsidRPr="00BC322E">
        <w:rPr>
          <w:i/>
          <w:iCs/>
        </w:rPr>
        <w:t>et al.</w:t>
      </w:r>
      <w:r w:rsidR="00BC322E">
        <w:t xml:space="preserve"> </w:t>
      </w:r>
      <w:r w:rsidR="00BC322E">
        <w:fldChar w:fldCharType="begin"/>
      </w:r>
      <w:r w:rsidR="00BC322E">
        <w:instrText xml:space="preserve"> ADDIN ZOTERO_ITEM CSL_CITATION {"citationID":"ofvduffF","properties":{"formattedCitation":"(2001)","plainCitation":"(2001)","noteIndex":0},"citationItems":[{"id":1131,"uris":["http://zotero.org/users/6714553/items/V4466RTY"],"uri":["http://zotero.org/users/6714553/items/V4466RTY"],"itemData":{"id":1131,"type":"article-journal","abstract":"The populations of farmland birds in Europe declined markedly during the last quarter of the 20th century, representing a severe threat to biodiversity. Here, we assess whether declines in the populations and ranges of farmland birds across Europe reflect differences in agricultural intensity, which arise largely through differences in political history. Population and range changes were modelled in terms of a number of indices of agricultural intensity. Population declines and range contractions were significantly greater in countries with more intensive agriculture, and significantly higher in the European Union (EU) than in former communist countries. Cereal yield alone explained over 30% of the variation in population trends. The results suggest that recent trends in agriculture have had deleterious and measurable effects on bird populations on a continental scale. We predict that the introduction of EU agricultural policies into former communist countries hoping to accede to the EU in the near future will result in significant declines in the important bird populations there.","container-title":"Proceedings of the Royal Society of London. Series B: Biological Sciences","DOI":"10.1098/rspb.2000.1325","issue":"1462","note":"publisher: Royal Society","page":"25-29","source":"royalsocietypublishing.org (Atypon)","title":"Agricultural intensification and the collapse of Europe's farmland bird populations","volume":"268","author":[{"family":"Donald","given":"P. F."},{"family":"Green","given":"R. E."},{"family":"Heath","given":"M. F."}],"issued":{"date-parts":[["2001",1,7]]}},"suppress-author":true}],"schema":"https://github.com/citation-style-language/schema/raw/master/csl-citation.json"} </w:instrText>
      </w:r>
      <w:r w:rsidR="00BC322E">
        <w:fldChar w:fldCharType="separate"/>
      </w:r>
      <w:r w:rsidR="00BC322E" w:rsidRPr="00BC322E">
        <w:rPr>
          <w:rFonts w:cs="Times New Roman"/>
        </w:rPr>
        <w:t>(2001)</w:t>
      </w:r>
      <w:r w:rsidR="00BC322E">
        <w:fldChar w:fldCharType="end"/>
      </w:r>
      <w:r>
        <w:t xml:space="preserve">. The former showed negative trends in abundance indices for Denmark and Germany, and positive trends for Switzerland and Czech Republic, </w:t>
      </w:r>
      <w:r w:rsidRPr="004138ED">
        <w:rPr>
          <w:i/>
          <w:iCs/>
        </w:rPr>
        <w:t>i.e.</w:t>
      </w:r>
      <w:r>
        <w:t xml:space="preserve"> no clear direction of the trend (here referred as </w:t>
      </w:r>
      <w:r w:rsidRPr="004138ED">
        <w:rPr>
          <w:i/>
          <w:iCs/>
        </w:rPr>
        <w:t>Stable</w:t>
      </w:r>
      <w:r>
        <w:t>). However, for Donald</w:t>
      </w:r>
      <w:r w:rsidR="004138ED">
        <w:t xml:space="preserve"> </w:t>
      </w:r>
      <w:r w:rsidR="004138ED">
        <w:fldChar w:fldCharType="begin"/>
      </w:r>
      <w:r w:rsidR="004138ED">
        <w:instrText xml:space="preserve"> ADDIN ZOTERO_ITEM CSL_CITATION {"citationID":"PDxJkB4s","properties":{"formattedCitation":"(2001)","plainCitation":"(2001)","noteIndex":0},"citationItems":[{"id":1131,"uris":["http://zotero.org/users/6714553/items/V4466RTY"],"uri":["http://zotero.org/users/6714553/items/V4466RTY"],"itemData":{"id":1131,"type":"article-journal","abstract":"The populations of farmland birds in Europe declined markedly during the last quarter of the 20th century, representing a severe threat to biodiversity. Here, we assess whether declines in the populations and ranges of farmland birds across Europe reflect differences in agricultural intensity, which arise largely through differences in political history. Population and range changes were modelled in terms of a number of indices of agricultural intensity. Population declines and range contractions were significantly greater in countries with more intensive agriculture, and significantly higher in the European Union (EU) than in former communist countries. Cereal yield alone explained over 30% of the variation in population trends. The results suggest that recent trends in agriculture have had deleterious and measurable effects on bird populations on a continental scale. We predict that the introduction of EU agricultural policies into former communist countries hoping to accede to the EU in the near future will result in significant declines in the important bird populations there.","container-title":"Proceedings of the Royal Society of London. Series B: Biological Sciences","DOI":"10.1098/rspb.2000.1325","issue":"1462","note":"publisher: Royal Society","page":"25-29","source":"royalsocietypublishing.org (Atypon)","title":"Agricultural intensification and the collapse of Europe's farmland bird populations","volume":"268","author":[{"family":"Donald","given":"P. F."},{"family":"Green","given":"R. E."},{"family":"Heath","given":"M. F."}],"issued":{"date-parts":[["2001",1,7]]}},"suppress-author":true}],"schema":"https://github.com/citation-style-language/schema/raw/master/csl-citation.json"} </w:instrText>
      </w:r>
      <w:r w:rsidR="004138ED">
        <w:fldChar w:fldCharType="separate"/>
      </w:r>
      <w:r w:rsidR="004138ED" w:rsidRPr="004138ED">
        <w:rPr>
          <w:rFonts w:cs="Times New Roman"/>
        </w:rPr>
        <w:t>(2001)</w:t>
      </w:r>
      <w:r w:rsidR="004138ED">
        <w:fldChar w:fldCharType="end"/>
      </w:r>
      <w:r>
        <w:t xml:space="preserve">, trends of mean population size were computed for 30 European countries and the majority was negative. Global trends only come from </w:t>
      </w:r>
      <w:proofErr w:type="spellStart"/>
      <w:r>
        <w:t>Jarzyna</w:t>
      </w:r>
      <w:proofErr w:type="spellEnd"/>
      <w:r>
        <w:t xml:space="preserve"> and </w:t>
      </w:r>
      <w:proofErr w:type="spellStart"/>
      <w:r>
        <w:t>Jetz</w:t>
      </w:r>
      <w:proofErr w:type="spellEnd"/>
      <w:r w:rsidR="004138ED">
        <w:t xml:space="preserve"> </w:t>
      </w:r>
      <w:r w:rsidR="004138ED">
        <w:fldChar w:fldCharType="begin"/>
      </w:r>
      <w:r w:rsidR="004138ED">
        <w:instrText xml:space="preserve"> ADDIN ZOTERO_ITEM CSL_CITATION {"citationID":"Sx8wb7aR","properties":{"formattedCitation":"(2018)","plainCitation":"(2018)","noteIndex":0},"citationItems":[{"id":3,"uris":["http://zotero.org/users/6714553/items/QDXWHQ2I"],"uri":["http://zotero.org/users/6714553/items/QDXWHQ2I"],"itemData":{"id":3,"type":"article-journal","container-title":"Nature Communications","DOI":"10.1038/s41467-018-04889-z","ISSN":"2041-1723","issue":"1","journalAbbreviation":"Nat Commun","language":"en","page":"2565","source":"DOI.org (Crossref)","title":"Taxonomic and functional diversity change is scale dependent","volume":"9","author":[{"family":"Jarzyna","given":"Marta A."},{"family":"Jetz","given":"Walter"}],"issued":{"date-parts":[["2018",12]]}},"suppress-author":true}],"schema":"https://github.com/citation-style-language/schema/raw/master/csl-citation.json"} </w:instrText>
      </w:r>
      <w:r w:rsidR="004138ED">
        <w:fldChar w:fldCharType="separate"/>
      </w:r>
      <w:r w:rsidR="004138ED" w:rsidRPr="004138ED">
        <w:rPr>
          <w:rFonts w:cs="Times New Roman"/>
        </w:rPr>
        <w:t>(2018)</w:t>
      </w:r>
      <w:r w:rsidR="004138ED">
        <w:fldChar w:fldCharType="end"/>
      </w:r>
      <w:r>
        <w:t>, who report a global decrease of species richness</w:t>
      </w:r>
      <w:r w:rsidR="004138ED">
        <w:t xml:space="preserve">, functional diversity and </w:t>
      </w:r>
      <w:r w:rsidR="00607DCD">
        <w:t xml:space="preserve">a stable trend of </w:t>
      </w:r>
      <w:r>
        <w:t xml:space="preserve">temporal </w:t>
      </w:r>
      <w:r w:rsidR="004138ED">
        <w:rPr>
          <w:rFonts w:cs="Times New Roman"/>
        </w:rPr>
        <w:t>β</w:t>
      </w:r>
      <w:r>
        <w:t>-diversity.</w:t>
      </w:r>
    </w:p>
    <w:p w14:paraId="0E4B37BA" w14:textId="3C1F30A1" w:rsidR="00CC219F" w:rsidRPr="009F087B" w:rsidRDefault="00CC219F" w:rsidP="00CC219F">
      <w:r>
        <w:t xml:space="preserve">Concerning species richness, we can see that the decrease is global, but that this decrease is rare at finer spatial scales. In fact, we observe more often increases, confirming the high perturbations that biodiversity is undergoing </w:t>
      </w:r>
      <w:r w:rsidR="00016A0D">
        <w:fldChar w:fldCharType="begin"/>
      </w:r>
      <w:r w:rsidR="00016A0D">
        <w:instrText xml:space="preserve"> ADDIN ZOTERO_ITEM CSL_CITATION {"citationID":"v50EPOd3","properties":{"formattedCitation":"(Dornelas et al., 2014; Vaidyanathan, 2021)","plainCitation":"(Dornelas et al., 2014; Vaidyanathan, 2021)","noteIndex":0},"citationItems":[{"id":15,"uris":["http://zotero.org/users/6714553/items/FU8JRQUE"],"uri":["http://zotero.org/users/6714553/items/FU8JRQUE"],"itemData":{"id":15,"type":"article-journal","abstract":"Changing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1095-9203","issue":"6181","language":"en","note":"publisher: American Association for the Advancement of Science\nsection: Report\nPMID: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E."}],"issued":{"date-parts":[["2014",4,18]]}}},{"id":808,"uris":["http://zotero.org/users/6714553/items/SWQ55F6W"],"uri":["http://zotero.org/users/6714553/items/SWQ55F6W"],"itemData":{"id":808,"type":"article-journal","abstract":"Many communities aren’t losing biodiversity, but ecosystems are changing rapidly and the future is far from rosy.","container-title":"Nature","DOI":"10.1038/d41586-021-02088-3","issue":"7870","language":"en","note":"Bandiera_abtest: a\nCg_type: News Feature\nnumber: 7870\npublisher: Nature Publishing Group\nSubject_term: Biodiversity, Ecology, Environmental sciences","page":"22-25","source":"www.nature.com","title":"The world’s species are playing musical chairs: how will it end?","title-short":"The world’s species are playing musical chairs","volume":"596","author":[{"family":"Vaidyanathan","given":"Gayathri"}],"issued":{"date-parts":[["2021",8,4]]}}}],"schema":"https://github.com/citation-style-language/schema/raw/master/csl-citation.json"} </w:instrText>
      </w:r>
      <w:r w:rsidR="00016A0D">
        <w:fldChar w:fldCharType="separate"/>
      </w:r>
      <w:r w:rsidR="00016A0D" w:rsidRPr="00016A0D">
        <w:rPr>
          <w:rFonts w:cs="Times New Roman"/>
        </w:rPr>
        <w:t>(</w:t>
      </w:r>
      <w:proofErr w:type="spellStart"/>
      <w:r w:rsidR="00016A0D" w:rsidRPr="00016A0D">
        <w:rPr>
          <w:rFonts w:cs="Times New Roman"/>
        </w:rPr>
        <w:t>Dornelas</w:t>
      </w:r>
      <w:proofErr w:type="spellEnd"/>
      <w:r w:rsidR="00016A0D" w:rsidRPr="00016A0D">
        <w:rPr>
          <w:rFonts w:cs="Times New Roman"/>
        </w:rPr>
        <w:t xml:space="preserve"> et al., 2014; Vaidyanathan, 2021)</w:t>
      </w:r>
      <w:r w:rsidR="00016A0D">
        <w:fldChar w:fldCharType="end"/>
      </w:r>
      <w:r w:rsidR="00016A0D">
        <w:t xml:space="preserve">. </w:t>
      </w:r>
      <w:r>
        <w:t xml:space="preserve">This analysis goes along with the temporal </w:t>
      </w:r>
      <w:r w:rsidR="00C8576D">
        <w:rPr>
          <w:rFonts w:cs="Times New Roman"/>
        </w:rPr>
        <w:t>β</w:t>
      </w:r>
      <w:r>
        <w:t>-diversity which is always observed either stable or increasing. Indeed, increasing turnover through time is a sign of an increasing perturbation of the ecosystems.</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2C5122" w:rsidRPr="002C5122" w14:paraId="776FCAC2" w14:textId="77777777" w:rsidTr="002C512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2DF5630" w14:textId="77777777" w:rsidR="002C5122" w:rsidRPr="002C5122" w:rsidRDefault="002C5122" w:rsidP="002C5122">
            <w:pPr>
              <w:spacing w:after="0" w:line="240" w:lineRule="auto"/>
              <w:jc w:val="left"/>
              <w:rPr>
                <w:rFonts w:eastAsia="Times New Roman" w:cs="Times New Roman"/>
                <w:szCs w:val="24"/>
                <w:lang w:eastAsia="en-GB"/>
              </w:rPr>
            </w:pPr>
            <w:r w:rsidRPr="002C5122">
              <w:rPr>
                <w:rFonts w:ascii="Cambria" w:eastAsia="Times New Roman" w:hAnsi="Cambria" w:cs="Times New Roman"/>
                <w:b/>
                <w:bCs/>
                <w:color w:val="000000"/>
                <w:szCs w:val="24"/>
                <w:lang w:eastAsia="en-GB"/>
              </w:rPr>
              <w:t>(a)</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FA3FD7" w14:textId="77777777" w:rsidR="002C5122" w:rsidRPr="002C5122" w:rsidRDefault="002C5122" w:rsidP="002C5122">
            <w:pPr>
              <w:spacing w:after="0" w:line="240" w:lineRule="auto"/>
              <w:jc w:val="left"/>
              <w:rPr>
                <w:rFonts w:eastAsia="Times New Roman" w:cs="Times New Roman"/>
                <w:szCs w:val="24"/>
                <w:lang w:eastAsia="en-GB"/>
              </w:rPr>
            </w:pPr>
            <w:r w:rsidRPr="002C5122">
              <w:rPr>
                <w:rFonts w:ascii="Cambria" w:eastAsia="Times New Roman" w:hAnsi="Cambria" w:cs="Times New Roman"/>
                <w:b/>
                <w:bCs/>
                <w:color w:val="000000"/>
                <w:szCs w:val="24"/>
                <w:lang w:eastAsia="en-GB"/>
              </w:rPr>
              <w:t>(b)</w:t>
            </w:r>
          </w:p>
        </w:tc>
      </w:tr>
      <w:tr w:rsidR="002C5122" w:rsidRPr="002C5122" w14:paraId="1D5E920B" w14:textId="77777777" w:rsidTr="002C512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6C26266" w14:textId="64ABBA58" w:rsidR="002C5122" w:rsidRPr="002C5122" w:rsidRDefault="002C5122" w:rsidP="002C5122">
            <w:pPr>
              <w:spacing w:after="0" w:line="240" w:lineRule="auto"/>
              <w:jc w:val="left"/>
              <w:rPr>
                <w:rFonts w:eastAsia="Times New Roman" w:cs="Times New Roman"/>
                <w:szCs w:val="24"/>
                <w:lang w:eastAsia="en-GB"/>
              </w:rPr>
            </w:pPr>
            <w:r w:rsidRPr="002C5122">
              <w:rPr>
                <w:rFonts w:ascii="Cambria" w:eastAsia="Times New Roman" w:hAnsi="Cambria" w:cs="Times New Roman"/>
                <w:noProof/>
                <w:color w:val="000000"/>
                <w:szCs w:val="24"/>
                <w:bdr w:val="none" w:sz="0" w:space="0" w:color="auto" w:frame="1"/>
                <w:lang w:eastAsia="en-GB"/>
              </w:rPr>
              <w:drawing>
                <wp:inline distT="0" distB="0" distL="0" distR="0" wp14:anchorId="65820979" wp14:editId="77BE901E">
                  <wp:extent cx="2838450" cy="2279650"/>
                  <wp:effectExtent l="0" t="0" r="0" b="6350"/>
                  <wp:docPr id="12" name="Picture 12" descr="Figure 4.1: Proportion of Increase, Decrease or Stable trends for each spatial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gure 4.1: Proportion of Increase, Decrease or Stable trends for each spatial sca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27965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A45A884" w14:textId="0C1F1916" w:rsidR="002C5122" w:rsidRPr="002C5122" w:rsidRDefault="002C5122" w:rsidP="002C5122">
            <w:pPr>
              <w:spacing w:after="0" w:line="240" w:lineRule="auto"/>
              <w:jc w:val="left"/>
              <w:rPr>
                <w:rFonts w:eastAsia="Times New Roman" w:cs="Times New Roman"/>
                <w:szCs w:val="24"/>
                <w:lang w:eastAsia="en-GB"/>
              </w:rPr>
            </w:pPr>
            <w:r w:rsidRPr="002C5122">
              <w:rPr>
                <w:rFonts w:ascii="Cambria" w:eastAsia="Times New Roman" w:hAnsi="Cambria" w:cs="Times New Roman"/>
                <w:noProof/>
                <w:color w:val="000000"/>
                <w:szCs w:val="24"/>
                <w:bdr w:val="none" w:sz="0" w:space="0" w:color="auto" w:frame="1"/>
                <w:lang w:eastAsia="en-GB"/>
              </w:rPr>
              <w:drawing>
                <wp:inline distT="0" distB="0" distL="0" distR="0" wp14:anchorId="48B25FBE" wp14:editId="62EF29AF">
                  <wp:extent cx="2838450" cy="2279650"/>
                  <wp:effectExtent l="0" t="0" r="0" b="6350"/>
                  <wp:docPr id="11" name="Picture 11" descr="Figure 4.2: Proportion of Increase, Decrease or Stable trends for each of the 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gure 4.2: Proportion of Increase, Decrease or Stable trends for each of the metr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279650"/>
                          </a:xfrm>
                          <a:prstGeom prst="rect">
                            <a:avLst/>
                          </a:prstGeom>
                          <a:noFill/>
                          <a:ln>
                            <a:noFill/>
                          </a:ln>
                        </pic:spPr>
                      </pic:pic>
                    </a:graphicData>
                  </a:graphic>
                </wp:inline>
              </w:drawing>
            </w:r>
          </w:p>
        </w:tc>
      </w:tr>
      <w:tr w:rsidR="002C5122" w:rsidRPr="002C5122" w14:paraId="3E7ED44A" w14:textId="77777777" w:rsidTr="002C512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56B6A" w14:textId="77777777" w:rsidR="002C5122" w:rsidRPr="002C5122" w:rsidRDefault="002C5122" w:rsidP="002C5122">
            <w:pPr>
              <w:spacing w:after="0" w:line="240" w:lineRule="auto"/>
              <w:jc w:val="left"/>
              <w:rPr>
                <w:rFonts w:eastAsia="Times New Roman" w:cs="Times New Roman"/>
                <w:szCs w:val="24"/>
                <w:lang w:eastAsia="en-GB"/>
              </w:rPr>
            </w:pPr>
            <w:r w:rsidRPr="002C5122">
              <w:rPr>
                <w:rFonts w:ascii="Cambria" w:eastAsia="Times New Roman" w:hAnsi="Cambria" w:cs="Times New Roman"/>
                <w:b/>
                <w:bCs/>
                <w:color w:val="000000"/>
                <w:szCs w:val="24"/>
                <w:lang w:eastAsia="en-GB"/>
              </w:rPr>
              <w:lastRenderedPageBreak/>
              <w:t>(c)</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0C69CEB" w14:textId="77777777" w:rsidR="002C5122" w:rsidRPr="002C5122" w:rsidRDefault="002C5122" w:rsidP="002C5122">
            <w:pPr>
              <w:spacing w:after="0" w:line="240" w:lineRule="auto"/>
              <w:jc w:val="left"/>
              <w:rPr>
                <w:rFonts w:eastAsia="Times New Roman" w:cs="Times New Roman"/>
                <w:szCs w:val="24"/>
                <w:lang w:eastAsia="en-GB"/>
              </w:rPr>
            </w:pPr>
          </w:p>
        </w:tc>
      </w:tr>
      <w:tr w:rsidR="002C5122" w:rsidRPr="002C5122" w14:paraId="5F096098" w14:textId="77777777" w:rsidTr="002C5122">
        <w:trPr>
          <w:trHeight w:val="3900"/>
        </w:trPr>
        <w:tc>
          <w:tcPr>
            <w:tcW w:w="0" w:type="auto"/>
            <w:gridSpan w:val="2"/>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A2EA75" w14:textId="269B28E5" w:rsidR="002C5122" w:rsidRPr="002C5122" w:rsidRDefault="002C5122" w:rsidP="002C5122">
            <w:pPr>
              <w:spacing w:after="0" w:line="240" w:lineRule="auto"/>
              <w:jc w:val="left"/>
              <w:rPr>
                <w:rFonts w:eastAsia="Times New Roman" w:cs="Times New Roman"/>
                <w:szCs w:val="24"/>
                <w:lang w:eastAsia="en-GB"/>
              </w:rPr>
            </w:pPr>
            <w:r w:rsidRPr="002C5122">
              <w:rPr>
                <w:rFonts w:ascii="Cambria" w:eastAsia="Times New Roman" w:hAnsi="Cambria" w:cs="Times New Roman"/>
                <w:noProof/>
                <w:color w:val="000000"/>
                <w:szCs w:val="24"/>
                <w:bdr w:val="none" w:sz="0" w:space="0" w:color="auto" w:frame="1"/>
                <w:lang w:eastAsia="en-GB"/>
              </w:rPr>
              <w:drawing>
                <wp:inline distT="0" distB="0" distL="0" distR="0" wp14:anchorId="7E0FE55F" wp14:editId="29F4923E">
                  <wp:extent cx="2838450" cy="2279650"/>
                  <wp:effectExtent l="0" t="0" r="0" b="6350"/>
                  <wp:docPr id="10" name="Picture 10" descr="Figure 4.3: Proportion of Increase, Decrease or Stable trends for each metric. Each panel represent one spatial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gure 4.3: Proportion of Increase, Decrease or Stable trends for each metric. Each panel represent one spatial sca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279650"/>
                          </a:xfrm>
                          <a:prstGeom prst="rect">
                            <a:avLst/>
                          </a:prstGeom>
                          <a:noFill/>
                          <a:ln>
                            <a:noFill/>
                          </a:ln>
                        </pic:spPr>
                      </pic:pic>
                    </a:graphicData>
                  </a:graphic>
                </wp:inline>
              </w:drawing>
            </w:r>
          </w:p>
        </w:tc>
      </w:tr>
    </w:tbl>
    <w:p w14:paraId="6E4CE60A" w14:textId="0989322A" w:rsidR="00AF618A" w:rsidRDefault="002C5122" w:rsidP="00AF618A">
      <w:pPr>
        <w:rPr>
          <w:b/>
          <w:bCs/>
          <w:i/>
          <w:iCs/>
        </w:rPr>
      </w:pPr>
      <w:r>
        <w:rPr>
          <w:b/>
          <w:bCs/>
          <w:i/>
          <w:iCs/>
        </w:rPr>
        <w:t>Figure 3</w:t>
      </w:r>
    </w:p>
    <w:p w14:paraId="6F562C7A" w14:textId="530F99E9" w:rsidR="002C5122" w:rsidRPr="009B3C3B" w:rsidRDefault="009B3C3B" w:rsidP="009B3C3B">
      <w:pPr>
        <w:pStyle w:val="Heading1"/>
      </w:pPr>
      <w:r w:rsidRPr="009B3C3B">
        <w:t>Trends across temporal scales</w:t>
      </w:r>
    </w:p>
    <w:p w14:paraId="56170F3D" w14:textId="31DABE8E" w:rsidR="00254829" w:rsidRDefault="00254829" w:rsidP="00254829">
      <w:r>
        <w:t xml:space="preserve">The oldest study started in 1911 and the median duration is 28 years, with a minimum </w:t>
      </w:r>
      <w:r>
        <w:t>timespan</w:t>
      </w:r>
      <w:r>
        <w:t xml:space="preserve"> of 6 years and a maximum of 99</w:t>
      </w:r>
      <w:r>
        <w:t xml:space="preserve"> years</w:t>
      </w:r>
      <w:r>
        <w:t>. Many studies are based on the same datasets (</w:t>
      </w:r>
      <w:r w:rsidRPr="003A7B47">
        <w:rPr>
          <w:i/>
          <w:iCs/>
        </w:rPr>
        <w:t>e.g.</w:t>
      </w:r>
      <w:r>
        <w:t xml:space="preserve"> the US Breeding Bird Survey), </w:t>
      </w:r>
      <w:r w:rsidRPr="003A7B47">
        <w:rPr>
          <w:highlight w:val="yellow"/>
        </w:rPr>
        <w:t>only three different temporal grains were found (2.5, 3.4, 0.09 hours).</w:t>
      </w:r>
    </w:p>
    <w:p w14:paraId="4DB07425" w14:textId="76E4D918" w:rsidR="00254829" w:rsidRPr="00793BBE" w:rsidRDefault="00254829" w:rsidP="00254829">
      <w:pPr>
        <w:rPr>
          <w:color w:val="AEAAAA" w:themeColor="background2" w:themeShade="BF"/>
        </w:rPr>
      </w:pPr>
      <w:r w:rsidRPr="00793BBE">
        <w:rPr>
          <w:color w:val="AEAAAA" w:themeColor="background2" w:themeShade="BF"/>
        </w:rPr>
        <w:t xml:space="preserve">We found longest temporal lags in studies with large spatial extent. This is because data used in the selected articles are mainly structured data, </w:t>
      </w:r>
      <w:r w:rsidRPr="00793BBE">
        <w:rPr>
          <w:i/>
          <w:iCs/>
          <w:color w:val="AEAAAA" w:themeColor="background2" w:themeShade="BF"/>
        </w:rPr>
        <w:t>i.e.</w:t>
      </w:r>
      <w:r w:rsidRPr="00793BBE">
        <w:rPr>
          <w:color w:val="AEAAAA" w:themeColor="background2" w:themeShade="BF"/>
        </w:rPr>
        <w:t xml:space="preserve"> data following a </w:t>
      </w:r>
      <w:proofErr w:type="spellStart"/>
      <w:r w:rsidRPr="00793BBE">
        <w:rPr>
          <w:color w:val="AEAAAA" w:themeColor="background2" w:themeShade="BF"/>
        </w:rPr>
        <w:t>well established</w:t>
      </w:r>
      <w:proofErr w:type="spellEnd"/>
      <w:r w:rsidRPr="00793BBE">
        <w:rPr>
          <w:color w:val="AEAAAA" w:themeColor="background2" w:themeShade="BF"/>
        </w:rPr>
        <w:t xml:space="preserve"> sampling plan. This type of survey is sparse since it needs resources and organization. Increasing the spatial extent thus increases both the temporal extent and the time to sample all the sampling units. This explains this positive correlation between spatial extent and temporal lag. This limitation can be overcome thanks to citizen science data, which have increasingly been used </w:t>
      </w:r>
      <w:r w:rsidR="00AB4DA0" w:rsidRPr="00793BBE">
        <w:rPr>
          <w:color w:val="AEAAAA" w:themeColor="background2" w:themeShade="BF"/>
        </w:rPr>
        <w:fldChar w:fldCharType="begin"/>
      </w:r>
      <w:r w:rsidR="009D60C9">
        <w:rPr>
          <w:color w:val="AEAAAA" w:themeColor="background2" w:themeShade="BF"/>
        </w:rPr>
        <w:instrText xml:space="preserve"> ADDIN ZOTERO_ITEM CSL_CITATION {"citationID":"6RYw8at5","properties":{"formattedCitation":"(Bowler et al., 2021; Isaac et al., 2014, 2020)","plainCitation":"(Bowler et al., 2021; Isaac et al., 2014, 2020)","dontUpdate":true,"noteIndex":0},"citationItems":[{"id":1111,"uris":["http://zotero.org/users/6714553/items/C2B9KJ9F"],"uri":["http://zotero.org/users/6714553/items/C2B9KJ9F"],"itemData":{"id":1111,"type":"article-journal","abstract":"Recent declines of many European bird species have been linked with various environmental changes, especially land-use change and climate change. Since the intensity of these environmental changes varies among different countries, we can expect geographic variation in bird population trends. Here, we compared the population trends of bird species among neighbouring countries within central Europe (Czech Republic, Denmark, Germany, Switzerland) between 1990 and 2016 and examined trait-associations with population trends at both national and international scales. We found that Denmark had the highest proportion of declining species while Switzerland had the lowest. Species associated with farmland had negative trends, but the effect size tended to differ among countries. A preference for higher temperature was positively associated with population trends and its effect size was similar among countries. Species that were increasing across all four countries were associated with forest; while species that were decreasing across all countries were long-distance migrants or farmland birds. Our results suggest that land-use change tends to be a more regionally variable driver of common bird population trends than climate change in central Europe. For species declining across all countries, international action plans could provide a framework for more efficient conservation. However, farmland birds likely need both, coordinated international action (e.g. through a green agricultural policy) to tackle their widespread declines as well as regionally different approaches to address varying national effect trajectories.","container-title":"Basic and Applied Ecology","DOI":"10.1016/j.baae.2021.07.004","ISSN":"1439-1791","journalAbbreviation":"Basic and Applied Ecology","language":"en","page":"72-84","source":"ScienceDirect","title":"Geographic variation in the population trends of common breeding birds across central Europe","volume":"56","author":[{"family":"Bowler","given":"Diana"},{"family":"Richter","given":"Raja Lorena"},{"family":"Eskildsen","given":"Daniel"},{"family":"Kamp","given":"Johannes"},{"family":"Moshøj","given":"Charlotte M."},{"family":"Reif","given":"Jiří"},{"family":"Strebel","given":"Nicolas"},{"family":"Trautmann","given":"Sven"},{"family":"Voříšek","given":"Petr"}],"issued":{"date-parts":[["2021",11,1]]}}},{"id":745,"uris":["http://zotero.org/users/6714553/items/HSGSWIKH"],"uri":["http://zotero.org/users/6714553/items/HSGSWIKH"],"itemData":{"id":745,"type":"article-journal","abstract":"Policy-makers increasingly demand robust measures of biodiversity change over short time periods. Long-term monitoring schemes provide high-quality data, often on an annual basis, but are taxonomically and geographically restricted. By contrast, opportunistic biological records are relatively unstructured but vast in quantity. Recently, these data have been applied to increasingly elaborate science and policy questions, using a range of methods. At present, we lack a firm understanding of which methods, if any, are capable of delivering unbiased trend estimates on policy-relevant time-scales. We identified a set of candidate methods that employ data filtering criteria and/or correction factors to deal with variation in recorder activity. We designed a computer simulation to compare the statistical properties of these methods under a suite of realistic data collection scenarios. We measured the Type I error rates of each method–scenario combination, as well as the power to detect genuine trends. We found that simple methods produce biased trend estimates, and/or had low power. Most methods are robust to variation in sampling effort, but biases in spatial coverage, sampling effort per visit, and detectability, as well as turnover in community composition, all induced some methods to fail. No method was wholly unaffected by all forms of variation in recorder activity, although some performed well enough to be useful. We warn against the use of simple methods. Sophisticated methods that model the data collection process offer the greatest potential to estimate timely trends, notably Frescalo and occupancy–detection models. The potential of these methods and the value of opportunistic data would be further enhanced by assessing the validity of model assumptions and by capturing small amounts of information about sampling intensity at the point of data collection.","container-title":"Methods in Ecology and Evolution","DOI":"https://doi.org/10.1111/2041-210X.12254","ISSN":"2041-210X","issue":"10","language":"en","note":"_eprint: https://besjournals.onlinelibrary.wiley.com/doi/pdf/10.1111/2041-210X.12254","page":"1052-1060","source":"Wiley Online Library","title":"Statistics for citizen science: extracting signals of change from noisy ecological data","title-short":"Statistics for citizen science","volume":"5","author":[{"family":"Isaac","given":"Nick J. B."},{"family":"Strien","given":"Arco J.","dropping-particle":"van"},{"family":"August","given":"Tom A."},{"family":"Zeeuw","given":"Marnix P.","dropping-particle":"de"},{"family":"Roy","given":"David B."}],"issued":{"date-parts":[["2014"]]}}},{"id":422,"uris":["http://zotero.org/users/6714553/items/WG8HQ55S"],"uri":["http://zotero.org/users/6714553/items/WG8HQ55S"],"itemData":{"id":422,"type":"article-journal","container-title":"Trends in Ecology &amp; Evolution","DOI":"10.1016/j.tree.2019.08.006","ISSN":"01695347","issue":"1","journalAbbreviation":"Trends in Ecology &amp; Evolution","language":"en","page":"56-67","source":"DOI.org (Crossref)","title":"Data Integration for Large-Scale Models of Species Distributions","volume":"35","author":[{"family":"Isaac","given":"Nick J.B."},{"family":"Jarzyna","given":"Marta A."},{"family":"Keil","given":"Petr"},{"family":"Dambly","given":"Lea I."},{"family":"Boersch-Supan","given":"Philipp H."},{"family":"Browning","given":"Ella"},{"family":"Freeman","given":"Stephen N."},{"family":"Golding","given":"Nick"},{"family":"Guillera-Arroita","given":"Gurutzeta"},{"family":"Henrys","given":"Peter A."},{"family":"Jarvis","given":"Susan"},{"family":"Lahoz-Monfort","given":"José"},{"family":"Pagel","given":"Jörn"},{"family":"Pescott","given":"Oliver L."},{"family":"Schmucki","given":"Reto"},{"family":"Simmonds","given":"Emily G."},{"family":"O’Hara","given":"Robert B."}],"issued":{"date-parts":[["2020",1]]}}}],"schema":"https://github.com/citation-style-language/schema/raw/master/csl-citation.json"} </w:instrText>
      </w:r>
      <w:r w:rsidR="00AB4DA0" w:rsidRPr="00793BBE">
        <w:rPr>
          <w:color w:val="AEAAAA" w:themeColor="background2" w:themeShade="BF"/>
        </w:rPr>
        <w:fldChar w:fldCharType="separate"/>
      </w:r>
      <w:r w:rsidR="00AB4DA0" w:rsidRPr="00793BBE">
        <w:rPr>
          <w:rFonts w:cs="Times New Roman"/>
          <w:color w:val="AEAAAA" w:themeColor="background2" w:themeShade="BF"/>
          <w:lang w:val="fr-FR"/>
        </w:rPr>
        <w:t>(</w:t>
      </w:r>
      <w:r w:rsidR="00AB4DA0" w:rsidRPr="00793BBE">
        <w:rPr>
          <w:i/>
          <w:iCs/>
          <w:color w:val="AEAAAA" w:themeColor="background2" w:themeShade="BF"/>
          <w:lang w:val="fr-FR"/>
        </w:rPr>
        <w:t>e.g.</w:t>
      </w:r>
      <w:r w:rsidR="00AB4DA0" w:rsidRPr="00793BBE">
        <w:rPr>
          <w:i/>
          <w:iCs/>
          <w:color w:val="AEAAAA" w:themeColor="background2" w:themeShade="BF"/>
          <w:lang w:val="fr-FR"/>
        </w:rPr>
        <w:t xml:space="preserve"> </w:t>
      </w:r>
      <w:proofErr w:type="spellStart"/>
      <w:r w:rsidR="00AB4DA0" w:rsidRPr="00793BBE">
        <w:rPr>
          <w:rFonts w:cs="Times New Roman"/>
          <w:color w:val="AEAAAA" w:themeColor="background2" w:themeShade="BF"/>
          <w:lang w:val="fr-FR"/>
        </w:rPr>
        <w:t>Bowler</w:t>
      </w:r>
      <w:proofErr w:type="spellEnd"/>
      <w:r w:rsidR="00AB4DA0" w:rsidRPr="00793BBE">
        <w:rPr>
          <w:rFonts w:cs="Times New Roman"/>
          <w:color w:val="AEAAAA" w:themeColor="background2" w:themeShade="BF"/>
          <w:lang w:val="fr-FR"/>
        </w:rPr>
        <w:t xml:space="preserve"> et al., 2021; Isaac et al., 2014, 2020)</w:t>
      </w:r>
      <w:r w:rsidR="00AB4DA0" w:rsidRPr="00793BBE">
        <w:rPr>
          <w:color w:val="AEAAAA" w:themeColor="background2" w:themeShade="BF"/>
        </w:rPr>
        <w:fldChar w:fldCharType="end"/>
      </w:r>
      <w:r w:rsidRPr="00793BBE">
        <w:rPr>
          <w:color w:val="AEAAAA" w:themeColor="background2" w:themeShade="BF"/>
          <w:lang w:val="fr-FR"/>
        </w:rPr>
        <w:t xml:space="preserve">. </w:t>
      </w:r>
      <w:r w:rsidRPr="00793BBE">
        <w:rPr>
          <w:color w:val="AEAAAA" w:themeColor="background2" w:themeShade="BF"/>
        </w:rPr>
        <w:t>The opportunistic nature of these data allows for short census times, even over a large area. These data, with high temporal grain resolution for large spatial scales, could in future be used to explore in more details the temporal scaling of biodiversity trends, especially for low temporal lags.</w:t>
      </w:r>
    </w:p>
    <w:p w14:paraId="0564993E" w14:textId="7C354E8B" w:rsidR="00254829" w:rsidRDefault="00254829" w:rsidP="00254829">
      <w:r>
        <w:lastRenderedPageBreak/>
        <w:t xml:space="preserve">Determination of the temporal grain in the studies in Table 1 </w:t>
      </w:r>
      <w:r w:rsidRPr="00793BBE">
        <w:rPr>
          <w:highlight w:val="yellow"/>
        </w:rPr>
        <w:t>was complicated</w:t>
      </w:r>
      <w:r>
        <w:t>. Usually, the temporal grain of the sampling was specified, but sometimes with inaccuracies (</w:t>
      </w:r>
      <w:r w:rsidRPr="00793BBE">
        <w:rPr>
          <w:i/>
          <w:iCs/>
        </w:rPr>
        <w:t>e.g.</w:t>
      </w:r>
      <w:r>
        <w:t xml:space="preserve"> </w:t>
      </w:r>
      <w:r w:rsidRPr="00793BBE">
        <w:rPr>
          <w:i/>
          <w:iCs/>
        </w:rPr>
        <w:t>“The sites are visited twice a year (April to early May and late May to June), during which volunteers walk two parallel 1-km-long transect lines”</w:t>
      </w:r>
      <w:r>
        <w:t>,</w:t>
      </w:r>
      <w:r w:rsidR="00793BBE">
        <w:t xml:space="preserve"> </w:t>
      </w:r>
      <w:r w:rsidR="00793BBE">
        <w:fldChar w:fldCharType="begin"/>
      </w:r>
      <w:r w:rsidR="009D60C9">
        <w:instrText xml:space="preserve"> ADDIN ZOTERO_ITEM CSL_CITATION {"citationID":"uVTrBrzq","properties":{"formattedCitation":"(Harrison et al., 2014)","plainCitation":"(Harrison et al., 2014)","dontUpdate":true,"noteIndex":0},"citationItems":[{"id":878,"uris":["http://zotero.org/users/6714553/items/CMPDDR8T"],"uri":["http://zotero.org/users/6714553/items/CMPDDR8T"],"itemData":{"id":878,"type":"article-journal","abstract":"Partitioning biodiversity change spatially and temporally is required for effective management, both to determine whether action is required and whether it should be applied at a regional level or targeted more locally. As biodiversity is a multifaceted concept, comparative analyses of different indices, focussing on different components of biodiversity change (evenness vs. abundance), give better information than a single headline index. We model changes in the spatial and temporal distribution of British breeding birds using generalized additive models applied to count data collected between 1994 and 2011. Abundance estimates, accounting for differences in detectability, are then used in community-specific (farmland and woodland) biodiversity indices. Temporal trends in biodiversity, and change points in those trends, are assessed at different spatial scales. The geometric mean of relative abundance, a headline indicator of biodiversity change, is assessed together with a goodness-of-fit evenness measure focussing separately on the rare and common species in the communities. Our analysis reveals predominantly declining trends in biodiversity indices for farmland and woodland bird communities in southern and eastern England, perhaps signalling environmental deterioration in this part of the country. Conversely, our results also show generally more positive trends in the north of Britain, consistent with north–south gradient expectations from the effects of climate change. We also reveal predominantly positive changes in evenness for the common species and negative changes in evenness for the rarer species in the communities, consistent with previously documented homogenization in bird communities. Synthesis and applications. Bird populations are seen as good indicators of ecosystem health, and trends for different communities can be indicative of wider biodiversity changes within their respective habitats. However, temporal trends in biodiversity at the national level may miss opposing trends occurring at different locations within the nation. We develop methods that allow assessment of how temporal trends vary spatially and whether these trends differ for the rare and common species in the respective communities. Our methods may be used to test hypotheses about the processes that generate the trends.","container-title":"Journal of Applied Ecology","DOI":"10.1111/1365-2664.12316","ISSN":"1365-2664","issue":"6","language":"en","note":"_eprint: https://besjournals.onlinelibrary.wiley.com/doi/pdf/10.1111/1365-2664.12316","page":"1650-1660","source":"Wiley Online Library","title":"Assessing trends in biodiversity over space and time using the example of British breeding birds","volume":"51","author":[{"family":"Harrison","given":"Philip J."},{"family":"Buckland","given":"Stephen T."},{"family":"Yuan","given":"Yuan"},{"family":"Elston","given":"David A."},{"family":"Brewer","given":"Mark J."},{"family":"Johnston","given":"Alison"},{"family":"Pearce-Higgins","given":"James W."}],"issued":{"date-parts":[["2014"]]}}}],"schema":"https://github.com/citation-style-language/schema/raw/master/csl-citation.json"} </w:instrText>
      </w:r>
      <w:r w:rsidR="00793BBE">
        <w:fldChar w:fldCharType="separate"/>
      </w:r>
      <w:r w:rsidR="00793BBE" w:rsidRPr="00793BBE">
        <w:rPr>
          <w:rFonts w:cs="Times New Roman"/>
        </w:rPr>
        <w:t>Harrison et al., 2014)</w:t>
      </w:r>
      <w:r w:rsidR="00793BBE">
        <w:fldChar w:fldCharType="end"/>
      </w:r>
      <w:r>
        <w:t>. Moreover, the temporal grain of the sampling doesn’t represent the temporal grain of the metric. For instance, some metrics are summed over a certain area (</w:t>
      </w:r>
      <w:r w:rsidRPr="00B67493">
        <w:rPr>
          <w:i/>
          <w:iCs/>
        </w:rPr>
        <w:t>e.g.</w:t>
      </w:r>
      <w:r>
        <w:t xml:space="preserve"> summing the species richness over an atlas square, such as in</w:t>
      </w:r>
      <w:r w:rsidR="00B67493">
        <w:t xml:space="preserve"> </w:t>
      </w:r>
      <w:r w:rsidR="00B67493">
        <w:fldChar w:fldCharType="begin"/>
      </w:r>
      <w:r w:rsidR="009D60C9">
        <w:instrText xml:space="preserve"> ADDIN ZOTERO_ITEM CSL_CITATION {"citationID":"DqaqZBDq","properties":{"formattedCitation":"(Van Turnhout et al., 2007)","plainCitation":"(Van Turnhout et al., 2007)","dontUpdate":true,"noteIndex":0},"citationItems":[{"id":1108,"uris":["http://zotero.org/users/6714553/items/BZI5KR6W"],"uri":["http://zotero.org/users/6714553/items/BZI5KR6W"],"itemData":{"id":1108,"type":"article-journal","abstract":"Changes in breeding bird diversity in the Netherlands between 1973–1977 and 1998–2000 were evaluated by testing three hypotheses related to the loss of biodiversity: (1) species diversity is declining, (2) biotic homogenization is increasing and (3) rare species are declining more severely than abundant species. Using data collected for two successive national breeding bird atlases, changes in diversity were assessed at different spatial scales (local, regional and national) and among species characteristic for different landscapes (farmland, woodland, heathland, wetland, coastal habitats and urban habitats). National species richness, diversity and equitability had increased between the two atlas periods, with more species increasing than decreasing in range and abundance. Most species in the large groups of woodland and wetland birds showed positive trends, whereas most in the smaller groups of heathland, reed-breeding and meadow birds showed negative trends. However, findings varied between regions and localities. Increases in species richness occurred mainly in regions in the low-lying, western part of the country which were previously relatively poor in species. By contrast, species richness decreased in some previously species-rich regions in the eastern part of the country. This has resulted in a homogenization of breeding bird communities between regions. We advocate the conservation and restoration of regional identity as a priority for landscape planning in the Netherlands. We did not find a clear relation between species abundance and trends, although both rare and very abundant species tended to decrease on average.","container-title":"Biological Conservation","DOI":"10.1016/j.biocon.2006.09.011","ISSN":"0006-3207","issue":"4","journalAbbreviation":"Biological Conservation","language":"en","page":"505-516","source":"ScienceDirect","title":"Scale-dependent homogenization: Changes in breeding bird diversity in the Netherlands over a 25-year period","title-short":"Scale-dependent homogenization","volume":"134","author":[{"family":"Van Turnhout","given":"Chris A. M."},{"family":"Foppen","given":"Ruud P. B."},{"family":"Leuven","given":"Rob S. E. W."},{"family":"Siepel","given":"Henk"},{"family":"Esselink","given":"Hans"}],"issued":{"date-parts":[["2007",2,1]]}}}],"schema":"https://github.com/citation-style-language/schema/raw/master/csl-citation.json"} </w:instrText>
      </w:r>
      <w:r w:rsidR="00B67493">
        <w:fldChar w:fldCharType="separate"/>
      </w:r>
      <w:r w:rsidR="00B67493" w:rsidRPr="00B67493">
        <w:rPr>
          <w:rFonts w:cs="Times New Roman"/>
        </w:rPr>
        <w:t>Van Turnhout et al., 2007)</w:t>
      </w:r>
      <w:r w:rsidR="00B67493">
        <w:fldChar w:fldCharType="end"/>
      </w:r>
      <w:r>
        <w:t xml:space="preserve"> and sometimes over both an area and a period of time</w:t>
      </w:r>
      <w:r w:rsidR="00CB7501">
        <w:t xml:space="preserve"> </w:t>
      </w:r>
      <w:r w:rsidR="00CB7501">
        <w:fldChar w:fldCharType="begin"/>
      </w:r>
      <w:r w:rsidR="009D60C9">
        <w:instrText xml:space="preserve"> ADDIN ZOTERO_ITEM CSL_CITATION {"citationID":"8B9TEiSt","properties":{"formattedCitation":"(Chase et al., 2019)","plainCitation":"(Chase et al., 2019)","dontUpdate":true,"noteIndex":0},"citationItems":[{"id":16,"uris":["http://zotero.org/users/6714553/items/K8LRWTT8"],"uri":["http://zotero.org/users/6714553/items/K8LRWTT8"],"itemData":{"id":16,"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P."},{"family":"Hines","given":"Jes"},{"family":"Vellend","given":"Mark"},{"family":"Waldock","given":"Conor"},{"family":"O'Connor","given":"Mary"}],"issued":{"date-parts":[["2019",8]]}}}],"schema":"https://github.com/citation-style-language/schema/raw/master/csl-citation.json"} </w:instrText>
      </w:r>
      <w:r w:rsidR="00CB7501">
        <w:fldChar w:fldCharType="separate"/>
      </w:r>
      <w:r w:rsidR="00CB7501" w:rsidRPr="00CB7501">
        <w:rPr>
          <w:rFonts w:cs="Times New Roman"/>
        </w:rPr>
        <w:t>(</w:t>
      </w:r>
      <w:r w:rsidR="00CB7501">
        <w:rPr>
          <w:rFonts w:cs="Times New Roman"/>
          <w:i/>
          <w:iCs/>
        </w:rPr>
        <w:t xml:space="preserve">e.g. </w:t>
      </w:r>
      <w:r w:rsidR="00CB7501" w:rsidRPr="00CB7501">
        <w:rPr>
          <w:rFonts w:cs="Times New Roman"/>
        </w:rPr>
        <w:t>Chase et al., 2019)</w:t>
      </w:r>
      <w:r w:rsidR="00CB7501">
        <w:fldChar w:fldCharType="end"/>
      </w:r>
      <w:r w:rsidR="00CB7501">
        <w:t xml:space="preserve">. </w:t>
      </w:r>
      <w:r>
        <w:t>Analogically, the temporal grain should have also been summed over all the sampling censuses englobed in this area/time span, but this was never specified. Moreover, when the trend is computed, usually the lag (</w:t>
      </w:r>
      <w:r w:rsidRPr="00B65AFA">
        <w:rPr>
          <w:i/>
          <w:iCs/>
        </w:rPr>
        <w:t>i.e.</w:t>
      </w:r>
      <w:r>
        <w:t xml:space="preserve"> the time between two computation of the metric,</w:t>
      </w:r>
      <w:r w:rsidR="00B65AFA">
        <w:t xml:space="preserve"> </w:t>
      </w:r>
      <w:r w:rsidR="00B65AFA">
        <w:fldChar w:fldCharType="begin"/>
      </w:r>
      <w:r w:rsidR="009D60C9">
        <w:instrText xml:space="preserve"> ADDIN ZOTERO_ITEM CSL_CITATION {"citationID":"eW6vYTN5","properties":{"formattedCitation":"(Dungan et al., 2002)","plainCitation":"(Dungan et al., 2002)","dontUpdate":true,"noteIndex":0},"citationItems":[{"id":1157,"uris":["http://zotero.org/users/6714553/items/5ZCQP5RQ"],"uri":["http://zotero.org/users/6714553/items/5ZCQP5RQ"],"itemData":{"id":1157,"type":"article-journal","abstract":"Concepts of spatial scale, such as extent, grain, resolution, range, footprint, support and cartographic ratio are not interchangeable. Because of the potential confusion among the definitions of these terms, we suggest that authors avoid the term “scale” and instead refer to specific concepts. In particular, we are careful to discriminate between observation scales, scales of ecological phenomena and scales used in spatial statistical analysis. When scales of observation or analysis change, that is, when the unit size, shape, spacing or extent are altered, statistical results are expected to change. The kinds of results that may change include estimates of the population mean and variance, the strength and character of spatial autocorrelation and spatial anisotropy, patch and gap sizes and multivariate relationships. The first three of these results (precision of the mean, variance and spatial autocorrelation) can sometimes be estimated using geostatistical support-effect models. We present four case studies of organism abundance and cover illustrating some of these changes and how conclusions about ecological phenomena (process and structure) may be affected. We identify the influence of observational scale on statistical results as a subset of what geographers call the Modifiable Area Unit Problem (MAUP). The way to avoid the MAUP is by careful construction of sampling design and analysis. We recommend a set of considerations for sampling design to allow useful tests for specific scales of a phenomenon under study. We further recommend that ecological studies completely report all components of observation and analysis scales to increase the possibility of cross-study comparisons.","container-title":"Ecography","DOI":"10.1034/j.1600-0587.2002.250510.x","ISSN":"1600-0587","issue":"5","language":"en","note":"_eprint: https://onlinelibrary.wiley.com/doi/pdf/10.1034/j.1600-0587.2002.250510.x","page":"626-640","source":"Wiley Online Library","title":"A balanced view of scale in spatial statistical analysis","volume":"25","author":[{"family":"Dungan","given":"J. L."},{"family":"Perry","given":"J. N."},{"family":"Dale","given":"M. R. T."},{"family":"Legendre","given":"P."},{"family":"Citron-Pousty","given":"S."},{"family":"Fortin","given":"M.-J."},{"family":"Jakomulska","given":"A."},{"family":"Miriti","given":"M."},{"family":"Rosenberg","given":"M. S."}],"issued":{"date-parts":[["2002"]]}}}],"schema":"https://github.com/citation-style-language/schema/raw/master/csl-citation.json"} </w:instrText>
      </w:r>
      <w:r w:rsidR="00B65AFA">
        <w:fldChar w:fldCharType="separate"/>
      </w:r>
      <w:r w:rsidR="00B65AFA" w:rsidRPr="00B65AFA">
        <w:rPr>
          <w:rFonts w:cs="Times New Roman"/>
        </w:rPr>
        <w:t>Dungan et al., 2002)</w:t>
      </w:r>
      <w:r w:rsidR="00B65AFA">
        <w:fldChar w:fldCharType="end"/>
      </w:r>
      <w:r>
        <w:t xml:space="preserve"> is clearly specified, but the temporal grain is not. For the cases where the metric of biodiversity is determined out of model (</w:t>
      </w:r>
      <w:r w:rsidRPr="00171589">
        <w:rPr>
          <w:i/>
          <w:iCs/>
        </w:rPr>
        <w:t>e.g.</w:t>
      </w:r>
      <w:r>
        <w:t xml:space="preserve"> Harrison et al. 2014), it is easier to assess the temporal grain, since predictions are based on the sampling temporal grain. Thus, for these cases, the final temporal grain was most of the time explicitly given.</w:t>
      </w:r>
    </w:p>
    <w:p w14:paraId="0C9CC8FB" w14:textId="7F57A547" w:rsidR="00AF618A" w:rsidRPr="009F087B" w:rsidRDefault="00254829" w:rsidP="00254829">
      <w:r>
        <w:t>In short, temporal grain of the sampling plan is sometimes specified. However, when the metric and its trend are computed, temporal grains are occasionally merged. In this case, the value wasn’t specified.</w:t>
      </w:r>
    </w:p>
    <w:p w14:paraId="53C354EB" w14:textId="061FCD99" w:rsidR="00AF618A" w:rsidRDefault="00832191" w:rsidP="00832191">
      <w:pPr>
        <w:pStyle w:val="Heading1"/>
      </w:pPr>
      <w:r w:rsidRPr="00832191">
        <w:t>Spatial replication</w:t>
      </w:r>
    </w:p>
    <w:p w14:paraId="78D59D4A" w14:textId="7B953970" w:rsidR="00832191" w:rsidRDefault="00832191" w:rsidP="00832191">
      <w:r>
        <w:t xml:space="preserve">Articles reporting trends from more than a single location are uncommon (we only found </w:t>
      </w:r>
      <w:r w:rsidRPr="00980845">
        <w:rPr>
          <w:highlight w:val="yellow"/>
        </w:rPr>
        <w:t>19</w:t>
      </w:r>
      <w:r>
        <w:t xml:space="preserve"> of them), either due to a lack of data, or because the trend was assessed for the spatial extent of the data. For instance, the US Breeding Bird Survey</w:t>
      </w:r>
      <w:r w:rsidR="00980845">
        <w:t xml:space="preserve"> </w:t>
      </w:r>
      <w:r w:rsidR="00980845">
        <w:fldChar w:fldCharType="begin"/>
      </w:r>
      <w:r w:rsidR="009D60C9">
        <w:instrText xml:space="preserve"> ADDIN ZOTERO_ITEM CSL_CITATION {"citationID":"jEEcu5uc","properties":{"formattedCitation":"(Schipper et al., 2016)","plainCitation":"(Schipper et al., 2016)","dontUpdate":true,"noteIndex":0},"citationItems":[{"id":870,"uris":["http://zotero.org/users/6714553/items/PSZ628GA"],"uri":["http://zotero.org/users/6714553/items/PSZ628GA"],"itemData":{"id":870,"type":"article-journal","abstract":"Although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M."}],"issued":{"date-parts":[["2016"]]}}}],"schema":"https://github.com/citation-style-language/schema/raw/master/csl-citation.json"} </w:instrText>
      </w:r>
      <w:r w:rsidR="00980845">
        <w:fldChar w:fldCharType="separate"/>
      </w:r>
      <w:r w:rsidR="00980845" w:rsidRPr="00980845">
        <w:rPr>
          <w:rFonts w:cs="Times New Roman"/>
        </w:rPr>
        <w:t>(</w:t>
      </w:r>
      <w:r w:rsidR="00980845">
        <w:rPr>
          <w:rFonts w:cs="Times New Roman"/>
          <w:i/>
          <w:iCs/>
        </w:rPr>
        <w:t>e.g.</w:t>
      </w:r>
      <w:r w:rsidR="00980845">
        <w:rPr>
          <w:rFonts w:cs="Times New Roman"/>
        </w:rPr>
        <w:t xml:space="preserve"> </w:t>
      </w:r>
      <w:r w:rsidR="00980845" w:rsidRPr="00980845">
        <w:rPr>
          <w:rFonts w:cs="Times New Roman"/>
        </w:rPr>
        <w:t>Schipper et al., 2016)</w:t>
      </w:r>
      <w:r w:rsidR="00980845">
        <w:fldChar w:fldCharType="end"/>
      </w:r>
      <w:r>
        <w:t xml:space="preserve"> follows a standardized sampling plan with spatial replications (</w:t>
      </w:r>
      <w:r w:rsidRPr="00C36611">
        <w:rPr>
          <w:i/>
          <w:iCs/>
        </w:rPr>
        <w:t>i.e.</w:t>
      </w:r>
      <w:r>
        <w:t xml:space="preserve"> multiple census plots). However, not all the trends reported for the BBS are summarized at their specific grain, and were sometimes aggregated over their respective national scales, reducing spatial replication. For instance, </w:t>
      </w:r>
      <w:r w:rsidR="001E0D48">
        <w:t>a</w:t>
      </w:r>
      <w:r>
        <w:t xml:space="preserve"> </w:t>
      </w:r>
      <w:r>
        <w:lastRenderedPageBreak/>
        <w:t xml:space="preserve">common method encountered </w:t>
      </w:r>
      <w:r w:rsidR="001E0D48">
        <w:t xml:space="preserve">is </w:t>
      </w:r>
      <w:r>
        <w:t>to learn a predictive model from the data, predict the target feature (</w:t>
      </w:r>
      <w:r w:rsidR="001E0D48" w:rsidRPr="001E0D48">
        <w:rPr>
          <w:i/>
          <w:iCs/>
        </w:rPr>
        <w:t>e.g.</w:t>
      </w:r>
      <w:r>
        <w:t xml:space="preserve"> </w:t>
      </w:r>
      <w:r w:rsidR="001E0D48">
        <w:t>species richness</w:t>
      </w:r>
      <w:r w:rsidR="00B84450">
        <w:t>, abundance</w:t>
      </w:r>
      <w:r>
        <w:t xml:space="preserve">) and then compute the trend from the output of the model at the national spatial extent </w:t>
      </w:r>
      <w:r w:rsidR="00D81018">
        <w:fldChar w:fldCharType="begin"/>
      </w:r>
      <w:r w:rsidR="009D60C9">
        <w:instrText xml:space="preserve"> ADDIN ZOTERO_ITEM CSL_CITATION {"citationID":"SlAELtaO","properties":{"formattedCitation":"(Doxa et al., 2010; Eglington &amp; Pearce-Higgins, 2012; Jiguet et al., 2005, 2012; Sauer et al., 2017)","plainCitation":"(Doxa et al., 2010; Eglington &amp; Pearce-Higgins, 2012; Jiguet et al., 2005, 2012; Sauer et al., 2017)","dontUpdate":true,"noteIndex":0},"citationItems":[{"id":1052,"uris":["http://zotero.org/users/6714553/items/FK5PI8ZY"],"uri":["http://zotero.org/users/6714553/items/FK5PI8ZY"],"itemData":{"id":1052,"type":"article-journal","abstract":"1. Farmland biodiversity continues to decline mainly because of agricultural intensification and land abandonment. Agri-environment schemes can be designed to halt this loss by favouring extensification of agricultural practices and through sympathetic management of field boundaries and fallow land. In Europe, High Nature Value (HNV) farmland is defined as low-intensity farmland supporting or associated with a high rate of biodiversity, in terms of species richness or habitat diversity and therefore plays a crucial role in the maintenance of European biodiversity. However, no large-scale analysis has explored the role of these areas in achieving conservation goals. 2. We analysed information from widely used indicators in order to describe the impact of low-intensity agriculture on farmland biodiversity in France. We used the HNV farmland indicator, based on agricultural statistics such as the Farm Structure Survey and the grassland survey, and common bird indicators, i.e. the Farmland Bird Indicator (FBI), the Community Specialization Index (CSI) and species richness indexes, based on the French Breeding Bird Survey. 3. Temporal trends in the farmland bird indicator showed that populations of farmland birds were more likely to increase inside HNV areas compared to non-HNV areas. Although species richness is not higher within HNV farmland, bird communities are composed by more specialist species than in non-HNV areas. In addition, these specialist bird species are significantly more abundant in HNV areas. 4. Synthesis and applications. Further farmland biodiversity decline is potentially reversible through an appropriate management of HNV areas. Existing and future agri-environment schemes should focus on preserving and extending HNV farmland, by favouring the maintenance of low-intensity agriculture and landscape complexity. Priority should be given to preserving diversity at the community level, with the help of adequate indicators, such as the ones presented here. The role of HNV farmland or similar concepts in combining agriculture and biodiversity goals should be further analysed and further used as large-scale conservation tools.","container-title":"Journal of Applied Ecology","DOI":"10.1111/j.1365-2664.2010.01869.x","ISSN":"1365-2664","issue":"6","language":"en","note":"_eprint: https://besjournals.onlinelibrary.wiley.com/doi/pdf/10.1111/j.1365-2664.2010.01869.x","page":"1348-1356","source":"Wiley Online Library","title":"Low-intensity agriculture increases farmland bird abundances in France","volume":"47","author":[{"family":"Doxa","given":"Aggeliki"},{"family":"Bas","given":"Yves"},{"family":"Paracchini","given":"Maria Luisa"},{"family":"Pointereau","given":"Philippe"},{"family":"Terres","given":"Jean-Michel"},{"family":"Jiguet","given":"Frédéric"}],"issued":{"date-parts":[["2010"]]}}},{"id":866,"uris":["http://zotero.org/users/6714553/items/L57B5E3V"],"uri":["http://zotero.org/users/6714553/items/L57B5E3V"],"itemData":{"id":866,"type":"article-journal","abstract":"Threats to biodiversity resulting from habitat destruction and deterioration have been documented for many species, whilst climate change is regarded as increasingly impacting upon species’ distribution and abundance. However, few studies have disentangled the relative importance of these two drivers in causing recent population declines. We quantify the relative importance of both processes by modelling annual variation in population growth of 18 farmland bird species in the UK as a function of measures of land-use intensity and weather. Modelled together, both had similar explanatory power in accounting for annual fluctuations in population growth. When these models were used to retrodict population trends for each species as a function of annual variation in land-use intensity and weather combined, and separately, retrodictions incorporating land-use intensity were more closely linked to observed population trends than retrodictions based only on weather, and closely matched the UK farmland bird index from 1970 onwards. Despite more stable land-use intensity in recent years, climate change (inferred from weather trends) has not overtaken land-use intensity as the dominant driver of bird populations.","container-title":"PLoS ONE","DOI":"10.1371/journal.pone.0030407","ISSN":"1932-6203","issue":"3","journalAbbreviation":"PLoS ONE","language":"en","page":"e30407","source":"DOI.org (Crossref)","title":"Disentangling the Relative Importance of Changes in Climate and Land-Use Intensity in Driving Recent Bird Population Trends","volume":"7","author":[{"family":"Eglington","given":"Sarah M."},{"family":"Pearce-Higgins","given":"James W."}],"editor":[{"family":"Arlettaz","given":"Raphaël"}],"issued":{"date-parts":[["2012",3,30]]}}},{"id":1101,"uris":["http://zotero.org/users/6714553/items/RCXZC24N"],"uri":["http://zotero.org/users/6714553/items/RCXZC24N"],"itemData":{"id":1101,"type":"article-journal","abstract":"We used data from the French breeding bird survey to estimate local bird species richness within sampled sites, using capture–recapture models. We investigated the possible eﬀects of habitat structure and composition (landscape fragmentation, habitat cover and diversity) on estimated species richness at a local scale, and used the identiﬁed trends to help with modeling species richness at a large spatial scale. We performed geostatistical analyses based on spatial autocorrelation – cokriging models – to interpolate estimated species richness over the entire country, providing an opportunity to predict species-rich areas. We further compared species richness obtained with this method to species and rarity richness obtained using a national atlas of breeding birds. Estimated species richness was higher in species richness hotspots identiﬁed by the atlas. Combining informations on rare species from Atlas and species richness estimates from sound sampling based schemes should help with identifying species-rich areas for various taxa and locating biodiversity hotspots to be protected as high conservation value areas, especially in temperate zones where diversity hotspots are likely to match centers of high species richness because of very few centers of true endemicity.","container-title":"Biodiversity and Conservation","DOI":"10.1007/s10531-004-0448-y","ISSN":"0960-3115, 1572-9710","issue":"13","journalAbbreviation":"Biodivers Conserv","language":"en","page":"3305-3324","source":"DOI.org (Crossref)","title":"Modeling Spatial Trends in Estimated Species Richness using Breeding Bird Survey Data: A Valuable Tool in Biodiversity Assessment","title-short":"Modeling Spatial Trends in Estimated Species Richness using Breeding Bird Survey Data","volume":"14","author":[{"family":"Jiguet","given":"Frederic"},{"family":"Julliard","given":"Romain"},{"family":"Couvet","given":"Denis"},{"family":"Petiau","given":"Aurelie"}],"issued":{"date-parts":[["2005",12]]}}},{"id":869,"uris":["http://zotero.org/users/6714553/items/MZAG65CN"],"uri":["http://zotero.org/users/6714553/items/MZAG65CN"],"itemData":{"id":869,"type":"article-journal","abstract":"Volunteer-based standardized monitoring of birds has been widely implemented in Europe and North America. In France, a breeding bird survey is running since 1989 and offers keen birdwatchers to count spring birds annually during 5 min exactly on 10 fix points within a randomly selected square. The first goal of such breeding bird surveys is to measure temporal trends in order to detect possible species declines. Combining annual indices of species sharing ecological affinities or a protected/red list status further provides biodiversity indicators for policy makers. Because the sampling effort is similar among sites, and because the initial selection of monitored sites is random, the temporal trends can be considered representative of national trends, and spatial comparisons of the obtained metrics are possible. Species abundance, community richness but also community specialization and average trophic level can be estimated for each site and each year and further related to the wide range of habitat and landscape characteristics and to agricultural or forestry practices. The large number of sites allows overcoming the opposition between adaptive and passive monitoring, making such schemes fitted to adaptive monitoring. This provides opportunities to determine which type of management or practices favour biodiversity. The comparison of population fate or community dynamics across a wide range of climates and temperatures, e.g. from southern to northern Europe, revealed how European birds are already affected by climate change. Bird communities are shifting northwards, but at a slower rate than temperatures, while bird populations have larger growth rates away from their hot thermal limit. Finally, such large-scale long-term monitoring data on a complete taxonomic group (Aves) is original and offers the opportunity to compare different measures of biological diversity, such as taxonomic, phylogenetic and functional diversity. Such a citizen science scheme is an efficient scientific tool (numerous papers published in international peer-reviewed journals) which is furthermore highly cost-effective, with a reduced permanent staff in a state insitution coordonating the network and analysing the data, while a similar survey conducted by state staff only would cost more than one million euros annually. The future development of bio-economic dynamic models for providing scenarios of sustainable farming and logging to maintain biodiversity will further highlight the necessity of such volunteer monitoring for policy makers and decision planning. Scientific and logistic partnerships could be proposed to help developing such a monitoring scheme in China.","collection-title":"Sino-French Cooperation on Biodiversity and Natural Resource Management","container-title":"Acta Oecologica","DOI":"10.1016/j.actao.2011.05.003","ISSN":"1146-609X","journalAbbreviation":"Acta Oecologica","language":"en","page":"58-66","source":"ScienceDirect","title":"French citizens monitoring ordinary birds provide tools for conservation and ecological sciences","volume":"44","author":[{"family":"Jiguet","given":"Frédéric"},{"family":"Devictor","given":"Vincent"},{"family":"Julliard","given":"Romain"},{"family":"Couvet","given":"Denis"}],"issued":{"date-parts":[["2012",10,1]]}}},{"id":1103,"uris":["http://zotero.org/users/6714553/items/RVHMGN5C"],"uri":["http://zotero.org/users/6714553/items/RVHMGN5C"],"itemData":{"id":1103,"type":"article-journal","abstract":"The vision of Chandler (Chan) S. Robbins for a continental-scale omnibus survey of breeding birds led to the development of the North American Breeding Bird Survey (BBS). Chan was uniquely suited to develop the BBS. His position as a government scientist had given him experience with designing and implementing continental-scale surveys, his research background made him an effective advocate of the need for a survey to monitor pesticide effects on birds, and his prominence in the birding community gave him connections to infrastructure—a network of qualified volunteer birders who could conduct roadside surveys with standardized point counts. Having started in the eastern United States and the Atlantic provinces of Canada in 1966, the BBS now provides population change information for </w:instrText>
      </w:r>
      <w:r w:rsidR="009D60C9">
        <w:rPr>
          <w:rFonts w:ascii="Cambria Math" w:hAnsi="Cambria Math" w:cs="Cambria Math"/>
        </w:rPr>
        <w:instrText>∼</w:instrText>
      </w:r>
      <w:r w:rsidR="009D60C9">
        <w:instrText>546 species in the continental United States and Canada, and recently initiated routes in Mexico promise to greatly expand the areas and species covered by the survey. Although survey protocols have remained unchanged for 50 years, the BBS remains relevant in a changing world. Several papers that follow in this Special Section of The Condor: Ornithological Advances review how the BBS has been applied to conservation ass</w:instrText>
      </w:r>
      <w:r w:rsidR="009D60C9" w:rsidRPr="009D60C9">
        <w:rPr>
          <w:lang w:val="fr-FR"/>
        </w:rPr>
        <w:instrText xml:space="preserve">essments, especially in combination with other large-scale survey data. A critical feature of the BBS program is an active research program into field and analytical methods to enhance the quality of the count data and to control for factors that influence detectability. Papers in the Special Section also present advances in BBS analyses that improve the utility of this expanding and sometimes controversial survey. In this Perspective, we introduce the Special Section by reviewing the history of the BBS, describing current analyses, and providing summary trend results for all species, highlighting 3 groups of conservation concern: grassland-breeding birds, aridland-breeding birds, and aerial insectivorous birds.","container-title":"The Condor","DOI":"10.1650/CONDOR-17-83.1","ISSN":"1938-5129","issue":"3","journalAbbreviation":"The Condor","page":"576-593","source":"Silverchair","title":"The first 50 years of the North American Breeding Bird Survey","volume":"119","author":[{"family":"Sauer","given":"John R."},{"family":"Pardieck","given":"Keith L."},{"family":"Ziolkowski","given":"David J.","suffix":"Jr."},{"family":"Smith","given":"Adam C."},{"family":"Hudson","given":"Marie-Anne R."},{"family":"Rodriguez","given":"Vicente"},{"family":"Berlanga","given":"Humberto"},{"family":"Niven","given":"Daniel K."},{"family":"Link","given":"William A."}],"issued":{"date-parts":[["2017",8,1]]}}}],"schema":"https://github.com/citation-style-language/schema/raw/master/csl-citation.json"} </w:instrText>
      </w:r>
      <w:r w:rsidR="00D81018">
        <w:fldChar w:fldCharType="separate"/>
      </w:r>
      <w:r w:rsidR="00D81018" w:rsidRPr="00D81018">
        <w:rPr>
          <w:rFonts w:cs="Times New Roman"/>
          <w:lang w:val="fr-FR"/>
        </w:rPr>
        <w:t>(</w:t>
      </w:r>
      <w:r w:rsidR="00D81018">
        <w:rPr>
          <w:rFonts w:cs="Times New Roman"/>
          <w:i/>
          <w:iCs/>
          <w:lang w:val="fr-FR"/>
        </w:rPr>
        <w:t>e.g.</w:t>
      </w:r>
      <w:r w:rsidR="00D81018">
        <w:rPr>
          <w:rFonts w:cs="Times New Roman"/>
          <w:lang w:val="fr-FR"/>
        </w:rPr>
        <w:t xml:space="preserve"> </w:t>
      </w:r>
      <w:r w:rsidR="00D81018" w:rsidRPr="00D81018">
        <w:rPr>
          <w:rFonts w:cs="Times New Roman"/>
          <w:lang w:val="fr-FR"/>
        </w:rPr>
        <w:t xml:space="preserve">Doxa et al., 2010; </w:t>
      </w:r>
      <w:proofErr w:type="spellStart"/>
      <w:r w:rsidR="00D81018" w:rsidRPr="00D81018">
        <w:rPr>
          <w:rFonts w:cs="Times New Roman"/>
          <w:lang w:val="fr-FR"/>
        </w:rPr>
        <w:t>Eglington</w:t>
      </w:r>
      <w:proofErr w:type="spellEnd"/>
      <w:r w:rsidR="00D81018" w:rsidRPr="00D81018">
        <w:rPr>
          <w:rFonts w:cs="Times New Roman"/>
          <w:lang w:val="fr-FR"/>
        </w:rPr>
        <w:t xml:space="preserve"> &amp; Pearce-Higgins, 2012; </w:t>
      </w:r>
      <w:proofErr w:type="spellStart"/>
      <w:r w:rsidR="00D81018" w:rsidRPr="00D81018">
        <w:rPr>
          <w:rFonts w:cs="Times New Roman"/>
          <w:lang w:val="fr-FR"/>
        </w:rPr>
        <w:t>Jiguet</w:t>
      </w:r>
      <w:proofErr w:type="spellEnd"/>
      <w:r w:rsidR="00D81018" w:rsidRPr="00D81018">
        <w:rPr>
          <w:rFonts w:cs="Times New Roman"/>
          <w:lang w:val="fr-FR"/>
        </w:rPr>
        <w:t xml:space="preserve"> et al., 2005, 2012; Sauer et al., 2017)</w:t>
      </w:r>
      <w:r w:rsidR="00D81018">
        <w:fldChar w:fldCharType="end"/>
      </w:r>
      <w:r w:rsidRPr="00D81018">
        <w:rPr>
          <w:lang w:val="fr-FR"/>
        </w:rPr>
        <w:t xml:space="preserve">. </w:t>
      </w:r>
      <w:r>
        <w:t>These analyses are practically useful for conservation, and are common</w:t>
      </w:r>
      <w:r w:rsidR="00D57220">
        <w:t xml:space="preserve"> </w:t>
      </w:r>
      <w:r w:rsidR="00D57220">
        <w:fldChar w:fldCharType="begin"/>
      </w:r>
      <w:r w:rsidR="00D57220">
        <w:instrText xml:space="preserve"> ADDIN ZOTERO_ITEM CSL_CITATION {"citationID":"cA9rJMTm","properties":{"formattedCitation":"(Fraixedas et al., 2020)","plainCitation":"(Fraixedas et al., 2020)","noteIndex":0},"citationItems":[{"id":624,"uris":["http://zotero.org/users/6714553/items/C5ME9YPN"],"uri":["http://zotero.org/users/6714553/items/C5ME9YPN"],"itemData":{"id":624,"type":"article-journal","abstract":"The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volume":"118","author":[{"family":"Fraixedas","given":"Sara"},{"family":"Lindén","given":"Andreas"},{"family":"Piha","given":"Markus"},{"family":"Cabeza","given":"Mar"},{"family":"Gregory","given":"Richard"},{"family":"Lehikoinen","given":"Aleksi"}],"issued":{"date-parts":[["2020",11,1]]}}}],"schema":"https://github.com/citation-style-language/schema/raw/master/csl-citation.json"} </w:instrText>
      </w:r>
      <w:r w:rsidR="00D57220">
        <w:fldChar w:fldCharType="separate"/>
      </w:r>
      <w:r w:rsidR="00D57220" w:rsidRPr="00D57220">
        <w:rPr>
          <w:rFonts w:cs="Times New Roman"/>
        </w:rPr>
        <w:t>(</w:t>
      </w:r>
      <w:proofErr w:type="spellStart"/>
      <w:r w:rsidR="00D57220" w:rsidRPr="00D57220">
        <w:rPr>
          <w:rFonts w:cs="Times New Roman"/>
        </w:rPr>
        <w:t>Fraixedas</w:t>
      </w:r>
      <w:proofErr w:type="spellEnd"/>
      <w:r w:rsidR="00D57220" w:rsidRPr="00D57220">
        <w:rPr>
          <w:rFonts w:cs="Times New Roman"/>
        </w:rPr>
        <w:t xml:space="preserve"> et al., 2020)</w:t>
      </w:r>
      <w:r w:rsidR="00D57220">
        <w:fldChar w:fldCharType="end"/>
      </w:r>
      <w:r>
        <w:t>: they give inform about ecosystem health at national extent, and are thus useful for decision-makers.</w:t>
      </w:r>
    </w:p>
    <w:p w14:paraId="360027E1" w14:textId="7D6C504C" w:rsidR="00832191" w:rsidRDefault="00832191" w:rsidP="00832191">
      <w:r>
        <w:t xml:space="preserve">Another common type of study uses the space-for-time substitution </w:t>
      </w:r>
      <w:r w:rsidR="00A16F74">
        <w:fldChar w:fldCharType="begin"/>
      </w:r>
      <w:r w:rsidR="00A16F74">
        <w:instrText xml:space="preserve"> ADDIN ZOTERO_ITEM CSL_CITATION {"citationID":"ypv86aOu","properties":{"formattedCitation":"(Walker et al., 2010)","plainCitation":"(Walker et al., 2010)","noteIndex":0},"citationItems":[{"id":1140,"uris":["http://zotero.org/users/6714553/items/SC9TM8PT"],"uri":["http://zotero.org/users/6714553/items/SC9TM8PT"],"itemData":{"id":1140,"type":"article-journal","abstract":"1. Chronosequences and associated space-for-time substitutions are an important and often necessary tool for studying temporal dynamics of plant communities and soil development across multiple time-scales. However, they are often used inappropriately, leading to false conclusions about ecological patterns and processes, which has prompted recent strong criticism of the approach. Here, we evaluate when chronosequences may or may not be appropriate for studying community and ecosystem development. 2. Chronosequences are appropriate to study plant succession at decadal to millennial time-scales when there is evidence that sites of different ages are following the same trajectory. They can also be reliably used to study aspects of soil development that occur between temporally linked sites over time-scales of centuries to millennia, sometimes independently of their application to shorter-term plant and soil biological communities. 3. Some characteristics of changing plant and soil biological communities (e.g. species richness, plant cover, vegetation structure, soil organic matter accumulation) are more likely to be related in a predictable and temporally linear manner than are other characteristics (e.g. species composition and abundance) and are therefore more reliably studied using a chronosequence approach. 4. Chronosequences are most appropriate for studying communities that are following convergent successional trajectories and have low biodiversity, rapid species turnover and low frequency and severity of disturbance. Chronosequences are least suitable for studying successional trajectories that are divergent, species-rich, highly disturbed or arrested in time because then there are often major difficulties in determining temporal linkages between stages. 5. Synthesis. We conclude that, when successional trajectories exceed the life span of investigators and the experimental and observational studies that they perform, temporal change can be successfully explored through the judicious use of chronosequences.","container-title":"Journal of Ecology","DOI":"10.1111/j.1365-2745.2010.01664.x","ISSN":"1365-2745","issue":"4","language":"en","note":"_eprint: https://besjournals.onlinelibrary.wiley.com/doi/pdf/10.1111/j.1365-2745.2010.01664.x","page":"725-736","source":"Wiley Online Library","title":"The use of chronosequences in studies of ecological succession and soil development","volume":"98","author":[{"family":"Walker","given":"Lawrence R."},{"family":"Wardle","given":"David A."},{"family":"Bardgett","given":"Richard D."},{"family":"Clarkson","given":"Bruce D."}],"issued":{"date-parts":[["2010"]]}}}],"schema":"https://github.com/citation-style-language/schema/raw/master/csl-citation.json"} </w:instrText>
      </w:r>
      <w:r w:rsidR="00A16F74">
        <w:fldChar w:fldCharType="separate"/>
      </w:r>
      <w:r w:rsidR="00A16F74" w:rsidRPr="00A16F74">
        <w:rPr>
          <w:rFonts w:cs="Times New Roman"/>
        </w:rPr>
        <w:t>(Walker et al., 2010)</w:t>
      </w:r>
      <w:r w:rsidR="00A16F74">
        <w:fldChar w:fldCharType="end"/>
      </w:r>
      <w:r>
        <w:t xml:space="preserve"> to assess the trend of a metric (one of the best example is</w:t>
      </w:r>
      <w:r w:rsidR="00A16F74">
        <w:t xml:space="preserve"> </w:t>
      </w:r>
      <w:r w:rsidR="00A16F74">
        <w:fldChar w:fldCharType="begin"/>
      </w:r>
      <w:r w:rsidR="009D60C9">
        <w:instrText xml:space="preserve"> ADDIN ZOTERO_ITEM CSL_CITATION {"citationID":"P4sR4UhZ","properties":{"formattedCitation":"(J. K. Hill &amp; Hamer, 2004)","plainCitation":"(J. K. Hill &amp; Hamer, 2004)","dontUpdate":true,"noteIndex":0},"citationItems":[{"id":888,"uris":["http://zotero.org/users/6714553/items/MJA338LK"],"uri":["http://zotero.org/users/6714553/items/MJA338LK"],"itemData":{"id":888,"type":"article-journal","abstract":"1 There is an urgent need to understand the impacts of anthropogenic habitat disturbance on biodiversity in tropical forests, but no consensus has yet emerged. We reviewed the literature for the most frequently studied taxon (birds, 37 studies) and found that increased and decreased diversity in response to disturbance (selective logging and shifting agriculture) were reported with approximately equal frequency. 2 The spatial scale at which studies were carried out significantly affected the reported response to disturbance: studies where disturbed and undisturbed habitats were sampled at large spatial scales were more likely to report increased diversity following disturbance, whereas studies that sampled habitats at small spatial scales were more likely to report decreased diversity. These results were not a consequence of sampling method: we divided the studies into those using capture methods and those using observation methods and the same result was obtained when the analysis was restricted to only those studies using observation methods. 3 Previously, we have shown that reported impacts of disturbance on Lepidoptera are also affected by the spatial scale of study. We reviewed the Lepidoptera literature published since then and showed that all 12 new studies conformed to the predicted pattern. 4 While sampling scale significantly affected the reported responses of both birds and Lepidoptera, there were opposite effects of scale in the two taxa: large-scale bird studies and small-scale Lepidoptera studies were more likely to report increased diversity following disturbance. Bird studies were generally carried out at larger spatial scales than those of Lepidoptera and these opposite impacts of scale were probably due to a non-linear effect of habitat disturbance on habitat heterogeneity at different spatial scales. 5 Synthesis and applications. The rapid loss and degradation of tropical forests means that an understanding of the general patterns of responses of species to habitat disturbance is urgently needed. However, there has been little discussion of the most appropriate methods to ensure comparability of results between studies. Data presented here indicate that the spatial scale of sampling chosen in studies has a marked effect on the results obtained, and future studies need to account for this by examining explicitly the effects of disturbance at different spatial scales. The effect of spatial scale differs between taxa, and this may explain why the search for indicator taxa of disturbance effects has so far proved elusive.","container-title":"Journal of Applied Ecology","DOI":"10.1111/j.0021-8901.2004.00926.x","ISSN":"1365-2664","issue":"4","language":"en","note":"_eprint: https://besjournals.onlinelibrary.wiley.com/doi/pdf/10.1111/j.0021-8901.2004.00926.x","page":"744-754","source":"Wiley Online Library","title":"Determining impacts of habitat modification on diversity of tropical forest fauna: the importance of spatial scale","title-short":"Determining impacts of habitat modification on diversity of tropical forest fauna","volume":"41","author":[{"family":"Hill","given":"Jane K."},{"family":"Hamer","given":"Keith C."}],"issued":{"date-parts":[["2004"]]}}}],"schema":"https://github.com/citation-style-language/schema/raw/master/csl-citation.json"} </w:instrText>
      </w:r>
      <w:r w:rsidR="00A16F74">
        <w:fldChar w:fldCharType="separate"/>
      </w:r>
      <w:r w:rsidR="00A16F74" w:rsidRPr="00A16F74">
        <w:rPr>
          <w:rFonts w:cs="Times New Roman"/>
        </w:rPr>
        <w:t>J. K. Hill &amp; Hamer, 2004)</w:t>
      </w:r>
      <w:r w:rsidR="00A16F74">
        <w:fldChar w:fldCharType="end"/>
      </w:r>
      <w:r>
        <w:t xml:space="preserve">. This method consists in considering sampling in different places as representing a temporal trend. One could think that using </w:t>
      </w:r>
      <w:r w:rsidR="00BF5C47">
        <w:t>these</w:t>
      </w:r>
      <w:r>
        <w:t xml:space="preserve"> studies could increase significantly the spatial replicates. However, the space-for-time substitution is mainly used to assess the impact of a processes (</w:t>
      </w:r>
      <w:r w:rsidRPr="00BF5C47">
        <w:rPr>
          <w:i/>
          <w:iCs/>
        </w:rPr>
        <w:t>e.g.</w:t>
      </w:r>
      <w:r>
        <w:t xml:space="preserve"> before/after logging, before/after urbanization etc) meaning that the trend computed is highly biased, which we try to avoid for our topic.</w:t>
      </w:r>
    </w:p>
    <w:p w14:paraId="0D1F2CF1" w14:textId="1C6E3317" w:rsidR="00832191" w:rsidRPr="00832191" w:rsidRDefault="00832191" w:rsidP="00832191">
      <w:r>
        <w:t xml:space="preserve">Even fewer articles computed the trends of metrics with spatial replicates across more than one spatial grain. So far this was the case for only Chase et al. </w:t>
      </w:r>
      <w:r w:rsidR="005A0C53">
        <w:fldChar w:fldCharType="begin"/>
      </w:r>
      <w:r w:rsidR="005A0C53">
        <w:instrText xml:space="preserve"> ADDIN ZOTERO_ITEM CSL_CITATION {"citationID":"ETn9OWqm","properties":{"formattedCitation":"(2019)","plainCitation":"(2019)","noteIndex":0},"citationItems":[{"id":16,"uris":["http://zotero.org/users/6714553/items/K8LRWTT8"],"uri":["http://zotero.org/users/6714553/items/K8LRWTT8"],"itemData":{"id":16,"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uppress-author":true}],"schema":"https://github.com/citation-style-language/schema/raw/master/csl-citation.json"} </w:instrText>
      </w:r>
      <w:r w:rsidR="005A0C53">
        <w:fldChar w:fldCharType="separate"/>
      </w:r>
      <w:r w:rsidR="005A0C53" w:rsidRPr="005A0C53">
        <w:rPr>
          <w:rFonts w:cs="Times New Roman"/>
        </w:rPr>
        <w:t>(2019)</w:t>
      </w:r>
      <w:r w:rsidR="005A0C53">
        <w:fldChar w:fldCharType="end"/>
      </w:r>
      <w:r w:rsidR="005A0C53">
        <w:t xml:space="preserve"> </w:t>
      </w:r>
      <w:r>
        <w:t xml:space="preserve">and </w:t>
      </w:r>
      <w:proofErr w:type="spellStart"/>
      <w:r>
        <w:t>Jarzyna</w:t>
      </w:r>
      <w:proofErr w:type="spellEnd"/>
      <w:r>
        <w:t xml:space="preserve"> and </w:t>
      </w:r>
      <w:proofErr w:type="spellStart"/>
      <w:r>
        <w:t>Jetz</w:t>
      </w:r>
      <w:proofErr w:type="spellEnd"/>
      <w:r w:rsidR="005A0C53">
        <w:t xml:space="preserve"> </w:t>
      </w:r>
      <w:r w:rsidR="005A0C53">
        <w:fldChar w:fldCharType="begin"/>
      </w:r>
      <w:r w:rsidR="005A0C53">
        <w:instrText xml:space="preserve"> ADDIN ZOTERO_ITEM CSL_CITATION {"citationID":"9NaYJkl5","properties":{"formattedCitation":"(2018)","plainCitation":"(2018)","noteIndex":0},"citationItems":[{"id":3,"uris":["http://zotero.org/users/6714553/items/QDXWHQ2I"],"uri":["http://zotero.org/users/6714553/items/QDXWHQ2I"],"itemData":{"id":3,"type":"article-journal","container-title":"Nature Communications","DOI":"10.1038/s41467-018-04889-z","ISSN":"2041-1723","issue":"1","journalAbbreviation":"Nat Commun","language":"en","page":"2565","source":"DOI.org (Crossref)","title":"Taxonomic and functional diversity change is scale dependent","volume":"9","author":[{"family":"Jarzyna","given":"Marta A."},{"family":"Jetz","given":"Walter"}],"issued":{"date-parts":[["2018",12]]}},"suppress-author":true}],"schema":"https://github.com/citation-style-language/schema/raw/master/csl-citation.json"} </w:instrText>
      </w:r>
      <w:r w:rsidR="005A0C53">
        <w:fldChar w:fldCharType="separate"/>
      </w:r>
      <w:r w:rsidR="005A0C53" w:rsidRPr="005A0C53">
        <w:rPr>
          <w:rFonts w:cs="Times New Roman"/>
        </w:rPr>
        <w:t>(2018)</w:t>
      </w:r>
      <w:r w:rsidR="005A0C53">
        <w:fldChar w:fldCharType="end"/>
      </w:r>
      <w:r>
        <w:t xml:space="preserve">. Importantly, </w:t>
      </w:r>
      <w:proofErr w:type="spellStart"/>
      <w:r>
        <w:t>Jarzyna</w:t>
      </w:r>
      <w:proofErr w:type="spellEnd"/>
      <w:r>
        <w:t xml:space="preserve"> </w:t>
      </w:r>
      <w:r w:rsidRPr="005A0C53">
        <w:t>et al.</w:t>
      </w:r>
      <w:r>
        <w:t xml:space="preserve"> </w:t>
      </w:r>
      <w:r w:rsidR="005A0C53">
        <w:fldChar w:fldCharType="begin"/>
      </w:r>
      <w:r w:rsidR="005A0C53">
        <w:instrText xml:space="preserve"> ADDIN ZOTERO_ITEM CSL_CITATION {"citationID":"WMcqQOeE","properties":{"formattedCitation":"(2015)","plainCitation":"(2015)","noteIndex":0},"citationItems":[{"id":661,"uris":["http://zotero.org/users/6714553/items/XYK2R4KV"],"uri":["http://zotero.org/users/6714553/items/XYK2R4KV"],"itemData":{"id":661,"type":"article-journal","abstract":"Aim Biodiversity patterns and the mechanisms driving these patterns are inherently scale dependent. Studies investigating biodiversity scaling have focused mostly on evaluating community turnover without taking into consideration its underlying processes of local extinction (hereafter, extinction) and colonization. Our goal was to evaluate the spatial scaling of change in avian assemblages through time and identify environmental drivers of community-wide dynamics across a range of spatial scales, with a focus on extinction and colonization.","container-title":"Global Ecology and Biogeography","DOI":"10.1111/geb.12361","ISSN":"1466822X","issue":"11","journalAbbreviation":"Global Ecology and Biogeography","language":"en","page":"1236-1248","source":"DOI.org (Crossref)","title":"Spatial scaling of temporal changes in avian communities: Scale dependence of community turnover","title-short":"Spatial scaling of temporal changes in avian communities","volume":"24","author":[{"family":"Jarzyna","given":"Marta A."},{"family":"Zuckerberg","given":"Benjamin"},{"family":"Porter","given":"William F."},{"family":"Finley","given":"Andrew O."},{"family":"Maurer","given":"Brian A."}],"issued":{"date-parts":[["2015",11]]}},"suppress-author":true}],"schema":"https://github.com/citation-style-language/schema/raw/master/csl-citation.json"} </w:instrText>
      </w:r>
      <w:r w:rsidR="005A0C53">
        <w:fldChar w:fldCharType="separate"/>
      </w:r>
      <w:r w:rsidR="005A0C53" w:rsidRPr="005A0C53">
        <w:rPr>
          <w:rFonts w:cs="Times New Roman"/>
        </w:rPr>
        <w:t>(2015)</w:t>
      </w:r>
      <w:r w:rsidR="005A0C53">
        <w:fldChar w:fldCharType="end"/>
      </w:r>
      <w:r w:rsidR="005A0C53">
        <w:t xml:space="preserve"> </w:t>
      </w:r>
      <w:r>
        <w:t>did spatial replicates of temporal change community metrics (</w:t>
      </w:r>
      <w:r w:rsidRPr="005A0C53">
        <w:rPr>
          <w:i/>
          <w:iCs/>
        </w:rPr>
        <w:t>i.e.</w:t>
      </w:r>
      <w:r>
        <w:t xml:space="preserve"> temporal dissimilarity, temporal turnover, extinction and colonization) at several spatial scales. However, the temporal trend</w:t>
      </w:r>
      <w:r w:rsidR="004F0ED4">
        <w:t>s</w:t>
      </w:r>
      <w:r>
        <w:t xml:space="preserve"> of these metrics weren’t considered and are therefore not reported in Table 1.</w:t>
      </w:r>
    </w:p>
    <w:p w14:paraId="69453D6E" w14:textId="25678E89" w:rsidR="00AF618A" w:rsidRDefault="00581667" w:rsidP="00581667">
      <w:pPr>
        <w:pStyle w:val="Heading1"/>
      </w:pPr>
      <w:r w:rsidRPr="00581667">
        <w:t>Future directions</w:t>
      </w:r>
    </w:p>
    <w:p w14:paraId="1F08A7F6" w14:textId="4BD1B37D" w:rsidR="00581667" w:rsidRDefault="00581667" w:rsidP="00581667">
      <w:r>
        <w:t>A striking but expected result (see</w:t>
      </w:r>
      <w:r>
        <w:t xml:space="preserve"> </w:t>
      </w:r>
      <w:r>
        <w:fldChar w:fldCharType="begin"/>
      </w:r>
      <w:r w:rsidR="009D60C9">
        <w:instrText xml:space="preserve"> ADDIN ZOTERO_ITEM CSL_CITATION {"citationID":"YZsawA6g","properties":{"formattedCitation":"(Meyer et al., 2015)","plainCitation":"(Meyer et al., 2015)","dontUpdate":true,"noteIndex":0},"citationItems":[{"id":1158,"uris":["http://zotero.org/users/6714553/items/V9E8S3EL"],"uri":["http://zotero.org/users/6714553/items/V9E8S3EL"],"itemData":{"id":1158,"type":"article-journal","abstract":"Gaps in digital accessible information (DAI) on species distributions hamper prospects of safeguarding biodiversity and ecosystem services, and addressing central ecological and evolutionary questions. Achieving international targets on biodiversity knowledge requires that information gaps be identified and actions prioritized. Integrating 157 million point records and distribution maps for 21,170 terrestrial vertebrate species, we find that outside a few well-sampled regions, DAI on point occurrences provides very limited and spatially biased inventories of species. Surprisingly, many large, emerging economies are even more under-represented in global DAI than species-rich, developing countries in the tropics. Multi-model inference reveals that completeness is mainly limited by distance to researchers, locally available research funding and participation in data-sharing networks, rather than transportation infrastructure, or size and funding of Western data contributors as often assumed. Our results highlight the urgent need for integrating non-Western data sources and intensifying cooperation to more effectively address societal biodiversity information needs.","container-title":"Nature Communications","DOI":"10.1038/ncomms9221","ISSN":"2041-1723","issue":"1","journalAbbreviation":"Nat Commun","language":"en","note":"Bandiera_abtest: a\nCc_license_type: cc_by\nCg_type: Nature Research Journals\nnumber: 1\nPrimary_atype: Research\npublisher: Nature Publishing Group\nSubject_term: Biodiversity;Computational biology and bioinformatics\nSubject_term_id: biodiversity;computational-biology-and-bioinformatics","page":"8221","source":"www.nature.com","title":"Global priorities for an effective information basis of biodiversity distributions","volume":"6","author":[{"family":"Meyer","given":"Carsten"},{"family":"Kreft","given":"Holger"},{"family":"Guralnick","given":"Robert"},{"family":"Jetz","given":"Walter"}],"issued":{"date-parts":[["2015",9,8]]}}}],"schema":"https://github.com/citation-style-language/schema/raw/master/csl-citation.json"} </w:instrText>
      </w:r>
      <w:r>
        <w:fldChar w:fldCharType="separate"/>
      </w:r>
      <w:r w:rsidRPr="00581667">
        <w:rPr>
          <w:rFonts w:cs="Times New Roman"/>
        </w:rPr>
        <w:t>Meyer et al., 2015)</w:t>
      </w:r>
      <w:r>
        <w:fldChar w:fldCharType="end"/>
      </w:r>
      <w:r>
        <w:t xml:space="preserve">, was the lack of studies form outside of the high-income global North. Out of </w:t>
      </w:r>
      <w:r w:rsidRPr="00BF274E">
        <w:rPr>
          <w:highlight w:val="yellow"/>
        </w:rPr>
        <w:t>17 papers, 5 were located in North America and 12 in Europe.</w:t>
      </w:r>
      <w:r>
        <w:t xml:space="preserve"> This is gap was also reported by </w:t>
      </w:r>
      <w:proofErr w:type="spellStart"/>
      <w:r>
        <w:t>Fraixedas</w:t>
      </w:r>
      <w:proofErr w:type="spellEnd"/>
      <w:r>
        <w:t xml:space="preserve"> </w:t>
      </w:r>
      <w:r w:rsidRPr="00BF274E">
        <w:rPr>
          <w:i/>
          <w:iCs/>
        </w:rPr>
        <w:t>et al.</w:t>
      </w:r>
      <w:r w:rsidR="00BF274E">
        <w:t xml:space="preserve"> </w:t>
      </w:r>
      <w:r w:rsidR="00BF274E">
        <w:fldChar w:fldCharType="begin"/>
      </w:r>
      <w:r w:rsidR="00BF274E">
        <w:instrText xml:space="preserve"> ADDIN ZOTERO_ITEM CSL_CITATION {"citationID":"q4ZY56ia","properties":{"formattedCitation":"(2020)","plainCitation":"(2020)","noteIndex":0},"citationItems":[{"id":624,"uris":["http://zotero.org/users/6714553/items/C5ME9YPN"],"uri":["http://zotero.org/users/6714553/items/C5ME9YPN"],"itemData":{"id":624,"type":"article-journal","abstract":"The current loss of biodiversity has been broadly acknowledged as the main cause of ecosystem change. To halt this trend, several international agreements have been made, and various biodiversity metrics have been developed to evaluate whether the targets of these agreements are being met. The process of developing good indicators is not trivial. Indicators should be able to synthesize and communicate our current knowledge, but they also need to meet both scientific and practical criteria. Since it would not be practical to monitor all species, indicators are mainly built on the monitoring of some well-known taxa, such as birds. Here we systematically review the wide spectrum of bird biodiversity indicators (hereafter indicators) available to: i) evaluate recent methodological advances; ii) identify current knowledge gaps jeopardizing indicator interpretation and use in guiding decision-making; and iii) examine challenges in their applicability across different spatial and temporal contexts. We pay particular attention to indicator characteristics such as site and species selection, spatial, seasonal and habitat coverage, and statistical issues in developing indicators and tools to tackle them, to provide specific recommendations for the future construction of indicators. Several methodological advances have recently been made to enhance the process of indicator development, including multiple ways to select sites and species to increase their robustness. However, we found that there are strong spatial, seasonal and habitat biases among the selected indicators. Most of them are from Europe, using mainly census data from the breeding season and typically covering farmland and forest habitats. The major challenges that we detected in their applicability were related to the modelling of the statistical uncertainty associated to the indicator. We recommend the use of quantitative methods in site and species selection procedures whenever possible. Current indicators should be expanded to areas outside Europe and to less studied habitats and should not neglect monitoring work outside the breeding season. Time-series analyses studying temporal trends and using multi-species data should in general account for temporal autocorrelation as well as for phylogenetic correlation. Multi-species hierarchical models are a good alternative for analysing and constructing indicators, but they need to include annual random effects allowing for unexplained annual variation in the average status of the community, i.e. the indicator target. Despite methodological and context-specific differences in the indicators reviewed, most of them seem to highlight the urgent need of devising strategic climate and conservation policies to improve the status and trends of biodiversity.","container-title":"Ecological Indicators","DOI":"10.1016/j.ecolind.2020.106728","ISSN":"1470-160X","journalAbbreviation":"Ecological Indicators","language":"en","page":"106728","source":"ScienceDirect","title":"A state of the art review on birds as indicators of biodiversity: Advances, challenges, and future directions","title-short":"A state-of-the-art review on birds as indicators of biodiversity","volume":"118","author":[{"family":"Fraixedas","given":"Sara"},{"family":"Lindén","given":"Andreas"},{"family":"Piha","given":"Markus"},{"family":"Cabeza","given":"Mar"},{"family":"Gregory","given":"Richard"},{"family":"Lehikoinen","given":"Aleksi"}],"issued":{"date-parts":[["2020",11,1]]}},"suppress-author":true}],"schema":"https://github.com/citation-style-language/schema/raw/master/csl-citation.json"} </w:instrText>
      </w:r>
      <w:r w:rsidR="00BF274E">
        <w:fldChar w:fldCharType="separate"/>
      </w:r>
      <w:r w:rsidR="00BF274E" w:rsidRPr="00BF274E">
        <w:rPr>
          <w:rFonts w:cs="Times New Roman"/>
        </w:rPr>
        <w:t>(2020)</w:t>
      </w:r>
      <w:r w:rsidR="00BF274E">
        <w:fldChar w:fldCharType="end"/>
      </w:r>
      <w:r>
        <w:t xml:space="preserve">. Yet, biodiversity dynamic in Europe may not be representative of global dynamic, and studies of biodiversity trends at </w:t>
      </w:r>
      <w:r>
        <w:lastRenderedPageBreak/>
        <w:t xml:space="preserve">several </w:t>
      </w:r>
      <w:proofErr w:type="spellStart"/>
      <w:r>
        <w:t>spatio</w:t>
      </w:r>
      <w:proofErr w:type="spellEnd"/>
      <w:r>
        <w:t>-temporal scales are needed outside of Europe. These studies are needed on local grains, as well as at the spatial grain of continents (</w:t>
      </w:r>
      <w:r w:rsidRPr="00BF274E">
        <w:rPr>
          <w:i/>
          <w:iCs/>
        </w:rPr>
        <w:t>e.g.</w:t>
      </w:r>
      <w:r>
        <w:t xml:space="preserve"> see </w:t>
      </w:r>
      <w:r w:rsidR="00BF274E">
        <w:fldChar w:fldCharType="begin"/>
      </w:r>
      <w:r w:rsidR="009D60C9">
        <w:instrText xml:space="preserve"> ADDIN ZOTERO_ITEM CSL_CITATION {"citationID":"BsbDxCdi","properties":{"formattedCitation":"(Alroy, 2015)","plainCitation":"(Alroy, 2015)","dontUpdate":true,"noteIndex":0},"citationItems":[{"id":1180,"uris":["http://zotero.org/users/6714553/items/QJW2QJ7J"],"uri":["http://zotero.org/users/6714553/items/QJW2QJ7J"],"itemData":{"id":1180,"type":"article-journal","abstract":"There is broad concern that a mass extinction of amphibians and reptiles is now underway. Here I apply an extremely conservative Bayesian method to estimate the number of recent amphibian and squamate extinctions in nine important tropical and subtropical regions. The data stem from a combination of museum collection databases and published site surveys. The method computes an extinction probability for each species by considering its sighting frequency and last sighting date. It infers hardly any extinction when collection dates are randomized and it provides underestimates when artificial extinction events are imposed. The method also appears to be insensitive to trends in sampling; therefore, the counts it provides are absolute minimums. Extinctions or severe population crashes have accumulated steadily since the 1970s and 1980s, and at least 3.1% of frog species have already disappeared. Based on these data and this conservative method, the best estimate of the global grand total is roughly 200 extinctions. Consistent with previous results, frog losses are heavy in Latin America, which has been greatly affected by the pathogenic chytrid fungus Batrachochytrium dendrobatidis. Extinction rates are now four orders-of-magnitude higher than background, and at least another 6.9% of all frog species may be lost within the next century, even if there is no acceleration in the growth of environmental threats.","container-title":"Proceedings of the National Academy of Sciences","DOI":"10.1073/pnas.1508681112","ISSN":"0027-8424, 1091-6490","issue":"42","journalAbbreviation":"PNAS","language":"en","note":"ISBN: 9781508681113\npublisher: National Academy of Sciences\nsection: Biological Sciences\nPMID: 26438855","page":"13003-13008","source":"www.pnas.org","title":"Current extinction rates of reptiles and amphibians","volume":"112","author":[{"family":"Alroy","given":"John"}],"issued":{"date-parts":[["2015",10,20]]}}}],"schema":"https://github.com/citation-style-language/schema/raw/master/csl-citation.json"} </w:instrText>
      </w:r>
      <w:r w:rsidR="00BF274E">
        <w:fldChar w:fldCharType="separate"/>
      </w:r>
      <w:proofErr w:type="spellStart"/>
      <w:r w:rsidR="00BF274E" w:rsidRPr="00BF274E">
        <w:rPr>
          <w:rFonts w:cs="Times New Roman"/>
        </w:rPr>
        <w:t>Alroy</w:t>
      </w:r>
      <w:proofErr w:type="spellEnd"/>
      <w:r w:rsidR="00BF274E" w:rsidRPr="00BF274E">
        <w:rPr>
          <w:rFonts w:cs="Times New Roman"/>
        </w:rPr>
        <w:t>, 2015</w:t>
      </w:r>
      <w:r w:rsidR="00BF274E">
        <w:rPr>
          <w:rFonts w:cs="Times New Roman"/>
        </w:rPr>
        <w:t xml:space="preserve"> </w:t>
      </w:r>
      <w:r w:rsidR="00BF274E">
        <w:t>for amphibians and reptiles</w:t>
      </w:r>
      <w:r w:rsidR="00BF274E" w:rsidRPr="00BF274E">
        <w:rPr>
          <w:rFonts w:cs="Times New Roman"/>
        </w:rPr>
        <w:t>)</w:t>
      </w:r>
      <w:r w:rsidR="00BF274E">
        <w:fldChar w:fldCharType="end"/>
      </w:r>
      <w:r>
        <w:t>.</w:t>
      </w:r>
    </w:p>
    <w:p w14:paraId="2A205AA4" w14:textId="3B91EF22" w:rsidR="00581667" w:rsidRDefault="00581667" w:rsidP="00581667">
      <w:r>
        <w:t xml:space="preserve">The spatial grain of biodiversity trends is critical, yet this has not always been specified in the articles. One should consider the way a metric was computed, </w:t>
      </w:r>
      <w:r w:rsidRPr="009D60C9">
        <w:rPr>
          <w:i/>
          <w:iCs/>
        </w:rPr>
        <w:t>e.g.</w:t>
      </w:r>
      <w:r>
        <w:t xml:space="preserve"> if it was summed, </w:t>
      </w:r>
      <w:r w:rsidR="009D60C9">
        <w:t>modelled</w:t>
      </w:r>
      <w:r>
        <w:t>, averaged over the sampling units. According to the method, the spatial grain can vary from the sampling unit to the sampling extent. Given the importance of spatial scaling of biodiversity patterns</w:t>
      </w:r>
      <w:r w:rsidR="00630AB3">
        <w:t xml:space="preserve"> </w:t>
      </w:r>
      <w:r w:rsidR="00630AB3">
        <w:fldChar w:fldCharType="begin"/>
      </w:r>
      <w:r w:rsidR="00630AB3">
        <w:instrText xml:space="preserve"> ADDIN ZOTERO_ITEM CSL_CITATION {"citationID":"cjHJZj42","properties":{"formattedCitation":"(Storch &amp; Gaston, 2004)","plainCitation":"(Storch &amp; Gaston, 2004)","noteIndex":0},"citationItems":[{"id":607,"uris":["http://zotero.org/users/6714553/items/VBX9WYU3"],"uri":["http://zotero.org/users/6714553/items/VBX9WYU3"],"itemData":{"id":607,"type":"article-journal","abstract":"Ecological systems are complex and essentially unpredictable, because of the multitude of interactions among their constituents. However, there are general statistical patterns emerging on particular spatial and temporal scales, which indicate the existence of some universal principles behind many ecological phenomena, and which can even be used for the prediction of phenomena occurring on ﬁner scales of resolution. These generalities comprise regular frequency distributions of particular macroscopic variables within higher taxa (body size, abundance, range size), relationships between such variables, and general patterns in species richness. All the patterns are closely related to each other and although there are only a few major explanatory principles, there are plenty of alternative explanations. Reconciliation of different approaches cannot be obtained without careful formulation of testable hypotheses and rigorous quantitative empirical research. Two especially promising ways of untangling ecological complexity comprise: (1) analysis of invariances, i.e. universal quantitative relationships observed within many different systems, and (2) detailed analysis of the anatomy of macroecological phenomena, i.e. explorations of how emergent multispecies patterns are related to regular patterns concerning individual species.","container-title":"Basic and Applied Ecology","DOI":"10.1016/j.baae.2004.08.001","ISSN":"14391791","issue":"5","journalAbbreviation":"Basic and Applied Ecology","language":"en","page":"389-400","source":"DOI.org (Crossref)","title":"Untangling ecological complexity on different scales of space and time","volume":"5","author":[{"family":"Storch","given":"David"},{"family":"Gaston","given":"Kevin J."}],"issued":{"date-parts":[["2004",11]]}}}],"schema":"https://github.com/citation-style-language/schema/raw/master/csl-citation.json"} </w:instrText>
      </w:r>
      <w:r w:rsidR="00630AB3">
        <w:fldChar w:fldCharType="separate"/>
      </w:r>
      <w:r w:rsidR="00630AB3" w:rsidRPr="00630AB3">
        <w:rPr>
          <w:rFonts w:cs="Times New Roman"/>
        </w:rPr>
        <w:t>(Storch &amp; Gaston, 2004)</w:t>
      </w:r>
      <w:r w:rsidR="00630AB3">
        <w:fldChar w:fldCharType="end"/>
      </w:r>
      <w:r>
        <w:t>, one has to expect that it will be also important for its dynamic (</w:t>
      </w:r>
      <w:r w:rsidRPr="00630AB3">
        <w:rPr>
          <w:i/>
          <w:iCs/>
        </w:rPr>
        <w:t>e.g.</w:t>
      </w:r>
      <w:r w:rsidR="00630AB3">
        <w:rPr>
          <w:i/>
          <w:iCs/>
        </w:rPr>
        <w:fldChar w:fldCharType="begin"/>
      </w:r>
      <w:r w:rsidR="003D3F1D">
        <w:rPr>
          <w:i/>
          <w:iCs/>
        </w:rPr>
        <w:instrText xml:space="preserve"> ADDIN ZOTERO_ITEM CSL_CITATION {"citationID":"EPoZERVR","properties":{"formattedCitation":"(Chase et al., 2019)","plainCitation":"(Chase et al., 2019)","dontUpdate":true,"noteIndex":0},"citationItems":[{"id":16,"uris":["http://zotero.org/users/6714553/items/K8LRWTT8"],"uri":["http://zotero.org/users/6714553/items/K8LRWTT8"],"itemData":{"id":16,"type":"article-journal","container-title":"Oikos","DOI":"10.1111/oik.05968","ISSN":"0030-1299, 1600-0706","issue":"8","journalAbbreviation":"Oikos","language":"en","page":"1079-1091","source":"DOI.org (Crossref)","title":"Species richness change across spatial scales","volume":"128","author":[{"family":"Chase","given":"Jonathan M."},{"family":"McGill","given":"Brian J."},{"family":"Thompson","given":"Patrick L."},{"family":"Antão","given":"Laura H."},{"family":"Bates","given":"Amanda E."},{"family":"Blowes","given":"Shane A."},{"family":"Dornelas","given":"Maria"},{"family":"Gonzalez","given":"Andrew"},{"family":"Magurran","given":"Anne E."},{"family":"Supp","given":"Sarah R."},{"family":"Winter","given":"Marten"},{"family":"Bjorkman","given":"Anne D."},{"family":"Bruelheide","given":"Helge"},{"family":"Byrnes","given":"Jarrett E. K."},{"family":"Cabral","given":"Juliano Sarmento"},{"family":"Elahi","given":"Robin"},{"family":"Gomez","given":"Catalina"},{"family":"Guzman","given":"Hector M."},{"family":"Isbell","given":"Forest"},{"family":"Myers‐Smith","given":"Isla H."},{"family":"Jones","given":"Holly P."},{"family":"Hines","given":"Jes"},{"family":"Vellend","given":"Mark"},{"family":"Waldock","given":"Conor"},{"family":"O'Connor","given":"Mary"}],"issued":{"date-parts":[["2019",8]]}}}],"schema":"https://github.com/citation-style-language/schema/raw/master/csl-citation.json"} </w:instrText>
      </w:r>
      <w:r w:rsidR="00630AB3">
        <w:rPr>
          <w:i/>
          <w:iCs/>
        </w:rPr>
        <w:fldChar w:fldCharType="separate"/>
      </w:r>
      <w:r w:rsidR="00630AB3">
        <w:rPr>
          <w:rFonts w:cs="Times New Roman"/>
        </w:rPr>
        <w:t xml:space="preserve"> </w:t>
      </w:r>
      <w:r w:rsidR="00630AB3" w:rsidRPr="00630AB3">
        <w:rPr>
          <w:rFonts w:cs="Times New Roman"/>
        </w:rPr>
        <w:t>Chase et al., 2019)</w:t>
      </w:r>
      <w:r w:rsidR="00630AB3">
        <w:rPr>
          <w:i/>
          <w:iCs/>
        </w:rPr>
        <w:fldChar w:fldCharType="end"/>
      </w:r>
      <w:r>
        <w:t>. We thus argue that authors should pay extra attention to specifying the spatial grain for every metric of biodiversity trends.</w:t>
      </w:r>
    </w:p>
    <w:p w14:paraId="10D3F3D4" w14:textId="072EE7AB" w:rsidR="00581667" w:rsidRPr="00581667" w:rsidRDefault="00581667" w:rsidP="00581667">
      <w:r>
        <w:t>The importance of temporal scaling of biodiversity is known since Grinnell</w:t>
      </w:r>
      <w:r w:rsidR="00271217">
        <w:t xml:space="preserve"> </w:t>
      </w:r>
      <w:r w:rsidR="00271217">
        <w:fldChar w:fldCharType="begin"/>
      </w:r>
      <w:r w:rsidR="00271217">
        <w:instrText xml:space="preserve"> ADDIN ZOTERO_ITEM CSL_CITATION {"citationID":"dK5oA3bu","properties":{"formattedCitation":"(1922)","plainCitation":"(1922)","noteIndex":0},"citationItems":[{"id":1138,"uris":["http://zotero.org/users/6714553/items/CTNFV5A5"],"uri":["http://zotero.org/users/6714553/items/CTNFV5A5"],"itemData":{"id":1138,"type":"article-journal","container-title":"The Auk","DOI":"10.2307/4073434","ISSN":"1938-4254","issue":"3","journalAbbreviation":"The Auk","page":"373-380","source":"Silverchair","title":"The Role of the “Accidental”","volume":"39","author":[{"family":"Grinnell","given":"Joseph"}],"issued":{"date-parts":[["1922",7,1]]}},"suppress-author":true}],"schema":"https://github.com/citation-style-language/schema/raw/master/csl-citation.json"} </w:instrText>
      </w:r>
      <w:r w:rsidR="00271217">
        <w:fldChar w:fldCharType="separate"/>
      </w:r>
      <w:r w:rsidR="00271217" w:rsidRPr="00271217">
        <w:rPr>
          <w:rFonts w:cs="Times New Roman"/>
        </w:rPr>
        <w:t>(1922)</w:t>
      </w:r>
      <w:r w:rsidR="00271217">
        <w:fldChar w:fldCharType="end"/>
      </w:r>
      <w:r>
        <w:t>, who used California birds to demonstrate the species-time relationship, which has since been proven to be common with other bird populations</w:t>
      </w:r>
      <w:r w:rsidR="00271217">
        <w:t xml:space="preserve"> </w:t>
      </w:r>
      <w:r w:rsidR="00271217">
        <w:fldChar w:fldCharType="begin"/>
      </w:r>
      <w:r w:rsidR="00271217">
        <w:instrText xml:space="preserve"> ADDIN ZOTERO_ITEM CSL_CITATION {"citationID":"RzOrkfWB","properties":{"formattedCitation":"(White, 2004)","plainCitation":"(White, 2004)","noteIndex":0},"citationItems":[{"id":899,"uris":["http://zotero.org/users/6714553/items/4MNPJ8P2"],"uri":["http://zotero.org/users/6714553/items/4MNPJ8P2"],"itemData":{"id":899,"type":"article-journal","abstract":"The species–time relationship (STR) is a macroecological pattern describing the increase in the observed species richness with the length of time censused. Understanding STRs is important for understanding the ecological processes underlying temporal turnover and species richness. However, accurate characterization of the STR has been hampered by the influence of sampling. I analysed STRs for 521 breeding bird survey communities. I used a model of sampling effects to demonstrate that the increase in richness was not due exclusively to sampling. I estimated the time scale at which ecological processes became dominant over sampling effects using a two-phase model combining a sampling phase and either a power function or logarithmic ecological phase. These two-phase models performed significantly better than sampling alone and better than simple power and logarithmic functions. Most community dynamics were dominated by ecological processes over scales &lt;5 years. This technique provides an example of a rigorous, quantitative approach to separating sampling from ecological processes.","container-title":"Ecology Letters","DOI":"https://doi.org/10.1111/j.1461-0248.2004.00581.x","ISSN":"1461-0248","issue":"4","language":"en","note":"_eprint: https://onlinelibrary.wiley.com/doi/pdf/10.1111/j.1461-0248.2004.00581.x","page":"329-336","source":"Wiley Online Library","title":"Two-phase species–time relationships in North American land birds","volume":"7","author":[{"family":"White","given":"Ethan P."}],"issued":{"date-parts":[["2004"]]}}}],"schema":"https://github.com/citation-style-language/schema/raw/master/csl-citation.json"} </w:instrText>
      </w:r>
      <w:r w:rsidR="00271217">
        <w:fldChar w:fldCharType="separate"/>
      </w:r>
      <w:r w:rsidR="00271217" w:rsidRPr="00271217">
        <w:rPr>
          <w:rFonts w:cs="Times New Roman"/>
        </w:rPr>
        <w:t>(White, 2004)</w:t>
      </w:r>
      <w:r w:rsidR="00271217">
        <w:fldChar w:fldCharType="end"/>
      </w:r>
      <w:r>
        <w:t xml:space="preserve">. Thus, as spatial grain, temporal grain is known to be important to explicit. However, there is no consensus on the definition of temporal grain and is thus specified in various ways: sometimes very </w:t>
      </w:r>
      <w:proofErr w:type="spellStart"/>
      <w:r>
        <w:t>precised</w:t>
      </w:r>
      <w:proofErr w:type="spellEnd"/>
      <w:r>
        <w:t xml:space="preserve"> (</w:t>
      </w:r>
      <w:r w:rsidRPr="00271217">
        <w:rPr>
          <w:i/>
          <w:iCs/>
        </w:rPr>
        <w:t>e.g.</w:t>
      </w:r>
      <w:r>
        <w:t xml:space="preserve"> time of each census point, as in</w:t>
      </w:r>
      <w:r w:rsidR="00271217">
        <w:t xml:space="preserve"> </w:t>
      </w:r>
      <w:r w:rsidR="00271217">
        <w:fldChar w:fldCharType="begin"/>
      </w:r>
      <w:r w:rsidR="003D3F1D">
        <w:instrText xml:space="preserve"> ADDIN ZOTERO_ITEM CSL_CITATION {"citationID":"adzwp6bQ","properties":{"formattedCitation":"(Schipper et al., 2016)","plainCitation":"(Schipper et al., 2016)","dontUpdate":true,"noteIndex":0},"citationItems":[{"id":870,"uris":["http://zotero.org/users/6714553/items/PSZ628GA"],"uri":["http://zotero.org/users/6714553/items/PSZ628GA"],"itemData":{"id":870,"type":"article-journal","abstract":"Although it is generally recognized that global biodiversity is declining, few studies have examined long-term changes in multiple biodiversity dimensions simultaneously. In this study, we quantified and compared temporal changes in the abundance, taxonomic diversity, functional diversity, and phylogenetic diversity of bird assemblages, using roadside monitoring data of the North American Breeding Bird Survey from 1971 to 2010. We calculated 12 abundance and diversity metrics based on 5-year average abundances of 519 species for each of 768 monitoring routes. We did this for all bird species together as well as for four subgroups based on breeding habitat affinity (grassland, woodland, wetland, and shrubland breeders). The majority of the biodiversity metrics increased or remained constant over the study period, whereas the overall abundance of birds showed a pronounced decrease, primarily driven by declines of the most abundant species. These results highlight how stable or even increasing metrics of taxonomic, functional, or phylogenetic diversity may occur in parallel with substantial losses of individuals. We further found that patterns of change differed among the species subgroups, with both abundance and diversity increasing for woodland birds and decreasing for grassland breeders. The contrasting changes between abundance and diversity and among the breeding habitat groups underscore the relevance of a multifaceted approach to measuring biodiversity change. Our findings further stress the importance of monitoring the overall abundance of individuals in addition to metrics of taxonomic, functional, or phylogenetic diversity, thus confirming the importance of population abundance as an essential biodiversity variable.","container-title":"Global Change Biology","DOI":"10.1111/gcb.13292","ISSN":"1365-2486","issue":"12","language":"en","note":"_eprint: https://onlinelibrary.wiley.com/doi/pdf/10.1111/gcb.13292","page":"3948-3959","source":"Wiley Online Library","title":"Contrasting changes in the abundance and diversity of North American bird assemblages from 1971 to 2010","volume":"22","author":[{"family":"Schipper","given":"Aafke M."},{"family":"Belmaker","given":"Jonathan"},{"family":"Miranda","given":"Murilo Dantas","dropping-particle":"de"},{"family":"Navarro","given":"Laetitia M."},{"family":"Böhning-Gaese","given":"Katrin"},{"family":"Costello","given":"Mark J."},{"family":"Dornelas","given":"Maria"},{"family":"Foppen","given":"Ruud"},{"family":"Hortal","given":"Joaquín"},{"family":"Huijbregts","given":"Mark A. J."},{"family":"Martín-López","given":"Berta"},{"family":"Pettorelli","given":"Nathalie"},{"family":"Queiroz","given":"Cibele"},{"family":"Rossberg","given":"Axel G."},{"family":"Santini","given":"Luca"},{"family":"Schiffers","given":"Katja"},{"family":"Steinmann","given":"Zoran J. N."},{"family":"Visconti","given":"Piero"},{"family":"Rondinini","given":"Carlo"},{"family":"Pereira","given":"Henrique M."}],"issued":{"date-parts":[["2016"]]}}}],"schema":"https://github.com/citation-style-language/schema/raw/master/csl-citation.json"} </w:instrText>
      </w:r>
      <w:r w:rsidR="00271217">
        <w:fldChar w:fldCharType="separate"/>
      </w:r>
      <w:r w:rsidR="00271217" w:rsidRPr="00271217">
        <w:rPr>
          <w:rFonts w:cs="Times New Roman"/>
        </w:rPr>
        <w:t>Schipper et al., 2016)</w:t>
      </w:r>
      <w:r w:rsidR="00271217">
        <w:fldChar w:fldCharType="end"/>
      </w:r>
      <w:r>
        <w:t xml:space="preserve"> and sometimes without explicit information </w:t>
      </w:r>
      <w:r w:rsidR="001F392D">
        <w:t>(</w:t>
      </w:r>
      <w:r w:rsidRPr="001F392D">
        <w:rPr>
          <w:i/>
          <w:iCs/>
        </w:rPr>
        <w:t>“All sites were visited six times in 1994 and five times in 2004 during early morning”</w:t>
      </w:r>
      <w:r w:rsidR="001F392D">
        <w:t xml:space="preserve">, </w:t>
      </w:r>
      <w:r w:rsidR="001F392D">
        <w:fldChar w:fldCharType="begin"/>
      </w:r>
      <w:r w:rsidR="003D3F1D">
        <w:instrText xml:space="preserve"> ADDIN ZOTERO_ITEM CSL_CITATION {"citationID":"WJMKyodt","properties":{"formattedCitation":"(Wretenberg et al., 2010)","plainCitation":"(Wretenberg et al., 2010)","dontUpdate":true,"noteIndex":0},"citationItems":[{"id":1057,"uris":["http://zotero.org/users/6714553/items/DBYBRQUS"],"uri":["http://zotero.org/users/6714553/items/DBYBRQUS"],"itemData":{"id":1057,"type":"article-journal","abstract":"It has been suggested that an increase in the area of low-intensity land-use on arable land (e.g. set-aside fields and short-rotation coppice), and high or increased farmland habitat heterogeneity, may halt or reverse the observed population decline of farmland birds. We tested these hypotheses by undertaking farmland bird censuses during two contrasting periods of agricultural policies and land-use (i.e. 1994 and 2004) in a farmland region covering a gradient of forest- to farmland-dominated landscapes in Sweden. Local species richness (i.e. at 3hectare sites) declined significantly between 1994 and 2004. Local species richness was positively related to habitat heterogeneity in both years of study whereas temporal change in species richness was not. Local change in species richness was positively associated with a change in the proportion of non-rotational set aside and short-rotation coppice (i.e. low-intensity land-use forms), but also to changes in the amount of spring-sown crops. However, the effect of low-intensity land-use was significantly dependent on the amount of forest in the surrounding landscape. An increase in low-intensity land-use was linked to an increase (or less marked decrease) in species richness at sites located in open farmland surroundings but to a decrease in richness at sites located in forest surroundings. This interaction between amount of forest and low-intensity land-use could be interpreted as a “rare habitat effect”, where an increase in a farmland habitat only positively affects biodiversity when it was originally uncommon (i.e. open farmland areas). Our results suggest that conservation measures of farmland biodiversity have to be put in a landscape context.","container-title":"Biological Conservation","DOI":"10.1016/j.biocon.2009.11.001","ISSN":"0006-3207","issue":"2","journalAbbreviation":"Biological Conservation","language":"en","page":"375-381","source":"ScienceDirect","title":"Changes in local species richness of farmland birds in relation to land-use changes and landscape structure","volume":"143","author":[{"family":"Wretenberg","given":"Johan"},{"family":"Pärt","given":"Tomas"},{"family":"Berg","given":"Åke"}],"issued":{"date-parts":[["2010",2,1]]}}}],"schema":"https://github.com/citation-style-language/schema/raw/master/csl-citation.json"} </w:instrText>
      </w:r>
      <w:r w:rsidR="001F392D">
        <w:fldChar w:fldCharType="separate"/>
      </w:r>
      <w:proofErr w:type="spellStart"/>
      <w:r w:rsidR="001F392D" w:rsidRPr="001F392D">
        <w:rPr>
          <w:rFonts w:cs="Times New Roman"/>
        </w:rPr>
        <w:t>Wretenberg</w:t>
      </w:r>
      <w:proofErr w:type="spellEnd"/>
      <w:r w:rsidR="001F392D" w:rsidRPr="001F392D">
        <w:rPr>
          <w:rFonts w:cs="Times New Roman"/>
        </w:rPr>
        <w:t xml:space="preserve"> et al., 2010</w:t>
      </w:r>
      <w:r w:rsidR="001F392D">
        <w:fldChar w:fldCharType="end"/>
      </w:r>
      <w:r w:rsidR="001F392D">
        <w:t>)</w:t>
      </w:r>
      <w:r>
        <w:t>. As for the spatial grain, the temporal grain can vary according to the way the metric is assessed (</w:t>
      </w:r>
      <w:r w:rsidRPr="007025DA">
        <w:rPr>
          <w:i/>
          <w:iCs/>
        </w:rPr>
        <w:t>e.g.</w:t>
      </w:r>
      <w:r>
        <w:t xml:space="preserve"> if the data is aggregated over an area and/or a period of time). However, when temporal trend of a metric is assessed, the temporal lag of the trend is often only specified (</w:t>
      </w:r>
      <w:r w:rsidRPr="006F3356">
        <w:rPr>
          <w:i/>
          <w:iCs/>
        </w:rPr>
        <w:t>i.e.</w:t>
      </w:r>
      <w:r>
        <w:t xml:space="preserve"> time-span between </w:t>
      </w:r>
      <w:r w:rsidRPr="006F3356">
        <w:rPr>
          <w:i/>
          <w:iCs/>
        </w:rPr>
        <w:t>t</w:t>
      </w:r>
      <w:r>
        <w:t xml:space="preserve"> and </w:t>
      </w:r>
      <w:r w:rsidRPr="006F3356">
        <w:rPr>
          <w:i/>
          <w:iCs/>
        </w:rPr>
        <w:t>t+1</w:t>
      </w:r>
      <w:r>
        <w:t>). In other words, when computing a trend, one usually uses a single point either every day, every month or every year. However, this temporal lag doesn’t represent the temporal grain that interests us. If one wants to study the temporal scaling of biodiversity trends, a clear assessment of the temporal grain needs to be done systematically.</w:t>
      </w:r>
    </w:p>
    <w:p w14:paraId="199D7BB7" w14:textId="3761B258" w:rsidR="00AF618A" w:rsidRPr="009F087B" w:rsidRDefault="00680F08" w:rsidP="002907BF">
      <w:pPr>
        <w:pStyle w:val="Heading1"/>
      </w:pPr>
      <w:r w:rsidRPr="00680F08">
        <w:lastRenderedPageBreak/>
        <w:t>Conclusion</w:t>
      </w:r>
    </w:p>
    <w:p w14:paraId="12EA5DA5" w14:textId="75EC2A15" w:rsidR="00AF618A" w:rsidRPr="009F087B" w:rsidRDefault="002907BF" w:rsidP="00AF618A">
      <w:r w:rsidRPr="002907BF">
        <w:t>Reviewing the scientific literature on avian biodiversity trends give us a glimpse of what needs to be done to better understand the scaling of biodiversity dynamic. The first challenge is to find a common definition of spatial and temporal grain when computing the trend. We showed that these definitions vary according to the way the metric is computed. Whilst spatial grain of a trend is intuitively important for biodiversity, temporal grain is less often considered, especially when the temporal trend is computed. Finally, as birds are one of the most data-rich taxa of vertebrates, the challenges highlighted here will be even more severe for other groups.</w:t>
      </w:r>
    </w:p>
    <w:p w14:paraId="6EE691D1" w14:textId="0017563A" w:rsidR="00AF618A" w:rsidRDefault="00AF618A" w:rsidP="00AF618A"/>
    <w:p w14:paraId="1A53A672" w14:textId="16251FCF" w:rsidR="002907BF" w:rsidRDefault="002907BF" w:rsidP="00AF618A"/>
    <w:p w14:paraId="294218C5" w14:textId="7EABF895" w:rsidR="002907BF" w:rsidRPr="009F087B" w:rsidRDefault="002907BF" w:rsidP="002907BF">
      <w:pPr>
        <w:pStyle w:val="Heading1"/>
      </w:pPr>
      <w:r w:rsidRPr="002907BF">
        <w:t>Some text that we removed but could be useful</w:t>
      </w:r>
    </w:p>
    <w:p w14:paraId="08BA972A" w14:textId="4845F71C" w:rsidR="002907BF" w:rsidRDefault="002907BF" w:rsidP="00AF618A">
      <w:pPr>
        <w:spacing w:line="259" w:lineRule="auto"/>
        <w:rPr>
          <w:rFonts w:ascii="Cambria" w:hAnsi="Cambria"/>
          <w:color w:val="999999"/>
        </w:rPr>
      </w:pPr>
      <w:r w:rsidRPr="002907BF">
        <w:rPr>
          <w:rFonts w:ascii="Cambria" w:hAnsi="Cambria"/>
          <w:b/>
          <w:bCs/>
          <w:color w:val="999999"/>
        </w:rPr>
        <w:t xml:space="preserve">Composite and multi-species indicators. </w:t>
      </w:r>
      <w:r w:rsidRPr="002907BF">
        <w:rPr>
          <w:rFonts w:ascii="Cambria" w:hAnsi="Cambria"/>
          <w:color w:val="999999"/>
        </w:rPr>
        <w:t>The composite indicators are made to summarize several ecosystem information into one informative index. The most known ones are the Red List Index (</w:t>
      </w:r>
      <w:hyperlink r:id="rId18" w:anchor="bookmark=id.1ci93xb" w:history="1">
        <w:r w:rsidRPr="002907BF">
          <w:rPr>
            <w:rFonts w:ascii="Cambria" w:hAnsi="Cambria"/>
            <w:color w:val="999999"/>
            <w:u w:val="single"/>
          </w:rPr>
          <w:t>Stuart H. M. Butchart et al. 2007</w:t>
        </w:r>
      </w:hyperlink>
      <w:r w:rsidRPr="002907BF">
        <w:rPr>
          <w:rFonts w:ascii="Cambria" w:hAnsi="Cambria"/>
          <w:color w:val="999999"/>
        </w:rPr>
        <w:t xml:space="preserve">; </w:t>
      </w:r>
      <w:hyperlink r:id="rId19" w:anchor="bookmark=id.3whwml4" w:history="1">
        <w:r w:rsidRPr="002907BF">
          <w:rPr>
            <w:rFonts w:ascii="Cambria" w:hAnsi="Cambria"/>
            <w:color w:val="999999"/>
            <w:u w:val="single"/>
          </w:rPr>
          <w:t>Stuart H. M. Butchart et al. 2004</w:t>
        </w:r>
      </w:hyperlink>
      <w:r w:rsidRPr="002907BF">
        <w:rPr>
          <w:rFonts w:ascii="Cambria" w:hAnsi="Cambria"/>
          <w:color w:val="999999"/>
        </w:rPr>
        <w:t xml:space="preserve">; </w:t>
      </w:r>
      <w:hyperlink r:id="rId20" w:anchor="bookmark=id.2xcytpi" w:history="1">
        <w:r w:rsidRPr="002907BF">
          <w:rPr>
            <w:rFonts w:ascii="Cambria" w:hAnsi="Cambria"/>
            <w:color w:val="999999"/>
            <w:u w:val="single"/>
          </w:rPr>
          <w:t>S. h. m. Butchart et al. 2005</w:t>
        </w:r>
      </w:hyperlink>
      <w:r w:rsidRPr="002907BF">
        <w:rPr>
          <w:rFonts w:ascii="Cambria" w:hAnsi="Cambria"/>
          <w:color w:val="999999"/>
        </w:rPr>
        <w:t>), the Living Planet Index (</w:t>
      </w:r>
      <w:proofErr w:type="spellStart"/>
      <w:r w:rsidRPr="002907BF">
        <w:fldChar w:fldCharType="begin"/>
      </w:r>
      <w:r w:rsidRPr="002907BF">
        <w:instrText xml:space="preserve"> HYPERLINK "https://docs.google.com/document/d/1iLaKCgOToG2z3n7-jCZhLGTiK-xjQKeRlAqjQfd_1bQ/edit" \l "bookmark=id.sqyw64" </w:instrText>
      </w:r>
      <w:r w:rsidRPr="002907BF">
        <w:fldChar w:fldCharType="separate"/>
      </w:r>
      <w:r w:rsidRPr="002907BF">
        <w:rPr>
          <w:rFonts w:ascii="Cambria" w:hAnsi="Cambria"/>
          <w:color w:val="999999"/>
          <w:u w:val="single"/>
        </w:rPr>
        <w:t>Loh</w:t>
      </w:r>
      <w:proofErr w:type="spellEnd"/>
      <w:r w:rsidRPr="002907BF">
        <w:rPr>
          <w:rFonts w:ascii="Cambria" w:hAnsi="Cambria"/>
          <w:color w:val="999999"/>
          <w:u w:val="single"/>
        </w:rPr>
        <w:t xml:space="preserve"> et al. 2005</w:t>
      </w:r>
      <w:r w:rsidRPr="002907BF">
        <w:fldChar w:fldCharType="end"/>
      </w:r>
      <w:r w:rsidRPr="002907BF">
        <w:rPr>
          <w:rFonts w:ascii="Cambria" w:hAnsi="Cambria"/>
          <w:color w:val="999999"/>
        </w:rPr>
        <w:t>) or the Biodiversity Change Index (</w:t>
      </w:r>
      <w:proofErr w:type="spellStart"/>
      <w:r w:rsidRPr="002907BF">
        <w:fldChar w:fldCharType="begin"/>
      </w:r>
      <w:r w:rsidRPr="002907BF">
        <w:instrText xml:space="preserve"> HYPERLINK "https://docs.google.com/document/d/1iLaKCgOToG2z3n7-jCZhLGTiK-xjQKeRlAqjQfd_1bQ/edit" \l "bookmark=id.25b2l0r" </w:instrText>
      </w:r>
      <w:r w:rsidRPr="002907BF">
        <w:fldChar w:fldCharType="separate"/>
      </w:r>
      <w:r w:rsidRPr="002907BF">
        <w:rPr>
          <w:rFonts w:ascii="Cambria" w:hAnsi="Cambria"/>
          <w:color w:val="999999"/>
          <w:u w:val="single"/>
        </w:rPr>
        <w:t>Normander</w:t>
      </w:r>
      <w:proofErr w:type="spellEnd"/>
      <w:r w:rsidRPr="002907BF">
        <w:rPr>
          <w:rFonts w:ascii="Cambria" w:hAnsi="Cambria"/>
          <w:color w:val="999999"/>
          <w:u w:val="single"/>
        </w:rPr>
        <w:t xml:space="preserve"> et al. 2012</w:t>
      </w:r>
      <w:r w:rsidRPr="002907BF">
        <w:fldChar w:fldCharType="end"/>
      </w:r>
      <w:r w:rsidRPr="002907BF">
        <w:rPr>
          <w:rFonts w:ascii="Cambria" w:hAnsi="Cambria"/>
          <w:color w:val="999999"/>
        </w:rPr>
        <w:t>). In these composite indicators, metrics of great interest are the abundance-based or population-based metrics. As individuals react to stress or disturbances, the population trends reflect ecosystems health. The population decline that a species undergoes before going locally extinct is not captured by species-based metrics. Thus, population trends are usually efficient at assessing finer biodiversity declines. Although overall abundance is often hard to assess, the abundance of few indicator species can reflect processes in an entire ecosystem (</w:t>
      </w:r>
      <w:hyperlink r:id="rId21" w:anchor="bookmark=id.2grqrue" w:history="1">
        <w:r w:rsidRPr="002907BF">
          <w:rPr>
            <w:rFonts w:ascii="Cambria" w:hAnsi="Cambria"/>
            <w:color w:val="999999"/>
            <w:u w:val="single"/>
          </w:rPr>
          <w:t>Richard D. Gregory et al. 2005</w:t>
        </w:r>
      </w:hyperlink>
      <w:r w:rsidRPr="002907BF">
        <w:rPr>
          <w:rFonts w:ascii="Cambria" w:hAnsi="Cambria"/>
          <w:color w:val="999999"/>
        </w:rPr>
        <w:t xml:space="preserve">). This has led to a proposition of a family of metrics called the multi-species indicators (MSI, </w:t>
      </w:r>
      <w:hyperlink r:id="rId22" w:anchor="bookmark=id.3ygebqi" w:history="1">
        <w:proofErr w:type="spellStart"/>
        <w:r w:rsidRPr="002907BF">
          <w:rPr>
            <w:rFonts w:ascii="Cambria" w:hAnsi="Cambria"/>
            <w:color w:val="999999"/>
            <w:u w:val="single"/>
          </w:rPr>
          <w:t>Landres</w:t>
        </w:r>
        <w:proofErr w:type="spellEnd"/>
        <w:r w:rsidRPr="002907BF">
          <w:rPr>
            <w:rFonts w:ascii="Cambria" w:hAnsi="Cambria"/>
            <w:color w:val="999999"/>
            <w:u w:val="single"/>
          </w:rPr>
          <w:t>, Verner, and Thomas 1988</w:t>
        </w:r>
      </w:hyperlink>
      <w:r w:rsidRPr="002907BF">
        <w:rPr>
          <w:rFonts w:ascii="Cambria" w:hAnsi="Cambria"/>
          <w:color w:val="999999"/>
        </w:rPr>
        <w:t>). Examples are the farmland bird indicator, woodland bird indicator or Wildland Bird Indicator which summarizes the latter two (</w:t>
      </w:r>
      <w:hyperlink r:id="rId23" w:anchor="bookmark=id.41mghml" w:history="1">
        <w:r w:rsidRPr="002907BF">
          <w:rPr>
            <w:rFonts w:ascii="Cambria" w:hAnsi="Cambria"/>
            <w:color w:val="999999"/>
            <w:u w:val="single"/>
          </w:rPr>
          <w:t>Richard D. Gregory et al. 1999</w:t>
        </w:r>
      </w:hyperlink>
      <w:r w:rsidRPr="002907BF">
        <w:rPr>
          <w:rFonts w:ascii="Cambria" w:hAnsi="Cambria"/>
          <w:color w:val="999999"/>
        </w:rPr>
        <w:t xml:space="preserve">; </w:t>
      </w:r>
      <w:hyperlink r:id="rId24" w:anchor="bookmark=id.1hmsyys" w:history="1">
        <w:r w:rsidRPr="002907BF">
          <w:rPr>
            <w:rFonts w:ascii="Cambria" w:hAnsi="Cambria"/>
            <w:color w:val="999999"/>
            <w:u w:val="single"/>
          </w:rPr>
          <w:t xml:space="preserve">Richard D. Gregory and </w:t>
        </w:r>
        <w:proofErr w:type="spellStart"/>
        <w:r w:rsidRPr="002907BF">
          <w:rPr>
            <w:rFonts w:ascii="Cambria" w:hAnsi="Cambria"/>
            <w:color w:val="999999"/>
            <w:u w:val="single"/>
          </w:rPr>
          <w:t>Strien</w:t>
        </w:r>
        <w:proofErr w:type="spellEnd"/>
        <w:r w:rsidRPr="002907BF">
          <w:rPr>
            <w:rFonts w:ascii="Cambria" w:hAnsi="Cambria"/>
            <w:color w:val="999999"/>
            <w:u w:val="single"/>
          </w:rPr>
          <w:t xml:space="preserve"> 2010</w:t>
        </w:r>
      </w:hyperlink>
      <w:r w:rsidRPr="002907BF">
        <w:rPr>
          <w:rFonts w:ascii="Cambria" w:hAnsi="Cambria"/>
          <w:color w:val="999999"/>
        </w:rPr>
        <w:t>). These metrics compute the geometric mean of abundance of few key species over time.</w:t>
      </w:r>
    </w:p>
    <w:p w14:paraId="44146BE2" w14:textId="77777777" w:rsidR="002907BF" w:rsidRPr="002907BF" w:rsidRDefault="002907BF" w:rsidP="002907BF">
      <w:pPr>
        <w:spacing w:after="200" w:line="240" w:lineRule="auto"/>
        <w:jc w:val="left"/>
        <w:rPr>
          <w:rFonts w:eastAsia="Times New Roman" w:cs="Times New Roman"/>
          <w:szCs w:val="24"/>
          <w:lang w:eastAsia="en-GB"/>
        </w:rPr>
      </w:pPr>
      <w:r w:rsidRPr="002907BF">
        <w:rPr>
          <w:rFonts w:ascii="Cambria" w:eastAsia="Times New Roman" w:hAnsi="Cambria" w:cs="Times New Roman"/>
          <w:b/>
          <w:bCs/>
          <w:color w:val="999999"/>
          <w:szCs w:val="24"/>
          <w:lang w:eastAsia="en-GB"/>
        </w:rPr>
        <w:t>Bird stuff.</w:t>
      </w:r>
      <w:r w:rsidRPr="002907BF">
        <w:rPr>
          <w:rFonts w:ascii="Cambria" w:eastAsia="Times New Roman" w:hAnsi="Cambria" w:cs="Times New Roman"/>
          <w:color w:val="999999"/>
          <w:szCs w:val="24"/>
          <w:lang w:eastAsia="en-GB"/>
        </w:rPr>
        <w:t xml:space="preserve"> Some of these functions, such as seed dispersal, control of pests, scavenging, or pollination, depend on birds and their diversity. Birds also have a significant esthetical value, with most countries having numerous iconic/charismatic species of conservation interest (</w:t>
      </w:r>
      <w:hyperlink r:id="rId25" w:history="1">
        <w:r w:rsidRPr="002907BF">
          <w:rPr>
            <w:rFonts w:ascii="Cambria" w:eastAsia="Times New Roman" w:hAnsi="Cambria" w:cs="Times New Roman"/>
            <w:color w:val="999999"/>
            <w:szCs w:val="24"/>
            <w:u w:val="single"/>
            <w:lang w:eastAsia="en-GB"/>
          </w:rPr>
          <w:t>https://www.iucnredlist.org/</w:t>
        </w:r>
      </w:hyperlink>
      <w:r w:rsidRPr="002907BF">
        <w:rPr>
          <w:rFonts w:ascii="Cambria" w:eastAsia="Times New Roman" w:hAnsi="Cambria" w:cs="Times New Roman"/>
          <w:color w:val="999999"/>
          <w:szCs w:val="24"/>
          <w:lang w:eastAsia="en-GB"/>
        </w:rPr>
        <w:t xml:space="preserve">). Moreover, given their ability to quickly move between locations, their presence is also a good indicator for ecosystem health. Unfortunately, anthropogenic stressors like habitat loss, over-exploitation, </w:t>
      </w:r>
      <w:r w:rsidRPr="002907BF">
        <w:rPr>
          <w:rFonts w:ascii="Cambria" w:eastAsia="Times New Roman" w:hAnsi="Cambria" w:cs="Times New Roman"/>
          <w:color w:val="999999"/>
          <w:szCs w:val="24"/>
          <w:lang w:eastAsia="en-GB"/>
        </w:rPr>
        <w:lastRenderedPageBreak/>
        <w:t>pollution, or introduction of invasive species are a threat to birds and their biodiversity (</w:t>
      </w:r>
      <w:hyperlink r:id="rId26" w:anchor="bookmark=id.49x2ik5" w:history="1">
        <w:r w:rsidRPr="002907BF">
          <w:rPr>
            <w:rFonts w:ascii="Cambria" w:eastAsia="Times New Roman" w:hAnsi="Cambria" w:cs="Times New Roman"/>
            <w:color w:val="999999"/>
            <w:szCs w:val="24"/>
            <w:u w:val="single"/>
            <w:lang w:eastAsia="en-GB"/>
          </w:rPr>
          <w:t>Donald, Green, and Heath 2001</w:t>
        </w:r>
      </w:hyperlink>
      <w:r w:rsidRPr="002907BF">
        <w:rPr>
          <w:rFonts w:ascii="Cambria" w:eastAsia="Times New Roman" w:hAnsi="Cambria" w:cs="Times New Roman"/>
          <w:color w:val="999999"/>
          <w:szCs w:val="24"/>
          <w:lang w:eastAsia="en-GB"/>
        </w:rPr>
        <w:t xml:space="preserve">; </w:t>
      </w:r>
      <w:hyperlink r:id="rId27" w:anchor="bookmark=id.46r0co2" w:history="1">
        <w:r w:rsidRPr="002907BF">
          <w:rPr>
            <w:rFonts w:ascii="Cambria" w:eastAsia="Times New Roman" w:hAnsi="Cambria" w:cs="Times New Roman"/>
            <w:color w:val="999999"/>
            <w:szCs w:val="24"/>
            <w:u w:val="single"/>
            <w:lang w:eastAsia="en-GB"/>
          </w:rPr>
          <w:t xml:space="preserve">Frédéric </w:t>
        </w:r>
        <w:proofErr w:type="spellStart"/>
        <w:r w:rsidRPr="002907BF">
          <w:rPr>
            <w:rFonts w:ascii="Cambria" w:eastAsia="Times New Roman" w:hAnsi="Cambria" w:cs="Times New Roman"/>
            <w:color w:val="999999"/>
            <w:szCs w:val="24"/>
            <w:u w:val="single"/>
            <w:lang w:eastAsia="en-GB"/>
          </w:rPr>
          <w:t>Jiguet</w:t>
        </w:r>
        <w:proofErr w:type="spellEnd"/>
        <w:r w:rsidRPr="002907BF">
          <w:rPr>
            <w:rFonts w:ascii="Cambria" w:eastAsia="Times New Roman" w:hAnsi="Cambria" w:cs="Times New Roman"/>
            <w:color w:val="999999"/>
            <w:szCs w:val="24"/>
            <w:u w:val="single"/>
            <w:lang w:eastAsia="en-GB"/>
          </w:rPr>
          <w:t xml:space="preserve"> et al. 2010</w:t>
        </w:r>
      </w:hyperlink>
      <w:r w:rsidRPr="002907BF">
        <w:rPr>
          <w:rFonts w:ascii="Cambria" w:eastAsia="Times New Roman" w:hAnsi="Cambria" w:cs="Times New Roman"/>
          <w:color w:val="999999"/>
          <w:szCs w:val="24"/>
          <w:lang w:eastAsia="en-GB"/>
        </w:rPr>
        <w:t>), with concerns that they could face a sixth mass extinction (</w:t>
      </w:r>
      <w:proofErr w:type="spellStart"/>
      <w:r w:rsidRPr="002907BF">
        <w:rPr>
          <w:rFonts w:eastAsia="Times New Roman" w:cs="Times New Roman"/>
          <w:szCs w:val="24"/>
          <w:lang w:eastAsia="en-GB"/>
        </w:rPr>
        <w:fldChar w:fldCharType="begin"/>
      </w:r>
      <w:r w:rsidRPr="002907BF">
        <w:rPr>
          <w:rFonts w:eastAsia="Times New Roman" w:cs="Times New Roman"/>
          <w:szCs w:val="24"/>
          <w:lang w:eastAsia="en-GB"/>
        </w:rPr>
        <w:instrText xml:space="preserve"> HYPERLINK "https://docs.google.com/document/d/1iLaKCgOToG2z3n7-jCZhLGTiK-xjQKeRlAqjQfd_1bQ/edit" \l "bookmark=id.z337ya" </w:instrText>
      </w:r>
      <w:r w:rsidRPr="002907BF">
        <w:rPr>
          <w:rFonts w:eastAsia="Times New Roman" w:cs="Times New Roman"/>
          <w:szCs w:val="24"/>
          <w:lang w:eastAsia="en-GB"/>
        </w:rPr>
        <w:fldChar w:fldCharType="separate"/>
      </w:r>
      <w:r w:rsidRPr="002907BF">
        <w:rPr>
          <w:rFonts w:ascii="Cambria" w:eastAsia="Times New Roman" w:hAnsi="Cambria" w:cs="Times New Roman"/>
          <w:color w:val="999999"/>
          <w:szCs w:val="24"/>
          <w:u w:val="single"/>
          <w:lang w:eastAsia="en-GB"/>
        </w:rPr>
        <w:t>Barnosky</w:t>
      </w:r>
      <w:proofErr w:type="spellEnd"/>
      <w:r w:rsidRPr="002907BF">
        <w:rPr>
          <w:rFonts w:ascii="Cambria" w:eastAsia="Times New Roman" w:hAnsi="Cambria" w:cs="Times New Roman"/>
          <w:color w:val="999999"/>
          <w:szCs w:val="24"/>
          <w:u w:val="single"/>
          <w:lang w:eastAsia="en-GB"/>
        </w:rPr>
        <w:t xml:space="preserve"> et al. 2011</w:t>
      </w:r>
      <w:r w:rsidRPr="002907BF">
        <w:rPr>
          <w:rFonts w:eastAsia="Times New Roman" w:cs="Times New Roman"/>
          <w:szCs w:val="24"/>
          <w:lang w:eastAsia="en-GB"/>
        </w:rPr>
        <w:fldChar w:fldCharType="end"/>
      </w:r>
      <w:r w:rsidRPr="002907BF">
        <w:rPr>
          <w:rFonts w:ascii="Cambria" w:eastAsia="Times New Roman" w:hAnsi="Cambria" w:cs="Times New Roman"/>
          <w:color w:val="999999"/>
          <w:szCs w:val="24"/>
          <w:lang w:eastAsia="en-GB"/>
        </w:rPr>
        <w:t>).</w:t>
      </w:r>
    </w:p>
    <w:p w14:paraId="5E7BA3C0" w14:textId="77777777" w:rsidR="002907BF" w:rsidRPr="002907BF" w:rsidRDefault="002907BF" w:rsidP="002907BF">
      <w:pPr>
        <w:spacing w:after="200" w:line="240" w:lineRule="auto"/>
        <w:jc w:val="left"/>
        <w:rPr>
          <w:rFonts w:eastAsia="Times New Roman" w:cs="Times New Roman"/>
          <w:szCs w:val="24"/>
          <w:lang w:eastAsia="en-GB"/>
        </w:rPr>
      </w:pPr>
      <w:r w:rsidRPr="002907BF">
        <w:rPr>
          <w:rFonts w:ascii="Cambria" w:eastAsia="Times New Roman" w:hAnsi="Cambria" w:cs="Times New Roman"/>
          <w:b/>
          <w:bCs/>
          <w:color w:val="999999"/>
          <w:szCs w:val="24"/>
          <w:lang w:eastAsia="en-GB"/>
        </w:rPr>
        <w:t xml:space="preserve">Metric heterogeneity. </w:t>
      </w:r>
      <w:r w:rsidRPr="002907BF">
        <w:rPr>
          <w:rFonts w:ascii="Cambria" w:eastAsia="Times New Roman" w:hAnsi="Cambria" w:cs="Times New Roman"/>
          <w:color w:val="999999"/>
          <w:szCs w:val="24"/>
          <w:lang w:eastAsia="en-GB"/>
        </w:rPr>
        <w:t xml:space="preserve">In contrast to macroecology, applied ecology has offered multiparametric indices that aim to reflect multiple components of an ecosystem, the so-called </w:t>
      </w:r>
      <w:r w:rsidRPr="002907BF">
        <w:rPr>
          <w:rFonts w:ascii="Cambria" w:eastAsia="Times New Roman" w:hAnsi="Cambria" w:cs="Times New Roman"/>
          <w:i/>
          <w:iCs/>
          <w:color w:val="999999"/>
          <w:szCs w:val="24"/>
          <w:lang w:eastAsia="en-GB"/>
        </w:rPr>
        <w:t>composite indicators</w:t>
      </w:r>
      <w:r w:rsidRPr="002907BF">
        <w:rPr>
          <w:rFonts w:ascii="Cambria" w:eastAsia="Times New Roman" w:hAnsi="Cambria" w:cs="Times New Roman"/>
          <w:color w:val="999999"/>
          <w:szCs w:val="24"/>
          <w:lang w:eastAsia="en-GB"/>
        </w:rPr>
        <w:t xml:space="preserve">. For birds, these indices have been widely used (see review by </w:t>
      </w:r>
      <w:hyperlink r:id="rId28" w:anchor="bookmark=id.32hioqz" w:history="1">
        <w:proofErr w:type="spellStart"/>
        <w:r w:rsidRPr="002907BF">
          <w:rPr>
            <w:rFonts w:ascii="Cambria" w:eastAsia="Times New Roman" w:hAnsi="Cambria" w:cs="Times New Roman"/>
            <w:color w:val="999999"/>
            <w:szCs w:val="24"/>
            <w:u w:val="single"/>
            <w:lang w:eastAsia="en-GB"/>
          </w:rPr>
          <w:t>Fraixedas</w:t>
        </w:r>
        <w:proofErr w:type="spellEnd"/>
        <w:r w:rsidRPr="002907BF">
          <w:rPr>
            <w:rFonts w:ascii="Cambria" w:eastAsia="Times New Roman" w:hAnsi="Cambria" w:cs="Times New Roman"/>
            <w:color w:val="999999"/>
            <w:szCs w:val="24"/>
            <w:u w:val="single"/>
            <w:lang w:eastAsia="en-GB"/>
          </w:rPr>
          <w:t xml:space="preserve"> et al. 2020</w:t>
        </w:r>
      </w:hyperlink>
      <w:r w:rsidRPr="002907BF">
        <w:rPr>
          <w:rFonts w:ascii="Cambria" w:eastAsia="Times New Roman" w:hAnsi="Cambria" w:cs="Times New Roman"/>
          <w:color w:val="999999"/>
          <w:szCs w:val="24"/>
          <w:lang w:eastAsia="en-GB"/>
        </w:rPr>
        <w:t>) and have proven to be effective for conservation policies. Some of these metrics either reduce (</w:t>
      </w:r>
      <w:r w:rsidRPr="002907BF">
        <w:rPr>
          <w:rFonts w:ascii="Cambria" w:eastAsia="Times New Roman" w:hAnsi="Cambria" w:cs="Times New Roman"/>
          <w:i/>
          <w:iCs/>
          <w:color w:val="999999"/>
          <w:szCs w:val="24"/>
          <w:lang w:eastAsia="en-GB"/>
        </w:rPr>
        <w:t>e.g.</w:t>
      </w:r>
      <w:r w:rsidRPr="002907BF">
        <w:rPr>
          <w:rFonts w:ascii="Cambria" w:eastAsia="Times New Roman" w:hAnsi="Cambria" w:cs="Times New Roman"/>
          <w:color w:val="999999"/>
          <w:szCs w:val="24"/>
          <w:lang w:eastAsia="en-GB"/>
        </w:rPr>
        <w:t xml:space="preserve"> MSI which use a limited number of species) or increase (</w:t>
      </w:r>
      <w:r w:rsidRPr="002907BF">
        <w:rPr>
          <w:rFonts w:ascii="Cambria" w:eastAsia="Times New Roman" w:hAnsi="Cambria" w:cs="Times New Roman"/>
          <w:i/>
          <w:iCs/>
          <w:color w:val="999999"/>
          <w:szCs w:val="24"/>
          <w:lang w:eastAsia="en-GB"/>
        </w:rPr>
        <w:t>e.g.</w:t>
      </w:r>
      <w:r w:rsidRPr="002907BF">
        <w:rPr>
          <w:rFonts w:ascii="Cambria" w:eastAsia="Times New Roman" w:hAnsi="Cambria" w:cs="Times New Roman"/>
          <w:color w:val="999999"/>
          <w:szCs w:val="24"/>
          <w:lang w:eastAsia="en-GB"/>
        </w:rPr>
        <w:t xml:space="preserve"> the Biodiversity change index which takes into account habitat features) the complexity of the metric. In order to study the link between biodiversity trends and </w:t>
      </w:r>
      <w:proofErr w:type="spellStart"/>
      <w:r w:rsidRPr="002907BF">
        <w:rPr>
          <w:rFonts w:ascii="Cambria" w:eastAsia="Times New Roman" w:hAnsi="Cambria" w:cs="Times New Roman"/>
          <w:color w:val="999999"/>
          <w:szCs w:val="24"/>
          <w:lang w:eastAsia="en-GB"/>
        </w:rPr>
        <w:t>spatio</w:t>
      </w:r>
      <w:proofErr w:type="spellEnd"/>
      <w:r w:rsidRPr="002907BF">
        <w:rPr>
          <w:rFonts w:ascii="Cambria" w:eastAsia="Times New Roman" w:hAnsi="Cambria" w:cs="Times New Roman"/>
          <w:color w:val="999999"/>
          <w:szCs w:val="24"/>
          <w:lang w:eastAsia="en-GB"/>
        </w:rPr>
        <w:t>-temporal grains, we need to use the common macroecology metrics, such as species richness, diversity or abundance indices.</w:t>
      </w:r>
    </w:p>
    <w:p w14:paraId="0793B4EA" w14:textId="2EFF08A7" w:rsidR="002907BF" w:rsidRDefault="002907BF" w:rsidP="009F0FF6"/>
    <w:p w14:paraId="08FBB268" w14:textId="3AF7FB0D" w:rsidR="009F0FF6" w:rsidRDefault="009F0FF6" w:rsidP="009F0FF6"/>
    <w:p w14:paraId="5666EF33" w14:textId="45F34A53" w:rsidR="009F0FF6" w:rsidRDefault="009F0FF6" w:rsidP="009F0FF6"/>
    <w:p w14:paraId="217720FB" w14:textId="7238F3F4" w:rsidR="009F0FF6" w:rsidRDefault="009F0FF6" w:rsidP="009F0FF6"/>
    <w:p w14:paraId="0DF3CF61" w14:textId="5A941C89" w:rsidR="009F0FF6" w:rsidRPr="009F0FF6" w:rsidRDefault="009F0FF6" w:rsidP="009F0FF6">
      <w:pPr>
        <w:rPr>
          <w:b/>
          <w:bCs/>
          <w:i/>
          <w:iCs/>
        </w:rPr>
      </w:pPr>
      <w:r w:rsidRPr="009F0FF6">
        <w:rPr>
          <w:b/>
          <w:bCs/>
          <w:i/>
          <w:iCs/>
        </w:rPr>
        <w:t>Table 1</w:t>
      </w:r>
      <w:r>
        <w:rPr>
          <w:b/>
          <w:bCs/>
          <w:i/>
          <w:iCs/>
        </w:rPr>
        <w:t xml:space="preserve">: </w:t>
      </w:r>
      <w:bookmarkStart w:id="2" w:name="tab:maintable"/>
      <w:r>
        <w:t>Trends of different metrics of biodiversity at various spatial and temporal scales</w:t>
      </w:r>
      <w:bookmarkEnd w:id="2"/>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tblGrid>
      <w:tr w:rsidR="009F0FF6" w:rsidRPr="009F0FF6" w14:paraId="16A3FF15" w14:textId="77777777" w:rsidTr="005F3C14">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E2F0C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3C21F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EFDD9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13DF9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3765F0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Temporal lag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F27827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Temporal grain (hour)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C474D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C3D1C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354499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97EE7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Trend</w:t>
            </w:r>
          </w:p>
        </w:tc>
      </w:tr>
      <w:tr w:rsidR="009F0FF6" w:rsidRPr="009F0FF6" w14:paraId="395B78F8" w14:textId="77777777" w:rsidTr="005F3C14">
        <w:trPr>
          <w:cantSplit/>
          <w:jc w:val="center"/>
        </w:trPr>
        <w:tc>
          <w:tcPr>
            <w:tcW w:w="1080" w:type="dxa"/>
            <w:shd w:val="clear" w:color="auto" w:fill="FFFFFF"/>
            <w:tcMar>
              <w:top w:w="0" w:type="dxa"/>
              <w:left w:w="0" w:type="dxa"/>
              <w:bottom w:w="0" w:type="dxa"/>
              <w:right w:w="0" w:type="dxa"/>
            </w:tcMar>
            <w:vAlign w:val="center"/>
          </w:tcPr>
          <w:p w14:paraId="2C7D96C8"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Barnagaud</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2017</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690E3B7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richness</w:t>
            </w:r>
          </w:p>
        </w:tc>
        <w:tc>
          <w:tcPr>
            <w:tcW w:w="1080" w:type="dxa"/>
            <w:shd w:val="clear" w:color="auto" w:fill="FFFFFF"/>
            <w:tcMar>
              <w:top w:w="0" w:type="dxa"/>
              <w:left w:w="0" w:type="dxa"/>
              <w:bottom w:w="0" w:type="dxa"/>
              <w:right w:w="0" w:type="dxa"/>
            </w:tcMar>
            <w:vAlign w:val="center"/>
          </w:tcPr>
          <w:p w14:paraId="620B2E2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1F6485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4040FD1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183AB8B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1FCC4DD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7BD4293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153F296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3254F2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4A34E948" w14:textId="77777777" w:rsidTr="005F3C14">
        <w:trPr>
          <w:cantSplit/>
          <w:jc w:val="center"/>
        </w:trPr>
        <w:tc>
          <w:tcPr>
            <w:tcW w:w="1080" w:type="dxa"/>
            <w:shd w:val="clear" w:color="auto" w:fill="FFFFFF"/>
            <w:tcMar>
              <w:top w:w="0" w:type="dxa"/>
              <w:left w:w="0" w:type="dxa"/>
              <w:bottom w:w="0" w:type="dxa"/>
              <w:right w:w="0" w:type="dxa"/>
            </w:tcMar>
            <w:vAlign w:val="center"/>
          </w:tcPr>
          <w:p w14:paraId="053C9318"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FE3C0C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evenness</w:t>
            </w:r>
          </w:p>
        </w:tc>
        <w:tc>
          <w:tcPr>
            <w:tcW w:w="1080" w:type="dxa"/>
            <w:shd w:val="clear" w:color="auto" w:fill="FFFFFF"/>
            <w:tcMar>
              <w:top w:w="0" w:type="dxa"/>
              <w:left w:w="0" w:type="dxa"/>
              <w:bottom w:w="0" w:type="dxa"/>
              <w:right w:w="0" w:type="dxa"/>
            </w:tcMar>
            <w:vAlign w:val="center"/>
          </w:tcPr>
          <w:p w14:paraId="5F669F6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EFF076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8CC602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7391685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C5CF04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047BAF6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180434A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46462F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3F754224" w14:textId="77777777" w:rsidTr="005F3C14">
        <w:trPr>
          <w:cantSplit/>
          <w:jc w:val="center"/>
        </w:trPr>
        <w:tc>
          <w:tcPr>
            <w:tcW w:w="1080" w:type="dxa"/>
            <w:shd w:val="clear" w:color="auto" w:fill="FFFFFF"/>
            <w:tcMar>
              <w:top w:w="0" w:type="dxa"/>
              <w:left w:w="0" w:type="dxa"/>
              <w:bottom w:w="0" w:type="dxa"/>
              <w:right w:w="0" w:type="dxa"/>
            </w:tcMar>
            <w:vAlign w:val="center"/>
          </w:tcPr>
          <w:p w14:paraId="6AE6434C"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EB0BA2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7CE1B08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93ED0E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9E163C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56BD506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37C2AFE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42E1F52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7186854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0B4B44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336B767C" w14:textId="77777777" w:rsidTr="005F3C14">
        <w:trPr>
          <w:cantSplit/>
          <w:jc w:val="center"/>
        </w:trPr>
        <w:tc>
          <w:tcPr>
            <w:tcW w:w="1080" w:type="dxa"/>
            <w:shd w:val="clear" w:color="auto" w:fill="FFFFFF"/>
            <w:tcMar>
              <w:top w:w="0" w:type="dxa"/>
              <w:left w:w="0" w:type="dxa"/>
              <w:bottom w:w="0" w:type="dxa"/>
              <w:right w:w="0" w:type="dxa"/>
            </w:tcMar>
            <w:vAlign w:val="center"/>
          </w:tcPr>
          <w:p w14:paraId="10772EF4"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751123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C35B8E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404453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32E06F7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6721780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A05B2A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41</w:t>
            </w:r>
          </w:p>
        </w:tc>
        <w:tc>
          <w:tcPr>
            <w:tcW w:w="1080" w:type="dxa"/>
            <w:shd w:val="clear" w:color="auto" w:fill="FFFFFF"/>
            <w:tcMar>
              <w:top w:w="0" w:type="dxa"/>
              <w:left w:w="0" w:type="dxa"/>
              <w:bottom w:w="0" w:type="dxa"/>
              <w:right w:w="0" w:type="dxa"/>
            </w:tcMar>
            <w:vAlign w:val="center"/>
          </w:tcPr>
          <w:p w14:paraId="17A386E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1970-2011</w:t>
            </w:r>
          </w:p>
        </w:tc>
        <w:tc>
          <w:tcPr>
            <w:tcW w:w="1080" w:type="dxa"/>
            <w:shd w:val="clear" w:color="auto" w:fill="FFFFFF"/>
            <w:tcMar>
              <w:top w:w="0" w:type="dxa"/>
              <w:left w:w="0" w:type="dxa"/>
              <w:bottom w:w="0" w:type="dxa"/>
              <w:right w:w="0" w:type="dxa"/>
            </w:tcMar>
            <w:vAlign w:val="center"/>
          </w:tcPr>
          <w:p w14:paraId="777B751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6486C3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1273937F" w14:textId="77777777" w:rsidTr="005F3C14">
        <w:trPr>
          <w:cantSplit/>
          <w:jc w:val="center"/>
        </w:trPr>
        <w:tc>
          <w:tcPr>
            <w:tcW w:w="1080" w:type="dxa"/>
            <w:shd w:val="clear" w:color="auto" w:fill="FFFFFF"/>
            <w:tcMar>
              <w:top w:w="0" w:type="dxa"/>
              <w:left w:w="0" w:type="dxa"/>
              <w:bottom w:w="0" w:type="dxa"/>
              <w:right w:w="0" w:type="dxa"/>
            </w:tcMar>
            <w:vAlign w:val="center"/>
          </w:tcPr>
          <w:p w14:paraId="3CAD2EFD"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Chase</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2019</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AF085B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84777B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8C9132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64EFBCC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5C2A8F7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67CF7CC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1DF304B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0F087DD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53D0F5D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15F31BB5" w14:textId="77777777" w:rsidTr="005F3C14">
        <w:trPr>
          <w:cantSplit/>
          <w:jc w:val="center"/>
        </w:trPr>
        <w:tc>
          <w:tcPr>
            <w:tcW w:w="1080" w:type="dxa"/>
            <w:shd w:val="clear" w:color="auto" w:fill="FFFFFF"/>
            <w:tcMar>
              <w:top w:w="0" w:type="dxa"/>
              <w:left w:w="0" w:type="dxa"/>
              <w:bottom w:w="0" w:type="dxa"/>
              <w:right w:w="0" w:type="dxa"/>
            </w:tcMar>
            <w:vAlign w:val="center"/>
          </w:tcPr>
          <w:p w14:paraId="76EE1B91"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7A47ED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CA3C16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61401D9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73BCA75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276C7AE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7B33EF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028458A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2A4A22B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792184D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1A997A75" w14:textId="77777777" w:rsidTr="005F3C14">
        <w:trPr>
          <w:cantSplit/>
          <w:jc w:val="center"/>
        </w:trPr>
        <w:tc>
          <w:tcPr>
            <w:tcW w:w="1080" w:type="dxa"/>
            <w:shd w:val="clear" w:color="auto" w:fill="FFFFFF"/>
            <w:tcMar>
              <w:top w:w="0" w:type="dxa"/>
              <w:left w:w="0" w:type="dxa"/>
              <w:bottom w:w="0" w:type="dxa"/>
              <w:right w:w="0" w:type="dxa"/>
            </w:tcMar>
            <w:vAlign w:val="center"/>
          </w:tcPr>
          <w:p w14:paraId="2A7AA754"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E71FA5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359C9CC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5436CC8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5551B2F5"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3A4B3F4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3C6DA8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2EB9A00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223C9DC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0A7DE3D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2D82AAE1" w14:textId="77777777" w:rsidTr="005F3C14">
        <w:trPr>
          <w:cantSplit/>
          <w:jc w:val="center"/>
        </w:trPr>
        <w:tc>
          <w:tcPr>
            <w:tcW w:w="1080" w:type="dxa"/>
            <w:shd w:val="clear" w:color="auto" w:fill="FFFFFF"/>
            <w:tcMar>
              <w:top w:w="0" w:type="dxa"/>
              <w:left w:w="0" w:type="dxa"/>
              <w:bottom w:w="0" w:type="dxa"/>
              <w:right w:w="0" w:type="dxa"/>
            </w:tcMar>
            <w:vAlign w:val="center"/>
          </w:tcPr>
          <w:p w14:paraId="0CFB9075"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9E1839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B81FC5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4BA703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0F6EF8C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2F4B5A4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8D39AD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68E8927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3D4776A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79A0EBC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7E0DD669" w14:textId="77777777" w:rsidTr="005F3C14">
        <w:trPr>
          <w:cantSplit/>
          <w:jc w:val="center"/>
        </w:trPr>
        <w:tc>
          <w:tcPr>
            <w:tcW w:w="1080" w:type="dxa"/>
            <w:shd w:val="clear" w:color="auto" w:fill="FFFFFF"/>
            <w:tcMar>
              <w:top w:w="0" w:type="dxa"/>
              <w:left w:w="0" w:type="dxa"/>
              <w:bottom w:w="0" w:type="dxa"/>
              <w:right w:w="0" w:type="dxa"/>
            </w:tcMar>
            <w:vAlign w:val="center"/>
          </w:tcPr>
          <w:p w14:paraId="08E25561"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DF2235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D425D7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608026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2,800,000</w:t>
            </w:r>
          </w:p>
        </w:tc>
        <w:tc>
          <w:tcPr>
            <w:tcW w:w="1080" w:type="dxa"/>
            <w:shd w:val="clear" w:color="auto" w:fill="FFFFFF"/>
            <w:tcMar>
              <w:top w:w="0" w:type="dxa"/>
              <w:left w:w="0" w:type="dxa"/>
              <w:bottom w:w="0" w:type="dxa"/>
              <w:right w:w="0" w:type="dxa"/>
            </w:tcMar>
            <w:vAlign w:val="center"/>
          </w:tcPr>
          <w:p w14:paraId="2C52275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66BB949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5410F5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6BF77C2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1982-2011</w:t>
            </w:r>
          </w:p>
        </w:tc>
        <w:tc>
          <w:tcPr>
            <w:tcW w:w="1080" w:type="dxa"/>
            <w:shd w:val="clear" w:color="auto" w:fill="FFFFFF"/>
            <w:tcMar>
              <w:top w:w="0" w:type="dxa"/>
              <w:left w:w="0" w:type="dxa"/>
              <w:bottom w:w="0" w:type="dxa"/>
              <w:right w:w="0" w:type="dxa"/>
            </w:tcMar>
            <w:vAlign w:val="center"/>
          </w:tcPr>
          <w:p w14:paraId="10632A2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 Canada</w:t>
            </w:r>
          </w:p>
        </w:tc>
        <w:tc>
          <w:tcPr>
            <w:tcW w:w="1080" w:type="dxa"/>
            <w:shd w:val="clear" w:color="auto" w:fill="FFFFFF"/>
            <w:tcMar>
              <w:top w:w="0" w:type="dxa"/>
              <w:left w:w="0" w:type="dxa"/>
              <w:bottom w:w="0" w:type="dxa"/>
              <w:right w:w="0" w:type="dxa"/>
            </w:tcMar>
            <w:vAlign w:val="center"/>
          </w:tcPr>
          <w:p w14:paraId="475409E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4B4F8A03" w14:textId="77777777" w:rsidTr="005F3C14">
        <w:trPr>
          <w:cantSplit/>
          <w:jc w:val="center"/>
        </w:trPr>
        <w:tc>
          <w:tcPr>
            <w:tcW w:w="1080" w:type="dxa"/>
            <w:shd w:val="clear" w:color="auto" w:fill="FFFFFF"/>
            <w:tcMar>
              <w:top w:w="0" w:type="dxa"/>
              <w:left w:w="0" w:type="dxa"/>
              <w:bottom w:w="0" w:type="dxa"/>
              <w:right w:w="0" w:type="dxa"/>
            </w:tcMar>
            <w:vAlign w:val="center"/>
          </w:tcPr>
          <w:p w14:paraId="73E76A02"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Davey</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2012</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FDAD64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595B058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3F024E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7EC4540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4CD7C35E"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0C6EC3B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10562F4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55605F5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6D35FD9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E238FA4" w14:textId="77777777" w:rsidTr="005F3C14">
        <w:trPr>
          <w:cantSplit/>
          <w:jc w:val="center"/>
        </w:trPr>
        <w:tc>
          <w:tcPr>
            <w:tcW w:w="1080" w:type="dxa"/>
            <w:shd w:val="clear" w:color="auto" w:fill="FFFFFF"/>
            <w:tcMar>
              <w:top w:w="0" w:type="dxa"/>
              <w:left w:w="0" w:type="dxa"/>
              <w:bottom w:w="0" w:type="dxa"/>
              <w:right w:w="0" w:type="dxa"/>
            </w:tcMar>
            <w:vAlign w:val="center"/>
          </w:tcPr>
          <w:p w14:paraId="456E796B"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A34E00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1983447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BE532A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02D468A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29C0063E"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6BC531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41CD612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7F157C1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76469DE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19313F4D" w14:textId="77777777" w:rsidTr="005F3C14">
        <w:trPr>
          <w:cantSplit/>
          <w:jc w:val="center"/>
        </w:trPr>
        <w:tc>
          <w:tcPr>
            <w:tcW w:w="1080" w:type="dxa"/>
            <w:shd w:val="clear" w:color="auto" w:fill="FFFFFF"/>
            <w:tcMar>
              <w:top w:w="0" w:type="dxa"/>
              <w:left w:w="0" w:type="dxa"/>
              <w:bottom w:w="0" w:type="dxa"/>
              <w:right w:w="0" w:type="dxa"/>
            </w:tcMar>
            <w:vAlign w:val="center"/>
          </w:tcPr>
          <w:p w14:paraId="054A4466"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0D2EAAE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25F8CC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6A889D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242,495</w:t>
            </w:r>
          </w:p>
        </w:tc>
        <w:tc>
          <w:tcPr>
            <w:tcW w:w="1080" w:type="dxa"/>
            <w:shd w:val="clear" w:color="auto" w:fill="FFFFFF"/>
            <w:tcMar>
              <w:top w:w="0" w:type="dxa"/>
              <w:left w:w="0" w:type="dxa"/>
              <w:bottom w:w="0" w:type="dxa"/>
              <w:right w:w="0" w:type="dxa"/>
            </w:tcMar>
            <w:vAlign w:val="center"/>
          </w:tcPr>
          <w:p w14:paraId="7ABD6F0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505A0D0E"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9B3A8E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13</w:t>
            </w:r>
          </w:p>
        </w:tc>
        <w:tc>
          <w:tcPr>
            <w:tcW w:w="1080" w:type="dxa"/>
            <w:shd w:val="clear" w:color="auto" w:fill="FFFFFF"/>
            <w:tcMar>
              <w:top w:w="0" w:type="dxa"/>
              <w:left w:w="0" w:type="dxa"/>
              <w:bottom w:w="0" w:type="dxa"/>
              <w:right w:w="0" w:type="dxa"/>
            </w:tcMar>
            <w:vAlign w:val="center"/>
          </w:tcPr>
          <w:p w14:paraId="6C6479F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1994-2006</w:t>
            </w:r>
          </w:p>
        </w:tc>
        <w:tc>
          <w:tcPr>
            <w:tcW w:w="1080" w:type="dxa"/>
            <w:shd w:val="clear" w:color="auto" w:fill="FFFFFF"/>
            <w:tcMar>
              <w:top w:w="0" w:type="dxa"/>
              <w:left w:w="0" w:type="dxa"/>
              <w:bottom w:w="0" w:type="dxa"/>
              <w:right w:w="0" w:type="dxa"/>
            </w:tcMar>
            <w:vAlign w:val="center"/>
          </w:tcPr>
          <w:p w14:paraId="65A6F75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UK</w:t>
            </w:r>
          </w:p>
        </w:tc>
        <w:tc>
          <w:tcPr>
            <w:tcW w:w="1080" w:type="dxa"/>
            <w:shd w:val="clear" w:color="auto" w:fill="FFFFFF"/>
            <w:tcMar>
              <w:top w:w="0" w:type="dxa"/>
              <w:left w:w="0" w:type="dxa"/>
              <w:bottom w:w="0" w:type="dxa"/>
              <w:right w:w="0" w:type="dxa"/>
            </w:tcMar>
            <w:vAlign w:val="center"/>
          </w:tcPr>
          <w:p w14:paraId="516B373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6CA68B33" w14:textId="77777777" w:rsidTr="005F3C14">
        <w:trPr>
          <w:cantSplit/>
          <w:jc w:val="center"/>
        </w:trPr>
        <w:tc>
          <w:tcPr>
            <w:tcW w:w="1080" w:type="dxa"/>
            <w:shd w:val="clear" w:color="auto" w:fill="FFFFFF"/>
            <w:tcMar>
              <w:top w:w="0" w:type="dxa"/>
              <w:left w:w="0" w:type="dxa"/>
              <w:bottom w:w="0" w:type="dxa"/>
              <w:right w:w="0" w:type="dxa"/>
            </w:tcMar>
            <w:vAlign w:val="center"/>
          </w:tcPr>
          <w:p w14:paraId="1156210D"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Jarzyna</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and</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Jetz</w:t>
              </w:r>
              <w:proofErr w:type="spellEnd"/>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2018</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03EAC6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F693D4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361377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3399CC8A"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E488AB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FFEA4B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5701BB3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7878632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D7FD8A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658C7DC6" w14:textId="77777777" w:rsidTr="005F3C14">
        <w:trPr>
          <w:cantSplit/>
          <w:jc w:val="center"/>
        </w:trPr>
        <w:tc>
          <w:tcPr>
            <w:tcW w:w="1080" w:type="dxa"/>
            <w:shd w:val="clear" w:color="auto" w:fill="FFFFFF"/>
            <w:tcMar>
              <w:top w:w="0" w:type="dxa"/>
              <w:left w:w="0" w:type="dxa"/>
              <w:bottom w:w="0" w:type="dxa"/>
              <w:right w:w="0" w:type="dxa"/>
            </w:tcMar>
            <w:vAlign w:val="center"/>
          </w:tcPr>
          <w:p w14:paraId="4C372740"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AE9A8A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0F8DA4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15DB93B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3BEA1EF"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357081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1CDF4CE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3D950F6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1A7BEC8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F2EE82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C1AFB2F" w14:textId="77777777" w:rsidTr="005F3C14">
        <w:trPr>
          <w:cantSplit/>
          <w:jc w:val="center"/>
        </w:trPr>
        <w:tc>
          <w:tcPr>
            <w:tcW w:w="1080" w:type="dxa"/>
            <w:shd w:val="clear" w:color="auto" w:fill="FFFFFF"/>
            <w:tcMar>
              <w:top w:w="0" w:type="dxa"/>
              <w:left w:w="0" w:type="dxa"/>
              <w:bottom w:w="0" w:type="dxa"/>
              <w:right w:w="0" w:type="dxa"/>
            </w:tcMar>
            <w:vAlign w:val="center"/>
          </w:tcPr>
          <w:p w14:paraId="59C206D2"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038C83B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0A63D7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4905E8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1878DFA"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85E925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F215B2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1DB242D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5ABA952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42FA019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7F09CB14" w14:textId="77777777" w:rsidTr="005F3C14">
        <w:trPr>
          <w:cantSplit/>
          <w:jc w:val="center"/>
        </w:trPr>
        <w:tc>
          <w:tcPr>
            <w:tcW w:w="1080" w:type="dxa"/>
            <w:shd w:val="clear" w:color="auto" w:fill="FFFFFF"/>
            <w:tcMar>
              <w:top w:w="0" w:type="dxa"/>
              <w:left w:w="0" w:type="dxa"/>
              <w:bottom w:w="0" w:type="dxa"/>
              <w:right w:w="0" w:type="dxa"/>
            </w:tcMar>
            <w:vAlign w:val="center"/>
          </w:tcPr>
          <w:p w14:paraId="0222F5F2"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241FD6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8A37D5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030C351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065CAB70"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C29AE8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618218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76CC36F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136572F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5F7D09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7EDF5330" w14:textId="77777777" w:rsidTr="005F3C14">
        <w:trPr>
          <w:cantSplit/>
          <w:jc w:val="center"/>
        </w:trPr>
        <w:tc>
          <w:tcPr>
            <w:tcW w:w="1080" w:type="dxa"/>
            <w:shd w:val="clear" w:color="auto" w:fill="FFFFFF"/>
            <w:tcMar>
              <w:top w:w="0" w:type="dxa"/>
              <w:left w:w="0" w:type="dxa"/>
              <w:bottom w:w="0" w:type="dxa"/>
              <w:right w:w="0" w:type="dxa"/>
            </w:tcMar>
            <w:vAlign w:val="center"/>
          </w:tcPr>
          <w:p w14:paraId="35C0AE22"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BE52F8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25D64C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Global</w:t>
            </w:r>
          </w:p>
        </w:tc>
        <w:tc>
          <w:tcPr>
            <w:tcW w:w="1080" w:type="dxa"/>
            <w:shd w:val="clear" w:color="auto" w:fill="FFFFFF"/>
            <w:tcMar>
              <w:top w:w="0" w:type="dxa"/>
              <w:left w:w="0" w:type="dxa"/>
              <w:bottom w:w="0" w:type="dxa"/>
              <w:right w:w="0" w:type="dxa"/>
            </w:tcMar>
            <w:vAlign w:val="center"/>
          </w:tcPr>
          <w:p w14:paraId="33F0D1A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148,940,000</w:t>
            </w:r>
          </w:p>
        </w:tc>
        <w:tc>
          <w:tcPr>
            <w:tcW w:w="1080" w:type="dxa"/>
            <w:shd w:val="clear" w:color="auto" w:fill="FFFFFF"/>
            <w:tcMar>
              <w:top w:w="0" w:type="dxa"/>
              <w:left w:w="0" w:type="dxa"/>
              <w:bottom w:w="0" w:type="dxa"/>
              <w:right w:w="0" w:type="dxa"/>
            </w:tcMar>
            <w:vAlign w:val="center"/>
          </w:tcPr>
          <w:p w14:paraId="38A7006E"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9C847DC"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379C33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142542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28A3CAE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World</w:t>
            </w:r>
          </w:p>
        </w:tc>
        <w:tc>
          <w:tcPr>
            <w:tcW w:w="1080" w:type="dxa"/>
            <w:shd w:val="clear" w:color="auto" w:fill="FFFFFF"/>
            <w:tcMar>
              <w:top w:w="0" w:type="dxa"/>
              <w:left w:w="0" w:type="dxa"/>
              <w:bottom w:w="0" w:type="dxa"/>
              <w:right w:w="0" w:type="dxa"/>
            </w:tcMar>
            <w:vAlign w:val="center"/>
          </w:tcPr>
          <w:p w14:paraId="2EAB5B6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10369418" w14:textId="77777777" w:rsidTr="005F3C14">
        <w:trPr>
          <w:cantSplit/>
          <w:jc w:val="center"/>
        </w:trPr>
        <w:tc>
          <w:tcPr>
            <w:tcW w:w="1080" w:type="dxa"/>
            <w:shd w:val="clear" w:color="auto" w:fill="FFFFFF"/>
            <w:tcMar>
              <w:top w:w="0" w:type="dxa"/>
              <w:left w:w="0" w:type="dxa"/>
              <w:bottom w:w="0" w:type="dxa"/>
              <w:right w:w="0" w:type="dxa"/>
            </w:tcMar>
            <w:vAlign w:val="center"/>
          </w:tcPr>
          <w:p w14:paraId="58875C89"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5BF5D69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01369BD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2704CB3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DF5B7FA"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569FEED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09A777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50E5BD0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1891F3F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324806B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56B347B9" w14:textId="77777777" w:rsidTr="005F3C14">
        <w:trPr>
          <w:cantSplit/>
          <w:jc w:val="center"/>
        </w:trPr>
        <w:tc>
          <w:tcPr>
            <w:tcW w:w="1080" w:type="dxa"/>
            <w:shd w:val="clear" w:color="auto" w:fill="FFFFFF"/>
            <w:tcMar>
              <w:top w:w="0" w:type="dxa"/>
              <w:left w:w="0" w:type="dxa"/>
              <w:bottom w:w="0" w:type="dxa"/>
              <w:right w:w="0" w:type="dxa"/>
            </w:tcMar>
            <w:vAlign w:val="center"/>
          </w:tcPr>
          <w:p w14:paraId="18DC08A1"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C43CCE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6018672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233AF81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84CAD40"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09F45B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19436D8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ACDB64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50D67A4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4F1E411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45DBF124" w14:textId="77777777" w:rsidTr="005F3C14">
        <w:trPr>
          <w:cantSplit/>
          <w:jc w:val="center"/>
        </w:trPr>
        <w:tc>
          <w:tcPr>
            <w:tcW w:w="1080" w:type="dxa"/>
            <w:shd w:val="clear" w:color="auto" w:fill="FFFFFF"/>
            <w:tcMar>
              <w:top w:w="0" w:type="dxa"/>
              <w:left w:w="0" w:type="dxa"/>
              <w:bottom w:w="0" w:type="dxa"/>
              <w:right w:w="0" w:type="dxa"/>
            </w:tcMar>
            <w:vAlign w:val="center"/>
          </w:tcPr>
          <w:p w14:paraId="36D36B89"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7D12CC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5EAEB49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6F53D65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7E5258E9"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829E15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39B6F32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3A9B785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796357A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3274DA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638FE365" w14:textId="77777777" w:rsidTr="005F3C14">
        <w:trPr>
          <w:cantSplit/>
          <w:jc w:val="center"/>
        </w:trPr>
        <w:tc>
          <w:tcPr>
            <w:tcW w:w="1080" w:type="dxa"/>
            <w:shd w:val="clear" w:color="auto" w:fill="FFFFFF"/>
            <w:tcMar>
              <w:top w:w="0" w:type="dxa"/>
              <w:left w:w="0" w:type="dxa"/>
              <w:bottom w:w="0" w:type="dxa"/>
              <w:right w:w="0" w:type="dxa"/>
            </w:tcMar>
            <w:vAlign w:val="center"/>
          </w:tcPr>
          <w:p w14:paraId="21BEBF55"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DBEDDC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0E4EA9C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National</w:t>
            </w:r>
          </w:p>
        </w:tc>
        <w:tc>
          <w:tcPr>
            <w:tcW w:w="1080" w:type="dxa"/>
            <w:shd w:val="clear" w:color="auto" w:fill="FFFFFF"/>
            <w:tcMar>
              <w:top w:w="0" w:type="dxa"/>
              <w:left w:w="0" w:type="dxa"/>
              <w:bottom w:w="0" w:type="dxa"/>
              <w:right w:w="0" w:type="dxa"/>
            </w:tcMar>
            <w:vAlign w:val="center"/>
          </w:tcPr>
          <w:p w14:paraId="7AD32D1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12770091"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A5D695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6C9FA81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4015BA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03258D3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2A6C99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4E72ABF0" w14:textId="77777777" w:rsidTr="005F3C14">
        <w:trPr>
          <w:cantSplit/>
          <w:jc w:val="center"/>
        </w:trPr>
        <w:tc>
          <w:tcPr>
            <w:tcW w:w="1080" w:type="dxa"/>
            <w:shd w:val="clear" w:color="auto" w:fill="FFFFFF"/>
            <w:tcMar>
              <w:top w:w="0" w:type="dxa"/>
              <w:left w:w="0" w:type="dxa"/>
              <w:bottom w:w="0" w:type="dxa"/>
              <w:right w:w="0" w:type="dxa"/>
            </w:tcMar>
            <w:vAlign w:val="center"/>
          </w:tcPr>
          <w:p w14:paraId="2213861D"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20CDA0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22143F8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Global</w:t>
            </w:r>
          </w:p>
        </w:tc>
        <w:tc>
          <w:tcPr>
            <w:tcW w:w="1080" w:type="dxa"/>
            <w:shd w:val="clear" w:color="auto" w:fill="FFFFFF"/>
            <w:tcMar>
              <w:top w:w="0" w:type="dxa"/>
              <w:left w:w="0" w:type="dxa"/>
              <w:bottom w:w="0" w:type="dxa"/>
              <w:right w:w="0" w:type="dxa"/>
            </w:tcMar>
            <w:vAlign w:val="center"/>
          </w:tcPr>
          <w:p w14:paraId="7DD66F8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148,940,000</w:t>
            </w:r>
          </w:p>
        </w:tc>
        <w:tc>
          <w:tcPr>
            <w:tcW w:w="1080" w:type="dxa"/>
            <w:shd w:val="clear" w:color="auto" w:fill="FFFFFF"/>
            <w:tcMar>
              <w:top w:w="0" w:type="dxa"/>
              <w:left w:w="0" w:type="dxa"/>
              <w:bottom w:w="0" w:type="dxa"/>
              <w:right w:w="0" w:type="dxa"/>
            </w:tcMar>
            <w:vAlign w:val="center"/>
          </w:tcPr>
          <w:p w14:paraId="2681FC3E"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3B69AC8"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F5CD6B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57A58E6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1969-2013</w:t>
            </w:r>
          </w:p>
        </w:tc>
        <w:tc>
          <w:tcPr>
            <w:tcW w:w="1080" w:type="dxa"/>
            <w:shd w:val="clear" w:color="auto" w:fill="FFFFFF"/>
            <w:tcMar>
              <w:top w:w="0" w:type="dxa"/>
              <w:left w:w="0" w:type="dxa"/>
              <w:bottom w:w="0" w:type="dxa"/>
              <w:right w:w="0" w:type="dxa"/>
            </w:tcMar>
            <w:vAlign w:val="center"/>
          </w:tcPr>
          <w:p w14:paraId="05541B1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World</w:t>
            </w:r>
          </w:p>
        </w:tc>
        <w:tc>
          <w:tcPr>
            <w:tcW w:w="1080" w:type="dxa"/>
            <w:shd w:val="clear" w:color="auto" w:fill="FFFFFF"/>
            <w:tcMar>
              <w:top w:w="0" w:type="dxa"/>
              <w:left w:w="0" w:type="dxa"/>
              <w:bottom w:w="0" w:type="dxa"/>
              <w:right w:w="0" w:type="dxa"/>
            </w:tcMar>
            <w:vAlign w:val="center"/>
          </w:tcPr>
          <w:p w14:paraId="06A04B3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4E446DDC" w14:textId="77777777" w:rsidTr="005F3C14">
        <w:trPr>
          <w:cantSplit/>
          <w:jc w:val="center"/>
        </w:trPr>
        <w:tc>
          <w:tcPr>
            <w:tcW w:w="1080" w:type="dxa"/>
            <w:shd w:val="clear" w:color="auto" w:fill="FFFFFF"/>
            <w:tcMar>
              <w:top w:w="0" w:type="dxa"/>
              <w:left w:w="0" w:type="dxa"/>
              <w:bottom w:w="0" w:type="dxa"/>
              <w:right w:w="0" w:type="dxa"/>
            </w:tcMar>
            <w:vAlign w:val="center"/>
          </w:tcPr>
          <w:p w14:paraId="203AF50D"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Pilotto</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2020</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10D7A58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3BF6E40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997615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0F7D7323"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5AB6D237"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2AB7347"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67248D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1960C54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307D341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16F88CB2" w14:textId="77777777" w:rsidTr="005F3C14">
        <w:trPr>
          <w:cantSplit/>
          <w:jc w:val="center"/>
        </w:trPr>
        <w:tc>
          <w:tcPr>
            <w:tcW w:w="1080" w:type="dxa"/>
            <w:shd w:val="clear" w:color="auto" w:fill="FFFFFF"/>
            <w:tcMar>
              <w:top w:w="0" w:type="dxa"/>
              <w:left w:w="0" w:type="dxa"/>
              <w:bottom w:w="0" w:type="dxa"/>
              <w:right w:w="0" w:type="dxa"/>
            </w:tcMar>
            <w:vAlign w:val="center"/>
          </w:tcPr>
          <w:p w14:paraId="32377567"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49FBA2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EB5137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3B8263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1A9E634C"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9541C3F"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ACC7B39"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51A0077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034BE85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121DA96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CBD0B6C" w14:textId="77777777" w:rsidTr="005F3C14">
        <w:trPr>
          <w:cantSplit/>
          <w:jc w:val="center"/>
        </w:trPr>
        <w:tc>
          <w:tcPr>
            <w:tcW w:w="1080" w:type="dxa"/>
            <w:shd w:val="clear" w:color="auto" w:fill="FFFFFF"/>
            <w:tcMar>
              <w:top w:w="0" w:type="dxa"/>
              <w:left w:w="0" w:type="dxa"/>
              <w:bottom w:w="0" w:type="dxa"/>
              <w:right w:w="0" w:type="dxa"/>
            </w:tcMar>
            <w:vAlign w:val="center"/>
          </w:tcPr>
          <w:p w14:paraId="583A3C97"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D3341F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Temporal beta-diversity</w:t>
            </w:r>
          </w:p>
        </w:tc>
        <w:tc>
          <w:tcPr>
            <w:tcW w:w="1080" w:type="dxa"/>
            <w:shd w:val="clear" w:color="auto" w:fill="FFFFFF"/>
            <w:tcMar>
              <w:top w:w="0" w:type="dxa"/>
              <w:left w:w="0" w:type="dxa"/>
              <w:bottom w:w="0" w:type="dxa"/>
              <w:right w:w="0" w:type="dxa"/>
            </w:tcMar>
            <w:vAlign w:val="center"/>
          </w:tcPr>
          <w:p w14:paraId="4276D47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3C26985"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10,180,000</w:t>
            </w:r>
          </w:p>
        </w:tc>
        <w:tc>
          <w:tcPr>
            <w:tcW w:w="1080" w:type="dxa"/>
            <w:shd w:val="clear" w:color="auto" w:fill="FFFFFF"/>
            <w:tcMar>
              <w:top w:w="0" w:type="dxa"/>
              <w:left w:w="0" w:type="dxa"/>
              <w:bottom w:w="0" w:type="dxa"/>
              <w:right w:w="0" w:type="dxa"/>
            </w:tcMar>
            <w:vAlign w:val="center"/>
          </w:tcPr>
          <w:p w14:paraId="3456F04E"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064DA3C6"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B90A8B0"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7A445E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NA</w:t>
            </w:r>
          </w:p>
        </w:tc>
        <w:tc>
          <w:tcPr>
            <w:tcW w:w="1080" w:type="dxa"/>
            <w:shd w:val="clear" w:color="auto" w:fill="FFFFFF"/>
            <w:tcMar>
              <w:top w:w="0" w:type="dxa"/>
              <w:left w:w="0" w:type="dxa"/>
              <w:bottom w:w="0" w:type="dxa"/>
              <w:right w:w="0" w:type="dxa"/>
            </w:tcMar>
            <w:vAlign w:val="center"/>
          </w:tcPr>
          <w:p w14:paraId="641A5A0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61FB9CD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28CB6F88" w14:textId="77777777" w:rsidTr="005F3C14">
        <w:trPr>
          <w:cantSplit/>
          <w:jc w:val="center"/>
        </w:trPr>
        <w:tc>
          <w:tcPr>
            <w:tcW w:w="1080" w:type="dxa"/>
            <w:shd w:val="clear" w:color="auto" w:fill="FFFFFF"/>
            <w:tcMar>
              <w:top w:w="0" w:type="dxa"/>
              <w:left w:w="0" w:type="dxa"/>
              <w:bottom w:w="0" w:type="dxa"/>
              <w:right w:w="0" w:type="dxa"/>
            </w:tcMar>
            <w:vAlign w:val="center"/>
          </w:tcPr>
          <w:p w14:paraId="4B6BF8DD"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Ram</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2017</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8370CD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42F3F2F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23BDA2D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350,000</w:t>
            </w:r>
          </w:p>
        </w:tc>
        <w:tc>
          <w:tcPr>
            <w:tcW w:w="1080" w:type="dxa"/>
            <w:shd w:val="clear" w:color="auto" w:fill="FFFFFF"/>
            <w:tcMar>
              <w:top w:w="0" w:type="dxa"/>
              <w:left w:w="0" w:type="dxa"/>
              <w:bottom w:w="0" w:type="dxa"/>
              <w:right w:w="0" w:type="dxa"/>
            </w:tcMar>
            <w:vAlign w:val="center"/>
          </w:tcPr>
          <w:p w14:paraId="3D1BC34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6D205496"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0C59E2C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18</w:t>
            </w:r>
          </w:p>
        </w:tc>
        <w:tc>
          <w:tcPr>
            <w:tcW w:w="1080" w:type="dxa"/>
            <w:shd w:val="clear" w:color="auto" w:fill="FFFFFF"/>
            <w:tcMar>
              <w:top w:w="0" w:type="dxa"/>
              <w:left w:w="0" w:type="dxa"/>
              <w:bottom w:w="0" w:type="dxa"/>
              <w:right w:w="0" w:type="dxa"/>
            </w:tcMar>
            <w:vAlign w:val="center"/>
          </w:tcPr>
          <w:p w14:paraId="6F5C94B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1998-2015</w:t>
            </w:r>
          </w:p>
        </w:tc>
        <w:tc>
          <w:tcPr>
            <w:tcW w:w="1080" w:type="dxa"/>
            <w:shd w:val="clear" w:color="auto" w:fill="FFFFFF"/>
            <w:tcMar>
              <w:top w:w="0" w:type="dxa"/>
              <w:left w:w="0" w:type="dxa"/>
              <w:bottom w:w="0" w:type="dxa"/>
              <w:right w:w="0" w:type="dxa"/>
            </w:tcMar>
            <w:vAlign w:val="center"/>
          </w:tcPr>
          <w:p w14:paraId="4DC2672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35FC3D6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53FF3DC9" w14:textId="77777777" w:rsidTr="005F3C14">
        <w:trPr>
          <w:cantSplit/>
          <w:jc w:val="center"/>
        </w:trPr>
        <w:tc>
          <w:tcPr>
            <w:tcW w:w="1080" w:type="dxa"/>
            <w:shd w:val="clear" w:color="auto" w:fill="FFFFFF"/>
            <w:tcMar>
              <w:top w:w="0" w:type="dxa"/>
              <w:left w:w="0" w:type="dxa"/>
              <w:bottom w:w="0" w:type="dxa"/>
              <w:right w:w="0" w:type="dxa"/>
            </w:tcMar>
            <w:vAlign w:val="center"/>
          </w:tcPr>
          <w:p w14:paraId="1F827E37"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Reif</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2013</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6C30B43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Spatial beta-diversity</w:t>
            </w:r>
          </w:p>
        </w:tc>
        <w:tc>
          <w:tcPr>
            <w:tcW w:w="1080" w:type="dxa"/>
            <w:shd w:val="clear" w:color="auto" w:fill="FFFFFF"/>
            <w:tcMar>
              <w:top w:w="0" w:type="dxa"/>
              <w:left w:w="0" w:type="dxa"/>
              <w:bottom w:w="0" w:type="dxa"/>
              <w:right w:w="0" w:type="dxa"/>
            </w:tcMar>
            <w:vAlign w:val="center"/>
          </w:tcPr>
          <w:p w14:paraId="237F3AB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2FD2F8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2614A00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004C653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3.40</w:t>
            </w:r>
          </w:p>
        </w:tc>
        <w:tc>
          <w:tcPr>
            <w:tcW w:w="1080" w:type="dxa"/>
            <w:shd w:val="clear" w:color="auto" w:fill="FFFFFF"/>
            <w:tcMar>
              <w:top w:w="0" w:type="dxa"/>
              <w:left w:w="0" w:type="dxa"/>
              <w:bottom w:w="0" w:type="dxa"/>
              <w:right w:w="0" w:type="dxa"/>
            </w:tcMar>
            <w:vAlign w:val="center"/>
          </w:tcPr>
          <w:p w14:paraId="0DD4CB8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3791936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66D09A9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6BC7331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39B1C19C" w14:textId="77777777" w:rsidTr="005F3C14">
        <w:trPr>
          <w:cantSplit/>
          <w:jc w:val="center"/>
        </w:trPr>
        <w:tc>
          <w:tcPr>
            <w:tcW w:w="1080" w:type="dxa"/>
            <w:shd w:val="clear" w:color="auto" w:fill="FFFFFF"/>
            <w:tcMar>
              <w:top w:w="0" w:type="dxa"/>
              <w:left w:w="0" w:type="dxa"/>
              <w:bottom w:w="0" w:type="dxa"/>
              <w:right w:w="0" w:type="dxa"/>
            </w:tcMar>
            <w:vAlign w:val="center"/>
          </w:tcPr>
          <w:p w14:paraId="01F238CA"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4795F0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7F3F212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3E7B9F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79,000</w:t>
            </w:r>
          </w:p>
        </w:tc>
        <w:tc>
          <w:tcPr>
            <w:tcW w:w="1080" w:type="dxa"/>
            <w:shd w:val="clear" w:color="auto" w:fill="FFFFFF"/>
            <w:tcMar>
              <w:top w:w="0" w:type="dxa"/>
              <w:left w:w="0" w:type="dxa"/>
              <w:bottom w:w="0" w:type="dxa"/>
              <w:right w:w="0" w:type="dxa"/>
            </w:tcMar>
            <w:vAlign w:val="center"/>
          </w:tcPr>
          <w:p w14:paraId="5BD55E9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239AB35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3.40</w:t>
            </w:r>
          </w:p>
        </w:tc>
        <w:tc>
          <w:tcPr>
            <w:tcW w:w="1080" w:type="dxa"/>
            <w:shd w:val="clear" w:color="auto" w:fill="FFFFFF"/>
            <w:tcMar>
              <w:top w:w="0" w:type="dxa"/>
              <w:left w:w="0" w:type="dxa"/>
              <w:bottom w:w="0" w:type="dxa"/>
              <w:right w:w="0" w:type="dxa"/>
            </w:tcMar>
            <w:vAlign w:val="center"/>
          </w:tcPr>
          <w:p w14:paraId="00DF5E2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23</w:t>
            </w:r>
          </w:p>
        </w:tc>
        <w:tc>
          <w:tcPr>
            <w:tcW w:w="1080" w:type="dxa"/>
            <w:shd w:val="clear" w:color="auto" w:fill="FFFFFF"/>
            <w:tcMar>
              <w:top w:w="0" w:type="dxa"/>
              <w:left w:w="0" w:type="dxa"/>
              <w:bottom w:w="0" w:type="dxa"/>
              <w:right w:w="0" w:type="dxa"/>
            </w:tcMar>
            <w:vAlign w:val="center"/>
          </w:tcPr>
          <w:p w14:paraId="142B216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1982-2004</w:t>
            </w:r>
          </w:p>
        </w:tc>
        <w:tc>
          <w:tcPr>
            <w:tcW w:w="1080" w:type="dxa"/>
            <w:shd w:val="clear" w:color="auto" w:fill="FFFFFF"/>
            <w:tcMar>
              <w:top w:w="0" w:type="dxa"/>
              <w:left w:w="0" w:type="dxa"/>
              <w:bottom w:w="0" w:type="dxa"/>
              <w:right w:w="0" w:type="dxa"/>
            </w:tcMar>
            <w:vAlign w:val="center"/>
          </w:tcPr>
          <w:p w14:paraId="55AD719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Czech Rep.</w:t>
            </w:r>
          </w:p>
        </w:tc>
        <w:tc>
          <w:tcPr>
            <w:tcW w:w="1080" w:type="dxa"/>
            <w:shd w:val="clear" w:color="auto" w:fill="FFFFFF"/>
            <w:tcMar>
              <w:top w:w="0" w:type="dxa"/>
              <w:left w:w="0" w:type="dxa"/>
              <w:bottom w:w="0" w:type="dxa"/>
              <w:right w:w="0" w:type="dxa"/>
            </w:tcMar>
            <w:vAlign w:val="center"/>
          </w:tcPr>
          <w:p w14:paraId="79EAA46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29971BBC" w14:textId="77777777" w:rsidTr="005F3C14">
        <w:trPr>
          <w:cantSplit/>
          <w:jc w:val="center"/>
        </w:trPr>
        <w:tc>
          <w:tcPr>
            <w:tcW w:w="1080" w:type="dxa"/>
            <w:shd w:val="clear" w:color="auto" w:fill="FFFFFF"/>
            <w:tcMar>
              <w:top w:w="0" w:type="dxa"/>
              <w:left w:w="0" w:type="dxa"/>
              <w:bottom w:w="0" w:type="dxa"/>
              <w:right w:w="0" w:type="dxa"/>
            </w:tcMar>
            <w:vAlign w:val="center"/>
          </w:tcPr>
          <w:p w14:paraId="735D4E84"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Schipper</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2016</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D9A1DC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7C7556F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C97709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18C6554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0BC330A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A2E740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4325DF9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1EFFCD1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566CDE4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135CFA32" w14:textId="77777777" w:rsidTr="005F3C14">
        <w:trPr>
          <w:cantSplit/>
          <w:jc w:val="center"/>
        </w:trPr>
        <w:tc>
          <w:tcPr>
            <w:tcW w:w="1080" w:type="dxa"/>
            <w:shd w:val="clear" w:color="auto" w:fill="FFFFFF"/>
            <w:tcMar>
              <w:top w:w="0" w:type="dxa"/>
              <w:left w:w="0" w:type="dxa"/>
              <w:bottom w:w="0" w:type="dxa"/>
              <w:right w:w="0" w:type="dxa"/>
            </w:tcMar>
            <w:vAlign w:val="center"/>
          </w:tcPr>
          <w:p w14:paraId="250FD703"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BB84E2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Diversity</w:t>
            </w:r>
          </w:p>
        </w:tc>
        <w:tc>
          <w:tcPr>
            <w:tcW w:w="1080" w:type="dxa"/>
            <w:shd w:val="clear" w:color="auto" w:fill="FFFFFF"/>
            <w:tcMar>
              <w:top w:w="0" w:type="dxa"/>
              <w:left w:w="0" w:type="dxa"/>
              <w:bottom w:w="0" w:type="dxa"/>
              <w:right w:w="0" w:type="dxa"/>
            </w:tcMar>
            <w:vAlign w:val="center"/>
          </w:tcPr>
          <w:p w14:paraId="189B13A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04C928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649D2D3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7CDD56D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5259ACE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554C081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60DF4E3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71C7A6F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0A1DD2D" w14:textId="77777777" w:rsidTr="005F3C14">
        <w:trPr>
          <w:cantSplit/>
          <w:jc w:val="center"/>
        </w:trPr>
        <w:tc>
          <w:tcPr>
            <w:tcW w:w="1080" w:type="dxa"/>
            <w:shd w:val="clear" w:color="auto" w:fill="FFFFFF"/>
            <w:tcMar>
              <w:top w:w="0" w:type="dxa"/>
              <w:left w:w="0" w:type="dxa"/>
              <w:bottom w:w="0" w:type="dxa"/>
              <w:right w:w="0" w:type="dxa"/>
            </w:tcMar>
            <w:vAlign w:val="center"/>
          </w:tcPr>
          <w:p w14:paraId="70F706EF"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FD1F68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diversity</w:t>
            </w:r>
          </w:p>
        </w:tc>
        <w:tc>
          <w:tcPr>
            <w:tcW w:w="1080" w:type="dxa"/>
            <w:shd w:val="clear" w:color="auto" w:fill="FFFFFF"/>
            <w:tcMar>
              <w:top w:w="0" w:type="dxa"/>
              <w:left w:w="0" w:type="dxa"/>
              <w:bottom w:w="0" w:type="dxa"/>
              <w:right w:w="0" w:type="dxa"/>
            </w:tcMar>
            <w:vAlign w:val="center"/>
          </w:tcPr>
          <w:p w14:paraId="44ECAFF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727F67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63271B9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6E5AE41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FEE58C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65D1545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2A9E4DD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161D646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274A0629" w14:textId="77777777" w:rsidTr="005F3C14">
        <w:trPr>
          <w:cantSplit/>
          <w:jc w:val="center"/>
        </w:trPr>
        <w:tc>
          <w:tcPr>
            <w:tcW w:w="1080" w:type="dxa"/>
            <w:shd w:val="clear" w:color="auto" w:fill="FFFFFF"/>
            <w:tcMar>
              <w:top w:w="0" w:type="dxa"/>
              <w:left w:w="0" w:type="dxa"/>
              <w:bottom w:w="0" w:type="dxa"/>
              <w:right w:w="0" w:type="dxa"/>
            </w:tcMar>
            <w:vAlign w:val="center"/>
          </w:tcPr>
          <w:p w14:paraId="5CAEB055"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4AF946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evenness</w:t>
            </w:r>
          </w:p>
        </w:tc>
        <w:tc>
          <w:tcPr>
            <w:tcW w:w="1080" w:type="dxa"/>
            <w:shd w:val="clear" w:color="auto" w:fill="FFFFFF"/>
            <w:tcMar>
              <w:top w:w="0" w:type="dxa"/>
              <w:left w:w="0" w:type="dxa"/>
              <w:bottom w:w="0" w:type="dxa"/>
              <w:right w:w="0" w:type="dxa"/>
            </w:tcMar>
            <w:vAlign w:val="center"/>
          </w:tcPr>
          <w:p w14:paraId="4EDE265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B70A98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6C253B9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6B6B367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B1558C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4CFAE91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50CDC0D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006B167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41C3AE5E" w14:textId="77777777" w:rsidTr="005F3C14">
        <w:trPr>
          <w:cantSplit/>
          <w:jc w:val="center"/>
        </w:trPr>
        <w:tc>
          <w:tcPr>
            <w:tcW w:w="1080" w:type="dxa"/>
            <w:shd w:val="clear" w:color="auto" w:fill="FFFFFF"/>
            <w:tcMar>
              <w:top w:w="0" w:type="dxa"/>
              <w:left w:w="0" w:type="dxa"/>
              <w:bottom w:w="0" w:type="dxa"/>
              <w:right w:w="0" w:type="dxa"/>
            </w:tcMar>
            <w:vAlign w:val="center"/>
          </w:tcPr>
          <w:p w14:paraId="5DDB2371"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3AEB958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richness</w:t>
            </w:r>
          </w:p>
        </w:tc>
        <w:tc>
          <w:tcPr>
            <w:tcW w:w="1080" w:type="dxa"/>
            <w:shd w:val="clear" w:color="auto" w:fill="FFFFFF"/>
            <w:tcMar>
              <w:top w:w="0" w:type="dxa"/>
              <w:left w:w="0" w:type="dxa"/>
              <w:bottom w:w="0" w:type="dxa"/>
              <w:right w:w="0" w:type="dxa"/>
            </w:tcMar>
            <w:vAlign w:val="center"/>
          </w:tcPr>
          <w:p w14:paraId="7AD36A2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B9C306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51FA08A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002BE19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E792FC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7A2B80D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71F9ED1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1C09DF2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28B993EB" w14:textId="77777777" w:rsidTr="005F3C14">
        <w:trPr>
          <w:cantSplit/>
          <w:jc w:val="center"/>
        </w:trPr>
        <w:tc>
          <w:tcPr>
            <w:tcW w:w="1080" w:type="dxa"/>
            <w:shd w:val="clear" w:color="auto" w:fill="FFFFFF"/>
            <w:tcMar>
              <w:top w:w="0" w:type="dxa"/>
              <w:left w:w="0" w:type="dxa"/>
              <w:bottom w:w="0" w:type="dxa"/>
              <w:right w:w="0" w:type="dxa"/>
            </w:tcMar>
            <w:vAlign w:val="center"/>
          </w:tcPr>
          <w:p w14:paraId="0B053101"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135B99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51CF77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34DAF5A"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24,710,000</w:t>
            </w:r>
          </w:p>
        </w:tc>
        <w:tc>
          <w:tcPr>
            <w:tcW w:w="1080" w:type="dxa"/>
            <w:shd w:val="clear" w:color="auto" w:fill="FFFFFF"/>
            <w:tcMar>
              <w:top w:w="0" w:type="dxa"/>
              <w:left w:w="0" w:type="dxa"/>
              <w:bottom w:w="0" w:type="dxa"/>
              <w:right w:w="0" w:type="dxa"/>
            </w:tcMar>
            <w:vAlign w:val="center"/>
          </w:tcPr>
          <w:p w14:paraId="764CC87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w:t>
            </w:r>
          </w:p>
        </w:tc>
        <w:tc>
          <w:tcPr>
            <w:tcW w:w="1080" w:type="dxa"/>
            <w:shd w:val="clear" w:color="auto" w:fill="FFFFFF"/>
            <w:tcMar>
              <w:top w:w="0" w:type="dxa"/>
              <w:left w:w="0" w:type="dxa"/>
              <w:bottom w:w="0" w:type="dxa"/>
              <w:right w:w="0" w:type="dxa"/>
            </w:tcMar>
            <w:vAlign w:val="center"/>
          </w:tcPr>
          <w:p w14:paraId="7AB4577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738CA4B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40</w:t>
            </w:r>
          </w:p>
        </w:tc>
        <w:tc>
          <w:tcPr>
            <w:tcW w:w="1080" w:type="dxa"/>
            <w:shd w:val="clear" w:color="auto" w:fill="FFFFFF"/>
            <w:tcMar>
              <w:top w:w="0" w:type="dxa"/>
              <w:left w:w="0" w:type="dxa"/>
              <w:bottom w:w="0" w:type="dxa"/>
              <w:right w:w="0" w:type="dxa"/>
            </w:tcMar>
            <w:vAlign w:val="center"/>
          </w:tcPr>
          <w:p w14:paraId="759889C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1971-2010</w:t>
            </w:r>
          </w:p>
        </w:tc>
        <w:tc>
          <w:tcPr>
            <w:tcW w:w="1080" w:type="dxa"/>
            <w:shd w:val="clear" w:color="auto" w:fill="FFFFFF"/>
            <w:tcMar>
              <w:top w:w="0" w:type="dxa"/>
              <w:left w:w="0" w:type="dxa"/>
              <w:bottom w:w="0" w:type="dxa"/>
              <w:right w:w="0" w:type="dxa"/>
            </w:tcMar>
            <w:vAlign w:val="center"/>
          </w:tcPr>
          <w:p w14:paraId="77EB5EA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Canada, USA, Mexico</w:t>
            </w:r>
          </w:p>
        </w:tc>
        <w:tc>
          <w:tcPr>
            <w:tcW w:w="1080" w:type="dxa"/>
            <w:shd w:val="clear" w:color="auto" w:fill="FFFFFF"/>
            <w:tcMar>
              <w:top w:w="0" w:type="dxa"/>
              <w:left w:w="0" w:type="dxa"/>
              <w:bottom w:w="0" w:type="dxa"/>
              <w:right w:w="0" w:type="dxa"/>
            </w:tcMar>
            <w:vAlign w:val="center"/>
          </w:tcPr>
          <w:p w14:paraId="1B9B1D2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ACA4CE1" w14:textId="77777777" w:rsidTr="005F3C14">
        <w:trPr>
          <w:cantSplit/>
          <w:jc w:val="center"/>
        </w:trPr>
        <w:tc>
          <w:tcPr>
            <w:tcW w:w="1080" w:type="dxa"/>
            <w:shd w:val="clear" w:color="auto" w:fill="FFFFFF"/>
            <w:tcMar>
              <w:top w:w="0" w:type="dxa"/>
              <w:left w:w="0" w:type="dxa"/>
              <w:bottom w:w="0" w:type="dxa"/>
              <w:right w:w="0" w:type="dxa"/>
            </w:tcMar>
            <w:vAlign w:val="center"/>
          </w:tcPr>
          <w:p w14:paraId="726C6DCB"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Sorte</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and</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Boecklen</w:t>
              </w:r>
              <w:proofErr w:type="spellEnd"/>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2005</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4BCF34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Evenness</w:t>
            </w:r>
          </w:p>
        </w:tc>
        <w:tc>
          <w:tcPr>
            <w:tcW w:w="1080" w:type="dxa"/>
            <w:shd w:val="clear" w:color="auto" w:fill="FFFFFF"/>
            <w:tcMar>
              <w:top w:w="0" w:type="dxa"/>
              <w:left w:w="0" w:type="dxa"/>
              <w:bottom w:w="0" w:type="dxa"/>
              <w:right w:w="0" w:type="dxa"/>
            </w:tcMar>
            <w:vAlign w:val="center"/>
          </w:tcPr>
          <w:p w14:paraId="1FCD4E8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224B185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35F1A66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1288E335"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881276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7DD2126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7F19E8A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1FFEBDF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5968E628" w14:textId="77777777" w:rsidTr="005F3C14">
        <w:trPr>
          <w:cantSplit/>
          <w:jc w:val="center"/>
        </w:trPr>
        <w:tc>
          <w:tcPr>
            <w:tcW w:w="1080" w:type="dxa"/>
            <w:shd w:val="clear" w:color="auto" w:fill="FFFFFF"/>
            <w:tcMar>
              <w:top w:w="0" w:type="dxa"/>
              <w:left w:w="0" w:type="dxa"/>
              <w:bottom w:w="0" w:type="dxa"/>
              <w:right w:w="0" w:type="dxa"/>
            </w:tcMar>
            <w:vAlign w:val="center"/>
          </w:tcPr>
          <w:p w14:paraId="0DF4044C"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5557FB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C10B05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47491FC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5B548435"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5460D59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21EE269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484B65E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0F91B3E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3AF5BF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6ED33B32" w14:textId="77777777" w:rsidTr="005F3C14">
        <w:trPr>
          <w:cantSplit/>
          <w:jc w:val="center"/>
        </w:trPr>
        <w:tc>
          <w:tcPr>
            <w:tcW w:w="1080" w:type="dxa"/>
            <w:shd w:val="clear" w:color="auto" w:fill="FFFFFF"/>
            <w:tcMar>
              <w:top w:w="0" w:type="dxa"/>
              <w:left w:w="0" w:type="dxa"/>
              <w:bottom w:w="0" w:type="dxa"/>
              <w:right w:w="0" w:type="dxa"/>
            </w:tcMar>
            <w:vAlign w:val="center"/>
          </w:tcPr>
          <w:p w14:paraId="28525FEE"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Van</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Turnhout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2007</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7B36E74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4547DD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86D821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5C24A16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w:t>
            </w:r>
          </w:p>
        </w:tc>
        <w:tc>
          <w:tcPr>
            <w:tcW w:w="1080" w:type="dxa"/>
            <w:shd w:val="clear" w:color="auto" w:fill="FFFFFF"/>
            <w:tcMar>
              <w:top w:w="0" w:type="dxa"/>
              <w:left w:w="0" w:type="dxa"/>
              <w:bottom w:w="0" w:type="dxa"/>
              <w:right w:w="0" w:type="dxa"/>
            </w:tcMar>
            <w:vAlign w:val="center"/>
          </w:tcPr>
          <w:p w14:paraId="04506EE5"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CBAFA7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4C26A42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01755E7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0EB5C85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587AC9ED" w14:textId="77777777" w:rsidTr="005F3C14">
        <w:trPr>
          <w:cantSplit/>
          <w:jc w:val="center"/>
        </w:trPr>
        <w:tc>
          <w:tcPr>
            <w:tcW w:w="1080" w:type="dxa"/>
            <w:shd w:val="clear" w:color="auto" w:fill="FFFFFF"/>
            <w:tcMar>
              <w:top w:w="0" w:type="dxa"/>
              <w:left w:w="0" w:type="dxa"/>
              <w:bottom w:w="0" w:type="dxa"/>
              <w:right w:w="0" w:type="dxa"/>
            </w:tcMar>
            <w:vAlign w:val="center"/>
          </w:tcPr>
          <w:p w14:paraId="3892DC19"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5126EB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F2F49A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42AB6A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41,543</w:t>
            </w:r>
          </w:p>
        </w:tc>
        <w:tc>
          <w:tcPr>
            <w:tcW w:w="1080" w:type="dxa"/>
            <w:shd w:val="clear" w:color="auto" w:fill="FFFFFF"/>
            <w:tcMar>
              <w:top w:w="0" w:type="dxa"/>
              <w:left w:w="0" w:type="dxa"/>
              <w:bottom w:w="0" w:type="dxa"/>
              <w:right w:w="0" w:type="dxa"/>
            </w:tcMar>
            <w:vAlign w:val="center"/>
          </w:tcPr>
          <w:p w14:paraId="65AF37E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w:t>
            </w:r>
          </w:p>
        </w:tc>
        <w:tc>
          <w:tcPr>
            <w:tcW w:w="1080" w:type="dxa"/>
            <w:shd w:val="clear" w:color="auto" w:fill="FFFFFF"/>
            <w:tcMar>
              <w:top w:w="0" w:type="dxa"/>
              <w:left w:w="0" w:type="dxa"/>
              <w:bottom w:w="0" w:type="dxa"/>
              <w:right w:w="0" w:type="dxa"/>
            </w:tcMar>
            <w:vAlign w:val="center"/>
          </w:tcPr>
          <w:p w14:paraId="0E0195EF"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6DE1979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28</w:t>
            </w:r>
          </w:p>
        </w:tc>
        <w:tc>
          <w:tcPr>
            <w:tcW w:w="1080" w:type="dxa"/>
            <w:shd w:val="clear" w:color="auto" w:fill="FFFFFF"/>
            <w:tcMar>
              <w:top w:w="0" w:type="dxa"/>
              <w:left w:w="0" w:type="dxa"/>
              <w:bottom w:w="0" w:type="dxa"/>
              <w:right w:w="0" w:type="dxa"/>
            </w:tcMar>
            <w:vAlign w:val="center"/>
          </w:tcPr>
          <w:p w14:paraId="0281445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1973-2000</w:t>
            </w:r>
          </w:p>
        </w:tc>
        <w:tc>
          <w:tcPr>
            <w:tcW w:w="1080" w:type="dxa"/>
            <w:shd w:val="clear" w:color="auto" w:fill="FFFFFF"/>
            <w:tcMar>
              <w:top w:w="0" w:type="dxa"/>
              <w:left w:w="0" w:type="dxa"/>
              <w:bottom w:w="0" w:type="dxa"/>
              <w:right w:w="0" w:type="dxa"/>
            </w:tcMar>
            <w:vAlign w:val="center"/>
          </w:tcPr>
          <w:p w14:paraId="34267D6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Netherlands</w:t>
            </w:r>
          </w:p>
        </w:tc>
        <w:tc>
          <w:tcPr>
            <w:tcW w:w="1080" w:type="dxa"/>
            <w:shd w:val="clear" w:color="auto" w:fill="FFFFFF"/>
            <w:tcMar>
              <w:top w:w="0" w:type="dxa"/>
              <w:left w:w="0" w:type="dxa"/>
              <w:bottom w:w="0" w:type="dxa"/>
              <w:right w:w="0" w:type="dxa"/>
            </w:tcMar>
            <w:vAlign w:val="center"/>
          </w:tcPr>
          <w:p w14:paraId="43A628D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3CE50B68" w14:textId="77777777" w:rsidTr="005F3C14">
        <w:trPr>
          <w:cantSplit/>
          <w:jc w:val="center"/>
        </w:trPr>
        <w:tc>
          <w:tcPr>
            <w:tcW w:w="1080" w:type="dxa"/>
            <w:shd w:val="clear" w:color="auto" w:fill="FFFFFF"/>
            <w:tcMar>
              <w:top w:w="0" w:type="dxa"/>
              <w:left w:w="0" w:type="dxa"/>
              <w:bottom w:w="0" w:type="dxa"/>
              <w:right w:w="0" w:type="dxa"/>
            </w:tcMar>
            <w:vAlign w:val="center"/>
          </w:tcPr>
          <w:p w14:paraId="79A17DE8"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Wretenberg</w:t>
              </w:r>
              <w:proofErr w:type="spellEnd"/>
              <w:r w:rsidRPr="009F0FF6">
                <w:rPr>
                  <w:rFonts w:ascii="Arial" w:eastAsia="Arial" w:hAnsi="Arial" w:cs="Arial"/>
                  <w:color w:val="0000FF"/>
                  <w:sz w:val="14"/>
                  <w:szCs w:val="14"/>
                </w:rPr>
                <w:t>,</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Pärt</w:t>
              </w:r>
              <w:proofErr w:type="spellEnd"/>
              <w:r w:rsidRPr="009F0FF6">
                <w:rPr>
                  <w:rFonts w:ascii="Arial" w:eastAsia="Arial" w:hAnsi="Arial" w:cs="Arial"/>
                  <w:color w:val="0000FF"/>
                  <w:sz w:val="14"/>
                  <w:szCs w:val="14"/>
                </w:rPr>
                <w: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and</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Berg</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2010</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368344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0FAB541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AC63307"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1,800</w:t>
            </w:r>
          </w:p>
        </w:tc>
        <w:tc>
          <w:tcPr>
            <w:tcW w:w="1080" w:type="dxa"/>
            <w:shd w:val="clear" w:color="auto" w:fill="FFFFFF"/>
            <w:tcMar>
              <w:top w:w="0" w:type="dxa"/>
              <w:left w:w="0" w:type="dxa"/>
              <w:bottom w:w="0" w:type="dxa"/>
              <w:right w:w="0" w:type="dxa"/>
            </w:tcMar>
            <w:vAlign w:val="center"/>
          </w:tcPr>
          <w:p w14:paraId="60A0554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01F383EC"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618980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11</w:t>
            </w:r>
          </w:p>
        </w:tc>
        <w:tc>
          <w:tcPr>
            <w:tcW w:w="1080" w:type="dxa"/>
            <w:shd w:val="clear" w:color="auto" w:fill="FFFFFF"/>
            <w:tcMar>
              <w:top w:w="0" w:type="dxa"/>
              <w:left w:w="0" w:type="dxa"/>
              <w:bottom w:w="0" w:type="dxa"/>
              <w:right w:w="0" w:type="dxa"/>
            </w:tcMar>
            <w:vAlign w:val="center"/>
          </w:tcPr>
          <w:p w14:paraId="288D0D3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1994-2004</w:t>
            </w:r>
          </w:p>
        </w:tc>
        <w:tc>
          <w:tcPr>
            <w:tcW w:w="1080" w:type="dxa"/>
            <w:shd w:val="clear" w:color="auto" w:fill="FFFFFF"/>
            <w:tcMar>
              <w:top w:w="0" w:type="dxa"/>
              <w:left w:w="0" w:type="dxa"/>
              <w:bottom w:w="0" w:type="dxa"/>
              <w:right w:w="0" w:type="dxa"/>
            </w:tcMar>
            <w:vAlign w:val="center"/>
          </w:tcPr>
          <w:p w14:paraId="46413BF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Sweden</w:t>
            </w:r>
          </w:p>
        </w:tc>
        <w:tc>
          <w:tcPr>
            <w:tcW w:w="1080" w:type="dxa"/>
            <w:shd w:val="clear" w:color="auto" w:fill="FFFFFF"/>
            <w:tcMar>
              <w:top w:w="0" w:type="dxa"/>
              <w:left w:w="0" w:type="dxa"/>
              <w:bottom w:w="0" w:type="dxa"/>
              <w:right w:w="0" w:type="dxa"/>
            </w:tcMar>
            <w:vAlign w:val="center"/>
          </w:tcPr>
          <w:p w14:paraId="4FA6610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171E98A3" w14:textId="77777777" w:rsidTr="005F3C14">
        <w:trPr>
          <w:cantSplit/>
          <w:jc w:val="center"/>
        </w:trPr>
        <w:tc>
          <w:tcPr>
            <w:tcW w:w="1080" w:type="dxa"/>
            <w:shd w:val="clear" w:color="auto" w:fill="FFFFFF"/>
            <w:tcMar>
              <w:top w:w="0" w:type="dxa"/>
              <w:left w:w="0" w:type="dxa"/>
              <w:bottom w:w="0" w:type="dxa"/>
              <w:right w:w="0" w:type="dxa"/>
            </w:tcMar>
            <w:vAlign w:val="center"/>
          </w:tcPr>
          <w:p w14:paraId="39F361A9"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Keller</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2020</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8F651C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2CAD3BA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0CD569A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11,075,000</w:t>
            </w:r>
          </w:p>
        </w:tc>
        <w:tc>
          <w:tcPr>
            <w:tcW w:w="1080" w:type="dxa"/>
            <w:shd w:val="clear" w:color="auto" w:fill="FFFFFF"/>
            <w:tcMar>
              <w:top w:w="0" w:type="dxa"/>
              <w:left w:w="0" w:type="dxa"/>
              <w:bottom w:w="0" w:type="dxa"/>
              <w:right w:w="0" w:type="dxa"/>
            </w:tcMar>
            <w:vAlign w:val="center"/>
          </w:tcPr>
          <w:p w14:paraId="72420CA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30</w:t>
            </w:r>
          </w:p>
        </w:tc>
        <w:tc>
          <w:tcPr>
            <w:tcW w:w="1080" w:type="dxa"/>
            <w:shd w:val="clear" w:color="auto" w:fill="FFFFFF"/>
            <w:tcMar>
              <w:top w:w="0" w:type="dxa"/>
              <w:left w:w="0" w:type="dxa"/>
              <w:bottom w:w="0" w:type="dxa"/>
              <w:right w:w="0" w:type="dxa"/>
            </w:tcMar>
            <w:vAlign w:val="center"/>
          </w:tcPr>
          <w:p w14:paraId="6AECEB63"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E0F2B2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45</w:t>
            </w:r>
          </w:p>
        </w:tc>
        <w:tc>
          <w:tcPr>
            <w:tcW w:w="1080" w:type="dxa"/>
            <w:shd w:val="clear" w:color="auto" w:fill="FFFFFF"/>
            <w:tcMar>
              <w:top w:w="0" w:type="dxa"/>
              <w:left w:w="0" w:type="dxa"/>
              <w:bottom w:w="0" w:type="dxa"/>
              <w:right w:w="0" w:type="dxa"/>
            </w:tcMar>
            <w:vAlign w:val="center"/>
          </w:tcPr>
          <w:p w14:paraId="46F655B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1972-2017</w:t>
            </w:r>
          </w:p>
        </w:tc>
        <w:tc>
          <w:tcPr>
            <w:tcW w:w="1080" w:type="dxa"/>
            <w:shd w:val="clear" w:color="auto" w:fill="FFFFFF"/>
            <w:tcMar>
              <w:top w:w="0" w:type="dxa"/>
              <w:left w:w="0" w:type="dxa"/>
              <w:bottom w:w="0" w:type="dxa"/>
              <w:right w:w="0" w:type="dxa"/>
            </w:tcMar>
            <w:vAlign w:val="center"/>
          </w:tcPr>
          <w:p w14:paraId="73427D2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Europe</w:t>
            </w:r>
          </w:p>
        </w:tc>
        <w:tc>
          <w:tcPr>
            <w:tcW w:w="1080" w:type="dxa"/>
            <w:shd w:val="clear" w:color="auto" w:fill="FFFFFF"/>
            <w:tcMar>
              <w:top w:w="0" w:type="dxa"/>
              <w:left w:w="0" w:type="dxa"/>
              <w:bottom w:w="0" w:type="dxa"/>
              <w:right w:w="0" w:type="dxa"/>
            </w:tcMar>
            <w:vAlign w:val="center"/>
          </w:tcPr>
          <w:p w14:paraId="58C84C2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8466F59" w14:textId="77777777" w:rsidTr="005F3C14">
        <w:trPr>
          <w:cantSplit/>
          <w:jc w:val="center"/>
        </w:trPr>
        <w:tc>
          <w:tcPr>
            <w:tcW w:w="1080" w:type="dxa"/>
            <w:shd w:val="clear" w:color="auto" w:fill="FFFFFF"/>
            <w:tcMar>
              <w:top w:w="0" w:type="dxa"/>
              <w:left w:w="0" w:type="dxa"/>
              <w:bottom w:w="0" w:type="dxa"/>
              <w:right w:w="0" w:type="dxa"/>
            </w:tcMar>
            <w:vAlign w:val="center"/>
          </w:tcPr>
          <w:p w14:paraId="0BD27398"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Monnet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2014</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23A9418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2F445B9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6C7AB7D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3AEBF3A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08EFE06F"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7581B8B8"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0C98661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4D91C5A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6C58086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5D694616" w14:textId="77777777" w:rsidTr="005F3C14">
        <w:trPr>
          <w:cantSplit/>
          <w:jc w:val="center"/>
        </w:trPr>
        <w:tc>
          <w:tcPr>
            <w:tcW w:w="1080" w:type="dxa"/>
            <w:shd w:val="clear" w:color="auto" w:fill="FFFFFF"/>
            <w:tcMar>
              <w:top w:w="0" w:type="dxa"/>
              <w:left w:w="0" w:type="dxa"/>
              <w:bottom w:w="0" w:type="dxa"/>
              <w:right w:w="0" w:type="dxa"/>
            </w:tcMar>
            <w:vAlign w:val="center"/>
          </w:tcPr>
          <w:p w14:paraId="112A516C"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F82568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Spatial beta-diversity</w:t>
            </w:r>
          </w:p>
        </w:tc>
        <w:tc>
          <w:tcPr>
            <w:tcW w:w="1080" w:type="dxa"/>
            <w:shd w:val="clear" w:color="auto" w:fill="FFFFFF"/>
            <w:tcMar>
              <w:top w:w="0" w:type="dxa"/>
              <w:left w:w="0" w:type="dxa"/>
              <w:bottom w:w="0" w:type="dxa"/>
              <w:right w:w="0" w:type="dxa"/>
            </w:tcMar>
            <w:vAlign w:val="center"/>
          </w:tcPr>
          <w:p w14:paraId="663E5F0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1D024D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29217C9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04B62AD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5B9747F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55B1775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143D55C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101053B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5BC1C935" w14:textId="77777777" w:rsidTr="005F3C14">
        <w:trPr>
          <w:cantSplit/>
          <w:jc w:val="center"/>
        </w:trPr>
        <w:tc>
          <w:tcPr>
            <w:tcW w:w="1080" w:type="dxa"/>
            <w:shd w:val="clear" w:color="auto" w:fill="FFFFFF"/>
            <w:tcMar>
              <w:top w:w="0" w:type="dxa"/>
              <w:left w:w="0" w:type="dxa"/>
              <w:bottom w:w="0" w:type="dxa"/>
              <w:right w:w="0" w:type="dxa"/>
            </w:tcMar>
            <w:vAlign w:val="center"/>
          </w:tcPr>
          <w:p w14:paraId="2AB29E53"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217091F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beta-diversity</w:t>
            </w:r>
          </w:p>
        </w:tc>
        <w:tc>
          <w:tcPr>
            <w:tcW w:w="1080" w:type="dxa"/>
            <w:shd w:val="clear" w:color="auto" w:fill="FFFFFF"/>
            <w:tcMar>
              <w:top w:w="0" w:type="dxa"/>
              <w:left w:w="0" w:type="dxa"/>
              <w:bottom w:w="0" w:type="dxa"/>
              <w:right w:w="0" w:type="dxa"/>
            </w:tcMar>
            <w:vAlign w:val="center"/>
          </w:tcPr>
          <w:p w14:paraId="769BC8C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173632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52AF7A4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30F1D41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48629DA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0A479A1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77F0211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5231CE3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2E6D79D2" w14:textId="77777777" w:rsidTr="005F3C14">
        <w:trPr>
          <w:cantSplit/>
          <w:jc w:val="center"/>
        </w:trPr>
        <w:tc>
          <w:tcPr>
            <w:tcW w:w="1080" w:type="dxa"/>
            <w:shd w:val="clear" w:color="auto" w:fill="FFFFFF"/>
            <w:tcMar>
              <w:top w:w="0" w:type="dxa"/>
              <w:left w:w="0" w:type="dxa"/>
              <w:bottom w:w="0" w:type="dxa"/>
              <w:right w:w="0" w:type="dxa"/>
            </w:tcMar>
            <w:vAlign w:val="center"/>
          </w:tcPr>
          <w:p w14:paraId="3450E84C"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EEC709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Gamma-diversity</w:t>
            </w:r>
          </w:p>
        </w:tc>
        <w:tc>
          <w:tcPr>
            <w:tcW w:w="1080" w:type="dxa"/>
            <w:shd w:val="clear" w:color="auto" w:fill="FFFFFF"/>
            <w:tcMar>
              <w:top w:w="0" w:type="dxa"/>
              <w:left w:w="0" w:type="dxa"/>
              <w:bottom w:w="0" w:type="dxa"/>
              <w:right w:w="0" w:type="dxa"/>
            </w:tcMar>
            <w:vAlign w:val="center"/>
          </w:tcPr>
          <w:p w14:paraId="6FA9426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4B653D9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05F7968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065785E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66B7B65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30DC25B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08A0AB9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16E370D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58D95D0E" w14:textId="77777777" w:rsidTr="005F3C14">
        <w:trPr>
          <w:cantSplit/>
          <w:jc w:val="center"/>
        </w:trPr>
        <w:tc>
          <w:tcPr>
            <w:tcW w:w="1080" w:type="dxa"/>
            <w:shd w:val="clear" w:color="auto" w:fill="FFFFFF"/>
            <w:tcMar>
              <w:top w:w="0" w:type="dxa"/>
              <w:left w:w="0" w:type="dxa"/>
              <w:bottom w:w="0" w:type="dxa"/>
              <w:right w:w="0" w:type="dxa"/>
            </w:tcMar>
            <w:vAlign w:val="center"/>
          </w:tcPr>
          <w:p w14:paraId="38E73539"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18F18D9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Gamma-diversity</w:t>
            </w:r>
          </w:p>
        </w:tc>
        <w:tc>
          <w:tcPr>
            <w:tcW w:w="1080" w:type="dxa"/>
            <w:shd w:val="clear" w:color="auto" w:fill="FFFFFF"/>
            <w:tcMar>
              <w:top w:w="0" w:type="dxa"/>
              <w:left w:w="0" w:type="dxa"/>
              <w:bottom w:w="0" w:type="dxa"/>
              <w:right w:w="0" w:type="dxa"/>
            </w:tcMar>
            <w:vAlign w:val="center"/>
          </w:tcPr>
          <w:p w14:paraId="05D0E6E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Regional</w:t>
            </w:r>
          </w:p>
        </w:tc>
        <w:tc>
          <w:tcPr>
            <w:tcW w:w="1080" w:type="dxa"/>
            <w:shd w:val="clear" w:color="auto" w:fill="FFFFFF"/>
            <w:tcMar>
              <w:top w:w="0" w:type="dxa"/>
              <w:left w:w="0" w:type="dxa"/>
              <w:bottom w:w="0" w:type="dxa"/>
              <w:right w:w="0" w:type="dxa"/>
            </w:tcMar>
            <w:vAlign w:val="center"/>
          </w:tcPr>
          <w:p w14:paraId="3A3786C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551,695</w:t>
            </w:r>
          </w:p>
        </w:tc>
        <w:tc>
          <w:tcPr>
            <w:tcW w:w="1080" w:type="dxa"/>
            <w:shd w:val="clear" w:color="auto" w:fill="FFFFFF"/>
            <w:tcMar>
              <w:top w:w="0" w:type="dxa"/>
              <w:left w:w="0" w:type="dxa"/>
              <w:bottom w:w="0" w:type="dxa"/>
              <w:right w:w="0" w:type="dxa"/>
            </w:tcMar>
            <w:vAlign w:val="center"/>
          </w:tcPr>
          <w:p w14:paraId="7F3A967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05AA93E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0.09</w:t>
            </w:r>
          </w:p>
        </w:tc>
        <w:tc>
          <w:tcPr>
            <w:tcW w:w="1080" w:type="dxa"/>
            <w:shd w:val="clear" w:color="auto" w:fill="FFFFFF"/>
            <w:tcMar>
              <w:top w:w="0" w:type="dxa"/>
              <w:left w:w="0" w:type="dxa"/>
              <w:bottom w:w="0" w:type="dxa"/>
              <w:right w:w="0" w:type="dxa"/>
            </w:tcMar>
            <w:vAlign w:val="center"/>
          </w:tcPr>
          <w:p w14:paraId="7BF965A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22</w:t>
            </w:r>
          </w:p>
        </w:tc>
        <w:tc>
          <w:tcPr>
            <w:tcW w:w="1080" w:type="dxa"/>
            <w:shd w:val="clear" w:color="auto" w:fill="FFFFFF"/>
            <w:tcMar>
              <w:top w:w="0" w:type="dxa"/>
              <w:left w:w="0" w:type="dxa"/>
              <w:bottom w:w="0" w:type="dxa"/>
              <w:right w:w="0" w:type="dxa"/>
            </w:tcMar>
            <w:vAlign w:val="center"/>
          </w:tcPr>
          <w:p w14:paraId="29BCA15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1989-2012</w:t>
            </w:r>
          </w:p>
        </w:tc>
        <w:tc>
          <w:tcPr>
            <w:tcW w:w="1080" w:type="dxa"/>
            <w:shd w:val="clear" w:color="auto" w:fill="FFFFFF"/>
            <w:tcMar>
              <w:top w:w="0" w:type="dxa"/>
              <w:left w:w="0" w:type="dxa"/>
              <w:bottom w:w="0" w:type="dxa"/>
              <w:right w:w="0" w:type="dxa"/>
            </w:tcMar>
            <w:vAlign w:val="center"/>
          </w:tcPr>
          <w:p w14:paraId="4487388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France</w:t>
            </w:r>
          </w:p>
        </w:tc>
        <w:tc>
          <w:tcPr>
            <w:tcW w:w="1080" w:type="dxa"/>
            <w:shd w:val="clear" w:color="auto" w:fill="FFFFFF"/>
            <w:tcMar>
              <w:top w:w="0" w:type="dxa"/>
              <w:left w:w="0" w:type="dxa"/>
              <w:bottom w:w="0" w:type="dxa"/>
              <w:right w:w="0" w:type="dxa"/>
            </w:tcMar>
            <w:vAlign w:val="center"/>
          </w:tcPr>
          <w:p w14:paraId="1290D21D"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7C57A69B" w14:textId="77777777" w:rsidTr="005F3C14">
        <w:trPr>
          <w:cantSplit/>
          <w:jc w:val="center"/>
        </w:trPr>
        <w:tc>
          <w:tcPr>
            <w:tcW w:w="1080" w:type="dxa"/>
            <w:shd w:val="clear" w:color="auto" w:fill="FFFFFF"/>
            <w:tcMar>
              <w:top w:w="0" w:type="dxa"/>
              <w:left w:w="0" w:type="dxa"/>
              <w:bottom w:w="0" w:type="dxa"/>
              <w:right w:w="0" w:type="dxa"/>
            </w:tcMar>
            <w:vAlign w:val="center"/>
          </w:tcPr>
          <w:p w14:paraId="25D3B69B"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Spasov</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2017</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46112DF4"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1C1CB4B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44DD0D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110,994</w:t>
            </w:r>
          </w:p>
        </w:tc>
        <w:tc>
          <w:tcPr>
            <w:tcW w:w="1080" w:type="dxa"/>
            <w:shd w:val="clear" w:color="auto" w:fill="FFFFFF"/>
            <w:tcMar>
              <w:top w:w="0" w:type="dxa"/>
              <w:left w:w="0" w:type="dxa"/>
              <w:bottom w:w="0" w:type="dxa"/>
              <w:right w:w="0" w:type="dxa"/>
            </w:tcMar>
            <w:vAlign w:val="center"/>
          </w:tcPr>
          <w:p w14:paraId="08515AFE"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341C6D0F"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4190A76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6</w:t>
            </w:r>
          </w:p>
        </w:tc>
        <w:tc>
          <w:tcPr>
            <w:tcW w:w="1080" w:type="dxa"/>
            <w:shd w:val="clear" w:color="auto" w:fill="FFFFFF"/>
            <w:tcMar>
              <w:top w:w="0" w:type="dxa"/>
              <w:left w:w="0" w:type="dxa"/>
              <w:bottom w:w="0" w:type="dxa"/>
              <w:right w:w="0" w:type="dxa"/>
            </w:tcMar>
            <w:vAlign w:val="center"/>
          </w:tcPr>
          <w:p w14:paraId="6573C54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2005-2006</w:t>
            </w:r>
          </w:p>
        </w:tc>
        <w:tc>
          <w:tcPr>
            <w:tcW w:w="1080" w:type="dxa"/>
            <w:shd w:val="clear" w:color="auto" w:fill="FFFFFF"/>
            <w:tcMar>
              <w:top w:w="0" w:type="dxa"/>
              <w:left w:w="0" w:type="dxa"/>
              <w:bottom w:w="0" w:type="dxa"/>
              <w:right w:w="0" w:type="dxa"/>
            </w:tcMar>
            <w:vAlign w:val="center"/>
          </w:tcPr>
          <w:p w14:paraId="256530D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Bulgaria</w:t>
            </w:r>
          </w:p>
        </w:tc>
        <w:tc>
          <w:tcPr>
            <w:tcW w:w="1080" w:type="dxa"/>
            <w:shd w:val="clear" w:color="auto" w:fill="FFFFFF"/>
            <w:tcMar>
              <w:top w:w="0" w:type="dxa"/>
              <w:left w:w="0" w:type="dxa"/>
              <w:bottom w:w="0" w:type="dxa"/>
              <w:right w:w="0" w:type="dxa"/>
            </w:tcMar>
            <w:vAlign w:val="center"/>
          </w:tcPr>
          <w:p w14:paraId="360F19A5"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Stable</w:t>
            </w:r>
          </w:p>
        </w:tc>
      </w:tr>
      <w:tr w:rsidR="009F0FF6" w:rsidRPr="009F0FF6" w14:paraId="28F2E689" w14:textId="77777777" w:rsidTr="005F3C14">
        <w:trPr>
          <w:cantSplit/>
          <w:jc w:val="center"/>
        </w:trPr>
        <w:tc>
          <w:tcPr>
            <w:tcW w:w="1080" w:type="dxa"/>
            <w:shd w:val="clear" w:color="auto" w:fill="FFFFFF"/>
            <w:tcMar>
              <w:top w:w="0" w:type="dxa"/>
              <w:left w:w="0" w:type="dxa"/>
              <w:bottom w:w="0" w:type="dxa"/>
              <w:right w:w="0" w:type="dxa"/>
            </w:tcMar>
            <w:vAlign w:val="center"/>
          </w:tcPr>
          <w:p w14:paraId="499F7614"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proofErr w:type="spellStart"/>
              <w:r w:rsidRPr="009F0FF6">
                <w:rPr>
                  <w:rFonts w:ascii="Arial" w:eastAsia="Arial" w:hAnsi="Arial" w:cs="Arial"/>
                  <w:color w:val="0000FF"/>
                  <w:sz w:val="14"/>
                  <w:szCs w:val="14"/>
                </w:rPr>
                <w:t>Jarzyna</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and</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Jetz</w:t>
              </w:r>
              <w:proofErr w:type="spellEnd"/>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2017</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581BB2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5CF5917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53DB962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A1CD21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2EB416A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DD669F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42</w:t>
            </w:r>
          </w:p>
        </w:tc>
        <w:tc>
          <w:tcPr>
            <w:tcW w:w="1080" w:type="dxa"/>
            <w:shd w:val="clear" w:color="auto" w:fill="FFFFFF"/>
            <w:tcMar>
              <w:top w:w="0" w:type="dxa"/>
              <w:left w:w="0" w:type="dxa"/>
              <w:bottom w:w="0" w:type="dxa"/>
              <w:right w:w="0" w:type="dxa"/>
            </w:tcMar>
            <w:vAlign w:val="center"/>
          </w:tcPr>
          <w:p w14:paraId="35AB623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1969-2010</w:t>
            </w:r>
          </w:p>
        </w:tc>
        <w:tc>
          <w:tcPr>
            <w:tcW w:w="1080" w:type="dxa"/>
            <w:shd w:val="clear" w:color="auto" w:fill="FFFFFF"/>
            <w:tcMar>
              <w:top w:w="0" w:type="dxa"/>
              <w:left w:w="0" w:type="dxa"/>
              <w:bottom w:w="0" w:type="dxa"/>
              <w:right w:w="0" w:type="dxa"/>
            </w:tcMar>
            <w:vAlign w:val="center"/>
          </w:tcPr>
          <w:p w14:paraId="0AE4017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8192D7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54E3D7F2" w14:textId="77777777" w:rsidTr="005F3C14">
        <w:trPr>
          <w:cantSplit/>
          <w:jc w:val="center"/>
        </w:trPr>
        <w:tc>
          <w:tcPr>
            <w:tcW w:w="1080" w:type="dxa"/>
            <w:shd w:val="clear" w:color="auto" w:fill="FFFFFF"/>
            <w:tcMar>
              <w:top w:w="0" w:type="dxa"/>
              <w:left w:w="0" w:type="dxa"/>
              <w:bottom w:w="0" w:type="dxa"/>
              <w:right w:w="0" w:type="dxa"/>
            </w:tcMar>
            <w:vAlign w:val="center"/>
          </w:tcPr>
          <w:p w14:paraId="0982CC3F" w14:textId="77777777" w:rsidR="009F0FF6" w:rsidRPr="009F0FF6" w:rsidRDefault="009F0FF6" w:rsidP="009F0FF6">
            <w:pPr>
              <w:spacing w:before="100" w:after="100" w:line="240" w:lineRule="auto"/>
              <w:ind w:left="100" w:right="100"/>
              <w:jc w:val="lef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9E24262"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Functional diversity</w:t>
            </w:r>
          </w:p>
        </w:tc>
        <w:tc>
          <w:tcPr>
            <w:tcW w:w="1080" w:type="dxa"/>
            <w:shd w:val="clear" w:color="auto" w:fill="FFFFFF"/>
            <w:tcMar>
              <w:top w:w="0" w:type="dxa"/>
              <w:left w:w="0" w:type="dxa"/>
              <w:bottom w:w="0" w:type="dxa"/>
              <w:right w:w="0" w:type="dxa"/>
            </w:tcMar>
            <w:vAlign w:val="center"/>
          </w:tcPr>
          <w:p w14:paraId="78199DF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09CDEA05"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3B977AD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3D50465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BA79FA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42</w:t>
            </w:r>
          </w:p>
        </w:tc>
        <w:tc>
          <w:tcPr>
            <w:tcW w:w="1080" w:type="dxa"/>
            <w:shd w:val="clear" w:color="auto" w:fill="FFFFFF"/>
            <w:tcMar>
              <w:top w:w="0" w:type="dxa"/>
              <w:left w:w="0" w:type="dxa"/>
              <w:bottom w:w="0" w:type="dxa"/>
              <w:right w:w="0" w:type="dxa"/>
            </w:tcMar>
            <w:vAlign w:val="center"/>
          </w:tcPr>
          <w:p w14:paraId="78A54D1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1969-2010</w:t>
            </w:r>
          </w:p>
        </w:tc>
        <w:tc>
          <w:tcPr>
            <w:tcW w:w="1080" w:type="dxa"/>
            <w:shd w:val="clear" w:color="auto" w:fill="FFFFFF"/>
            <w:tcMar>
              <w:top w:w="0" w:type="dxa"/>
              <w:left w:w="0" w:type="dxa"/>
              <w:bottom w:w="0" w:type="dxa"/>
              <w:right w:w="0" w:type="dxa"/>
            </w:tcMar>
            <w:vAlign w:val="center"/>
          </w:tcPr>
          <w:p w14:paraId="788A7F3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43FF69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60965163" w14:textId="77777777" w:rsidTr="005F3C14">
        <w:trPr>
          <w:cantSplit/>
          <w:jc w:val="center"/>
        </w:trPr>
        <w:tc>
          <w:tcPr>
            <w:tcW w:w="1080" w:type="dxa"/>
            <w:shd w:val="clear" w:color="auto" w:fill="FFFFFF"/>
            <w:tcMar>
              <w:top w:w="0" w:type="dxa"/>
              <w:left w:w="0" w:type="dxa"/>
              <w:bottom w:w="0" w:type="dxa"/>
              <w:right w:w="0" w:type="dxa"/>
            </w:tcMar>
            <w:vAlign w:val="center"/>
          </w:tcPr>
          <w:p w14:paraId="43E037B4"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Tingley</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and</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Beissinger</w:t>
              </w:r>
              <w:proofErr w:type="spellEnd"/>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2013</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0BC5D79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3FECCEF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7ACBBC87"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50C8418"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7C349310"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shd w:val="clear" w:color="auto" w:fill="FFFFFF"/>
            <w:tcMar>
              <w:top w:w="0" w:type="dxa"/>
              <w:left w:w="0" w:type="dxa"/>
              <w:bottom w:w="0" w:type="dxa"/>
              <w:right w:w="0" w:type="dxa"/>
            </w:tcMar>
            <w:vAlign w:val="center"/>
          </w:tcPr>
          <w:p w14:paraId="07FAC0E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99</w:t>
            </w:r>
          </w:p>
        </w:tc>
        <w:tc>
          <w:tcPr>
            <w:tcW w:w="1080" w:type="dxa"/>
            <w:shd w:val="clear" w:color="auto" w:fill="FFFFFF"/>
            <w:tcMar>
              <w:top w:w="0" w:type="dxa"/>
              <w:left w:w="0" w:type="dxa"/>
              <w:bottom w:w="0" w:type="dxa"/>
              <w:right w:w="0" w:type="dxa"/>
            </w:tcMar>
            <w:vAlign w:val="center"/>
          </w:tcPr>
          <w:p w14:paraId="39C6392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1911-2009</w:t>
            </w:r>
          </w:p>
        </w:tc>
        <w:tc>
          <w:tcPr>
            <w:tcW w:w="1080" w:type="dxa"/>
            <w:shd w:val="clear" w:color="auto" w:fill="FFFFFF"/>
            <w:tcMar>
              <w:top w:w="0" w:type="dxa"/>
              <w:left w:w="0" w:type="dxa"/>
              <w:bottom w:w="0" w:type="dxa"/>
              <w:right w:w="0" w:type="dxa"/>
            </w:tcMar>
            <w:vAlign w:val="center"/>
          </w:tcPr>
          <w:p w14:paraId="048B569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708605B8"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Decrease</w:t>
            </w:r>
          </w:p>
        </w:tc>
      </w:tr>
      <w:tr w:rsidR="009F0FF6" w:rsidRPr="009F0FF6" w14:paraId="19594E11" w14:textId="77777777" w:rsidTr="005F3C14">
        <w:trPr>
          <w:cantSplit/>
          <w:jc w:val="center"/>
        </w:trPr>
        <w:tc>
          <w:tcPr>
            <w:tcW w:w="1080" w:type="dxa"/>
            <w:shd w:val="clear" w:color="auto" w:fill="FFFFFF"/>
            <w:tcMar>
              <w:top w:w="0" w:type="dxa"/>
              <w:left w:w="0" w:type="dxa"/>
              <w:bottom w:w="0" w:type="dxa"/>
              <w:right w:w="0" w:type="dxa"/>
            </w:tcMar>
            <w:vAlign w:val="center"/>
          </w:tcPr>
          <w:p w14:paraId="01BD3263"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La</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Sorte</w:t>
              </w:r>
              <w:proofErr w:type="spellEnd"/>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2009</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5242B74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647D612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39040D0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6B747771"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6E172934"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0994932D"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27</w:t>
            </w:r>
          </w:p>
        </w:tc>
        <w:tc>
          <w:tcPr>
            <w:tcW w:w="1080" w:type="dxa"/>
            <w:shd w:val="clear" w:color="auto" w:fill="FFFFFF"/>
            <w:tcMar>
              <w:top w:w="0" w:type="dxa"/>
              <w:left w:w="0" w:type="dxa"/>
              <w:bottom w:w="0" w:type="dxa"/>
              <w:right w:w="0" w:type="dxa"/>
            </w:tcMar>
            <w:vAlign w:val="center"/>
          </w:tcPr>
          <w:p w14:paraId="23DECC63"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1975-2001</w:t>
            </w:r>
          </w:p>
        </w:tc>
        <w:tc>
          <w:tcPr>
            <w:tcW w:w="1080" w:type="dxa"/>
            <w:shd w:val="clear" w:color="auto" w:fill="FFFFFF"/>
            <w:tcMar>
              <w:top w:w="0" w:type="dxa"/>
              <w:left w:w="0" w:type="dxa"/>
              <w:bottom w:w="0" w:type="dxa"/>
              <w:right w:w="0" w:type="dxa"/>
            </w:tcMar>
            <w:vAlign w:val="center"/>
          </w:tcPr>
          <w:p w14:paraId="3553BDC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68A4E7B1"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720D3EED" w14:textId="77777777" w:rsidTr="005F3C14">
        <w:trPr>
          <w:cantSplit/>
          <w:jc w:val="center"/>
        </w:trPr>
        <w:tc>
          <w:tcPr>
            <w:tcW w:w="1080" w:type="dxa"/>
            <w:shd w:val="clear" w:color="auto" w:fill="FFFFFF"/>
            <w:tcMar>
              <w:top w:w="0" w:type="dxa"/>
              <w:left w:w="0" w:type="dxa"/>
              <w:bottom w:w="0" w:type="dxa"/>
              <w:right w:w="0" w:type="dxa"/>
            </w:tcMar>
            <w:vAlign w:val="center"/>
          </w:tcPr>
          <w:p w14:paraId="121490B6"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La</w:t>
              </w:r>
            </w:hyperlink>
            <w:hyperlink>
              <w:r w:rsidRPr="009F0FF6">
                <w:rPr>
                  <w:rFonts w:ascii="Arial" w:eastAsia="Arial" w:hAnsi="Arial" w:cs="Arial"/>
                  <w:color w:val="0000FF"/>
                  <w:sz w:val="14"/>
                  <w:szCs w:val="14"/>
                </w:rPr>
                <w:t xml:space="preserve"> </w:t>
              </w:r>
            </w:hyperlink>
            <w:hyperlink>
              <w:proofErr w:type="spellStart"/>
              <w:r w:rsidRPr="009F0FF6">
                <w:rPr>
                  <w:rFonts w:ascii="Arial" w:eastAsia="Arial" w:hAnsi="Arial" w:cs="Arial"/>
                  <w:color w:val="0000FF"/>
                  <w:sz w:val="14"/>
                  <w:szCs w:val="14"/>
                </w:rPr>
                <w:t>Sorte</w:t>
              </w:r>
              <w:proofErr w:type="spellEnd"/>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2006</w:t>
              </w:r>
            </w:hyperlink>
            <w:r w:rsidRPr="009F0FF6">
              <w:rPr>
                <w:rFonts w:ascii="Arial" w:eastAsia="Arial" w:hAnsi="Arial" w:cs="Arial"/>
                <w:color w:val="000000"/>
                <w:sz w:val="14"/>
                <w:szCs w:val="14"/>
              </w:rPr>
              <w:t>)</w:t>
            </w:r>
          </w:p>
        </w:tc>
        <w:tc>
          <w:tcPr>
            <w:tcW w:w="1080" w:type="dxa"/>
            <w:shd w:val="clear" w:color="auto" w:fill="FFFFFF"/>
            <w:tcMar>
              <w:top w:w="0" w:type="dxa"/>
              <w:left w:w="0" w:type="dxa"/>
              <w:bottom w:w="0" w:type="dxa"/>
              <w:right w:w="0" w:type="dxa"/>
            </w:tcMar>
            <w:vAlign w:val="center"/>
          </w:tcPr>
          <w:p w14:paraId="3A0041E0"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shd w:val="clear" w:color="auto" w:fill="FFFFFF"/>
            <w:tcMar>
              <w:top w:w="0" w:type="dxa"/>
              <w:left w:w="0" w:type="dxa"/>
              <w:bottom w:w="0" w:type="dxa"/>
              <w:right w:w="0" w:type="dxa"/>
            </w:tcMar>
            <w:vAlign w:val="center"/>
          </w:tcPr>
          <w:p w14:paraId="36EC0B36"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shd w:val="clear" w:color="auto" w:fill="FFFFFF"/>
            <w:tcMar>
              <w:top w:w="0" w:type="dxa"/>
              <w:left w:w="0" w:type="dxa"/>
              <w:bottom w:w="0" w:type="dxa"/>
              <w:right w:w="0" w:type="dxa"/>
            </w:tcMar>
            <w:vAlign w:val="center"/>
          </w:tcPr>
          <w:p w14:paraId="1876F27B"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9,834,000</w:t>
            </w:r>
          </w:p>
        </w:tc>
        <w:tc>
          <w:tcPr>
            <w:tcW w:w="1080" w:type="dxa"/>
            <w:shd w:val="clear" w:color="auto" w:fill="FFFFFF"/>
            <w:tcMar>
              <w:top w:w="0" w:type="dxa"/>
              <w:left w:w="0" w:type="dxa"/>
              <w:bottom w:w="0" w:type="dxa"/>
              <w:right w:w="0" w:type="dxa"/>
            </w:tcMar>
            <w:vAlign w:val="center"/>
          </w:tcPr>
          <w:p w14:paraId="264126B0"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w:t>
            </w:r>
          </w:p>
        </w:tc>
        <w:tc>
          <w:tcPr>
            <w:tcW w:w="1080" w:type="dxa"/>
            <w:shd w:val="clear" w:color="auto" w:fill="FFFFFF"/>
            <w:tcMar>
              <w:top w:w="0" w:type="dxa"/>
              <w:left w:w="0" w:type="dxa"/>
              <w:bottom w:w="0" w:type="dxa"/>
              <w:right w:w="0" w:type="dxa"/>
            </w:tcMar>
            <w:vAlign w:val="center"/>
          </w:tcPr>
          <w:p w14:paraId="2C75E4C9"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2.50</w:t>
            </w:r>
          </w:p>
        </w:tc>
        <w:tc>
          <w:tcPr>
            <w:tcW w:w="1080" w:type="dxa"/>
            <w:shd w:val="clear" w:color="auto" w:fill="FFFFFF"/>
            <w:tcMar>
              <w:top w:w="0" w:type="dxa"/>
              <w:left w:w="0" w:type="dxa"/>
              <w:bottom w:w="0" w:type="dxa"/>
              <w:right w:w="0" w:type="dxa"/>
            </w:tcMar>
            <w:vAlign w:val="center"/>
          </w:tcPr>
          <w:p w14:paraId="41D6CB5C"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36</w:t>
            </w:r>
          </w:p>
        </w:tc>
        <w:tc>
          <w:tcPr>
            <w:tcW w:w="1080" w:type="dxa"/>
            <w:shd w:val="clear" w:color="auto" w:fill="FFFFFF"/>
            <w:tcMar>
              <w:top w:w="0" w:type="dxa"/>
              <w:left w:w="0" w:type="dxa"/>
              <w:bottom w:w="0" w:type="dxa"/>
              <w:right w:w="0" w:type="dxa"/>
            </w:tcMar>
            <w:vAlign w:val="center"/>
          </w:tcPr>
          <w:p w14:paraId="6844682E"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1968-2003</w:t>
            </w:r>
          </w:p>
        </w:tc>
        <w:tc>
          <w:tcPr>
            <w:tcW w:w="1080" w:type="dxa"/>
            <w:shd w:val="clear" w:color="auto" w:fill="FFFFFF"/>
            <w:tcMar>
              <w:top w:w="0" w:type="dxa"/>
              <w:left w:w="0" w:type="dxa"/>
              <w:bottom w:w="0" w:type="dxa"/>
              <w:right w:w="0" w:type="dxa"/>
            </w:tcMar>
            <w:vAlign w:val="center"/>
          </w:tcPr>
          <w:p w14:paraId="235D8BC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shd w:val="clear" w:color="auto" w:fill="FFFFFF"/>
            <w:tcMar>
              <w:top w:w="0" w:type="dxa"/>
              <w:left w:w="0" w:type="dxa"/>
              <w:bottom w:w="0" w:type="dxa"/>
              <w:right w:w="0" w:type="dxa"/>
            </w:tcMar>
            <w:vAlign w:val="center"/>
          </w:tcPr>
          <w:p w14:paraId="56C8D7D7"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r w:rsidR="009F0FF6" w:rsidRPr="009F0FF6" w14:paraId="02FE3688" w14:textId="77777777" w:rsidTr="005F3C14">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0133F28D" w14:textId="77777777" w:rsidR="009F0FF6" w:rsidRPr="009F0FF6" w:rsidRDefault="009F0FF6" w:rsidP="009F0FF6">
            <w:pPr>
              <w:spacing w:before="100" w:after="100" w:line="240" w:lineRule="auto"/>
              <w:ind w:left="100" w:right="100"/>
              <w:jc w:val="left"/>
              <w:rPr>
                <w:rFonts w:ascii="Cambria" w:eastAsia="Cambria" w:hAnsi="Cambria" w:cs="Times New Roman"/>
              </w:rPr>
            </w:pPr>
            <w:hyperlink>
              <w:r w:rsidRPr="009F0FF6">
                <w:rPr>
                  <w:rFonts w:ascii="Arial" w:eastAsia="Arial" w:hAnsi="Arial" w:cs="Arial"/>
                  <w:color w:val="0000FF"/>
                  <w:sz w:val="14"/>
                  <w:szCs w:val="14"/>
                </w:rPr>
                <w:t>Ma</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et</w:t>
              </w:r>
            </w:hyperlink>
            <w:hyperlink>
              <w:r w:rsidRPr="009F0FF6">
                <w:rPr>
                  <w:rFonts w:ascii="Arial" w:eastAsia="Arial" w:hAnsi="Arial" w:cs="Arial"/>
                  <w:color w:val="0000FF"/>
                  <w:sz w:val="14"/>
                  <w:szCs w:val="14"/>
                </w:rPr>
                <w:t xml:space="preserve"> </w:t>
              </w:r>
            </w:hyperlink>
            <w:hyperlink>
              <w:r w:rsidRPr="009F0FF6">
                <w:rPr>
                  <w:rFonts w:ascii="Arial" w:eastAsia="Arial" w:hAnsi="Arial" w:cs="Arial"/>
                  <w:color w:val="0000FF"/>
                  <w:sz w:val="14"/>
                  <w:szCs w:val="14"/>
                </w:rPr>
                <w:t>al.</w:t>
              </w:r>
            </w:hyperlink>
            <w:r w:rsidRPr="009F0FF6">
              <w:rPr>
                <w:rFonts w:ascii="Arial" w:eastAsia="Arial" w:hAnsi="Arial" w:cs="Arial"/>
                <w:color w:val="000000"/>
                <w:sz w:val="14"/>
                <w:szCs w:val="14"/>
              </w:rPr>
              <w:t xml:space="preserve"> (</w:t>
            </w:r>
            <w:hyperlink>
              <w:r w:rsidRPr="009F0FF6">
                <w:rPr>
                  <w:rFonts w:ascii="Arial" w:eastAsia="Arial" w:hAnsi="Arial" w:cs="Arial"/>
                  <w:color w:val="0000FF"/>
                  <w:sz w:val="14"/>
                  <w:szCs w:val="14"/>
                </w:rPr>
                <w:t>2012</w:t>
              </w:r>
            </w:hyperlink>
            <w:r w:rsidRPr="009F0FF6">
              <w:rPr>
                <w:rFonts w:ascii="Arial" w:eastAsia="Arial" w:hAnsi="Arial" w:cs="Arial"/>
                <w:color w:val="000000"/>
                <w:sz w:val="14"/>
                <w:szCs w:val="14"/>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0ECC6CA"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SR</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6931CBB"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Local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4C22612"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125,384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73B6F36"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E2628F6" w14:textId="77777777" w:rsidR="009F0FF6" w:rsidRPr="009F0FF6" w:rsidRDefault="009F0FF6" w:rsidP="009F0FF6">
            <w:pPr>
              <w:spacing w:before="100" w:after="100" w:line="240" w:lineRule="auto"/>
              <w:ind w:left="100" w:right="100"/>
              <w:jc w:val="right"/>
              <w:rPr>
                <w:rFonts w:ascii="Cambria" w:eastAsia="Cambria" w:hAnsi="Cambria" w:cs="Times New Roman"/>
              </w:rPr>
            </w:pPr>
          </w:p>
        </w:tc>
        <w:tc>
          <w:tcPr>
            <w:tcW w:w="1080" w:type="dxa"/>
            <w:tcBorders>
              <w:bottom w:val="single" w:sz="16" w:space="0" w:color="666666"/>
            </w:tcBorders>
            <w:shd w:val="clear" w:color="auto" w:fill="FFFFFF"/>
            <w:tcMar>
              <w:top w:w="0" w:type="dxa"/>
              <w:left w:w="0" w:type="dxa"/>
              <w:bottom w:w="0" w:type="dxa"/>
              <w:right w:w="0" w:type="dxa"/>
            </w:tcMar>
            <w:vAlign w:val="center"/>
          </w:tcPr>
          <w:p w14:paraId="68FE1DA3" w14:textId="77777777" w:rsidR="009F0FF6" w:rsidRPr="009F0FF6" w:rsidRDefault="009F0FF6" w:rsidP="009F0FF6">
            <w:pPr>
              <w:spacing w:before="100" w:after="100" w:line="240" w:lineRule="auto"/>
              <w:ind w:left="100" w:right="100"/>
              <w:jc w:val="right"/>
              <w:rPr>
                <w:rFonts w:ascii="Cambria" w:eastAsia="Cambria" w:hAnsi="Cambria" w:cs="Times New Roman"/>
              </w:rPr>
            </w:pPr>
            <w:r w:rsidRPr="009F0FF6">
              <w:rPr>
                <w:rFonts w:ascii="Arial" w:eastAsia="Arial" w:hAnsi="Arial" w:cs="Arial"/>
                <w:color w:val="000000"/>
                <w:sz w:val="14"/>
                <w:szCs w:val="14"/>
              </w:rPr>
              <w:t>26</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7C3DFDC"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1965-2005</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06FFF79"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USA</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3A884DF" w14:textId="77777777" w:rsidR="009F0FF6" w:rsidRPr="009F0FF6" w:rsidRDefault="009F0FF6" w:rsidP="009F0FF6">
            <w:pPr>
              <w:spacing w:before="100" w:after="100" w:line="240" w:lineRule="auto"/>
              <w:ind w:left="100" w:right="100"/>
              <w:jc w:val="left"/>
              <w:rPr>
                <w:rFonts w:ascii="Cambria" w:eastAsia="Cambria" w:hAnsi="Cambria" w:cs="Times New Roman"/>
              </w:rPr>
            </w:pPr>
            <w:r w:rsidRPr="009F0FF6">
              <w:rPr>
                <w:rFonts w:ascii="Arial" w:eastAsia="Arial" w:hAnsi="Arial" w:cs="Arial"/>
                <w:color w:val="000000"/>
                <w:sz w:val="14"/>
                <w:szCs w:val="14"/>
              </w:rPr>
              <w:t>Increase</w:t>
            </w:r>
          </w:p>
        </w:tc>
      </w:tr>
    </w:tbl>
    <w:p w14:paraId="7148B47E" w14:textId="0D414289" w:rsidR="009F0FF6" w:rsidRDefault="009F0FF6" w:rsidP="009F0FF6"/>
    <w:p w14:paraId="1BA22D4E" w14:textId="37B0D145" w:rsidR="009F0FF6" w:rsidRDefault="009F0FF6" w:rsidP="009F0FF6"/>
    <w:p w14:paraId="155905EE" w14:textId="13454857" w:rsidR="009F0FF6" w:rsidRDefault="009F0FF6" w:rsidP="009F0FF6"/>
    <w:p w14:paraId="63F4F304" w14:textId="471BD03F" w:rsidR="009F0FF6" w:rsidRDefault="009F0FF6" w:rsidP="009F0FF6"/>
    <w:p w14:paraId="1110DB07" w14:textId="4EAF62B9" w:rsidR="009F0FF6" w:rsidRDefault="009F0FF6" w:rsidP="009F0FF6"/>
    <w:p w14:paraId="396B427A" w14:textId="77777777" w:rsidR="009F0FF6" w:rsidRPr="009F087B" w:rsidRDefault="009F0FF6" w:rsidP="009F0FF6"/>
    <w:p w14:paraId="3B4B2D2F" w14:textId="5F26A0B3" w:rsidR="00AF618A" w:rsidRPr="009F087B" w:rsidRDefault="00AF618A" w:rsidP="00AF618A">
      <w:pPr>
        <w:spacing w:line="259" w:lineRule="auto"/>
      </w:pPr>
      <w:r w:rsidRPr="009F087B">
        <w:br w:type="page"/>
      </w:r>
    </w:p>
    <w:p w14:paraId="2DCC592F" w14:textId="09F55A4B" w:rsidR="001D7719" w:rsidRPr="001D7719" w:rsidRDefault="001D7719" w:rsidP="001D7719">
      <w:pPr>
        <w:pStyle w:val="Heading1"/>
      </w:pPr>
      <w:r>
        <w:lastRenderedPageBreak/>
        <w:t>References</w:t>
      </w:r>
    </w:p>
    <w:p w14:paraId="50141E62" w14:textId="77777777" w:rsidR="003D3F1D" w:rsidRPr="003D3F1D" w:rsidRDefault="001D7719" w:rsidP="003D3F1D">
      <w:pPr>
        <w:pStyle w:val="Bibliography"/>
        <w:rPr>
          <w:rFonts w:cs="Times New Roman"/>
        </w:rPr>
      </w:pPr>
      <w:r>
        <w:fldChar w:fldCharType="begin"/>
      </w:r>
      <w:r w:rsidR="003D3F1D">
        <w:instrText xml:space="preserve"> ADDIN ZOTERO_BIBL {"uncited":[],"omitted":[],"custom":[]} CSL_BIBLIOGRAPHY </w:instrText>
      </w:r>
      <w:r>
        <w:fldChar w:fldCharType="separate"/>
      </w:r>
      <w:r w:rsidR="003D3F1D" w:rsidRPr="003D3F1D">
        <w:rPr>
          <w:rFonts w:cs="Times New Roman"/>
        </w:rPr>
        <w:t xml:space="preserve">Adler, P. B., &amp; </w:t>
      </w:r>
      <w:proofErr w:type="spellStart"/>
      <w:r w:rsidR="003D3F1D" w:rsidRPr="003D3F1D">
        <w:rPr>
          <w:rFonts w:cs="Times New Roman"/>
        </w:rPr>
        <w:t>Lauenroth</w:t>
      </w:r>
      <w:proofErr w:type="spellEnd"/>
      <w:r w:rsidR="003D3F1D" w:rsidRPr="003D3F1D">
        <w:rPr>
          <w:rFonts w:cs="Times New Roman"/>
        </w:rPr>
        <w:t xml:space="preserve">, W. K. (2003). The power of time: Spatiotemporal scaling of species diversity. </w:t>
      </w:r>
      <w:r w:rsidR="003D3F1D" w:rsidRPr="003D3F1D">
        <w:rPr>
          <w:rFonts w:cs="Times New Roman"/>
          <w:i/>
          <w:iCs/>
        </w:rPr>
        <w:t>Ecology Letters</w:t>
      </w:r>
      <w:r w:rsidR="003D3F1D" w:rsidRPr="003D3F1D">
        <w:rPr>
          <w:rFonts w:cs="Times New Roman"/>
        </w:rPr>
        <w:t xml:space="preserve">, </w:t>
      </w:r>
      <w:r w:rsidR="003D3F1D" w:rsidRPr="003D3F1D">
        <w:rPr>
          <w:rFonts w:cs="Times New Roman"/>
          <w:i/>
          <w:iCs/>
        </w:rPr>
        <w:t>6</w:t>
      </w:r>
      <w:r w:rsidR="003D3F1D" w:rsidRPr="003D3F1D">
        <w:rPr>
          <w:rFonts w:cs="Times New Roman"/>
        </w:rPr>
        <w:t>(8), 749–756. https://doi.org/10.1046/j.1461-0248.2003.00497.x</w:t>
      </w:r>
    </w:p>
    <w:p w14:paraId="2EDE64A7" w14:textId="77777777" w:rsidR="003D3F1D" w:rsidRPr="003D3F1D" w:rsidRDefault="003D3F1D" w:rsidP="003D3F1D">
      <w:pPr>
        <w:pStyle w:val="Bibliography"/>
        <w:rPr>
          <w:rFonts w:cs="Times New Roman"/>
        </w:rPr>
      </w:pPr>
      <w:proofErr w:type="spellStart"/>
      <w:r w:rsidRPr="003D3F1D">
        <w:rPr>
          <w:rFonts w:cs="Times New Roman"/>
        </w:rPr>
        <w:t>Alroy</w:t>
      </w:r>
      <w:proofErr w:type="spellEnd"/>
      <w:r w:rsidRPr="003D3F1D">
        <w:rPr>
          <w:rFonts w:cs="Times New Roman"/>
        </w:rPr>
        <w:t xml:space="preserve">, J. (2015). Current extinction rates of reptiles and amphibians. </w:t>
      </w:r>
      <w:r w:rsidRPr="003D3F1D">
        <w:rPr>
          <w:rFonts w:cs="Times New Roman"/>
          <w:i/>
          <w:iCs/>
        </w:rPr>
        <w:t>Proceedings of the National Academy of Sciences</w:t>
      </w:r>
      <w:r w:rsidRPr="003D3F1D">
        <w:rPr>
          <w:rFonts w:cs="Times New Roman"/>
        </w:rPr>
        <w:t xml:space="preserve">, </w:t>
      </w:r>
      <w:r w:rsidRPr="003D3F1D">
        <w:rPr>
          <w:rFonts w:cs="Times New Roman"/>
          <w:i/>
          <w:iCs/>
        </w:rPr>
        <w:t>112</w:t>
      </w:r>
      <w:r w:rsidRPr="003D3F1D">
        <w:rPr>
          <w:rFonts w:cs="Times New Roman"/>
        </w:rPr>
        <w:t>(42), 13003–13008. https://doi.org/10.1073/pnas.1508681112</w:t>
      </w:r>
    </w:p>
    <w:p w14:paraId="24C82659" w14:textId="77777777" w:rsidR="003D3F1D" w:rsidRPr="003D3F1D" w:rsidRDefault="003D3F1D" w:rsidP="003D3F1D">
      <w:pPr>
        <w:pStyle w:val="Bibliography"/>
        <w:rPr>
          <w:rFonts w:cs="Times New Roman"/>
        </w:rPr>
      </w:pPr>
      <w:r w:rsidRPr="003D3F1D">
        <w:rPr>
          <w:rFonts w:cs="Times New Roman"/>
        </w:rPr>
        <w:t xml:space="preserve">Arrhenius, O. (1921). Species and Area. </w:t>
      </w:r>
      <w:r w:rsidRPr="003D3F1D">
        <w:rPr>
          <w:rFonts w:cs="Times New Roman"/>
          <w:i/>
          <w:iCs/>
        </w:rPr>
        <w:t>Journal of Ecology</w:t>
      </w:r>
      <w:r w:rsidRPr="003D3F1D">
        <w:rPr>
          <w:rFonts w:cs="Times New Roman"/>
        </w:rPr>
        <w:t xml:space="preserve">, </w:t>
      </w:r>
      <w:r w:rsidRPr="003D3F1D">
        <w:rPr>
          <w:rFonts w:cs="Times New Roman"/>
          <w:i/>
          <w:iCs/>
        </w:rPr>
        <w:t>9</w:t>
      </w:r>
      <w:r w:rsidRPr="003D3F1D">
        <w:rPr>
          <w:rFonts w:cs="Times New Roman"/>
        </w:rPr>
        <w:t>(1), 95–99. https://doi.org/10.2307/2255763</w:t>
      </w:r>
    </w:p>
    <w:p w14:paraId="2D73E958" w14:textId="77777777" w:rsidR="003D3F1D" w:rsidRPr="003D3F1D" w:rsidRDefault="003D3F1D" w:rsidP="003D3F1D">
      <w:pPr>
        <w:pStyle w:val="Bibliography"/>
        <w:rPr>
          <w:rFonts w:cs="Times New Roman"/>
        </w:rPr>
      </w:pPr>
      <w:proofErr w:type="spellStart"/>
      <w:r w:rsidRPr="003D3F1D">
        <w:rPr>
          <w:rFonts w:cs="Times New Roman"/>
        </w:rPr>
        <w:t>Bejček</w:t>
      </w:r>
      <w:proofErr w:type="spellEnd"/>
      <w:r w:rsidRPr="003D3F1D">
        <w:rPr>
          <w:rFonts w:cs="Times New Roman"/>
        </w:rPr>
        <w:t xml:space="preserve">, V. &amp; </w:t>
      </w:r>
      <w:proofErr w:type="spellStart"/>
      <w:r w:rsidRPr="003D3F1D">
        <w:rPr>
          <w:rFonts w:cs="Times New Roman"/>
        </w:rPr>
        <w:t>Stastný</w:t>
      </w:r>
      <w:proofErr w:type="spellEnd"/>
      <w:r w:rsidRPr="003D3F1D">
        <w:rPr>
          <w:rFonts w:cs="Times New Roman"/>
        </w:rPr>
        <w:t xml:space="preserve">. (2016). </w:t>
      </w:r>
      <w:proofErr w:type="spellStart"/>
      <w:r w:rsidRPr="003D3F1D">
        <w:rPr>
          <w:rFonts w:cs="Times New Roman"/>
        </w:rPr>
        <w:t>Velké</w:t>
      </w:r>
      <w:proofErr w:type="spellEnd"/>
      <w:r w:rsidRPr="003D3F1D">
        <w:rPr>
          <w:rFonts w:cs="Times New Roman"/>
        </w:rPr>
        <w:t xml:space="preserve"> </w:t>
      </w:r>
      <w:proofErr w:type="spellStart"/>
      <w:r w:rsidRPr="003D3F1D">
        <w:rPr>
          <w:rFonts w:cs="Times New Roman"/>
        </w:rPr>
        <w:t>ptačí</w:t>
      </w:r>
      <w:proofErr w:type="spellEnd"/>
      <w:r w:rsidRPr="003D3F1D">
        <w:rPr>
          <w:rFonts w:cs="Times New Roman"/>
        </w:rPr>
        <w:t xml:space="preserve"> </w:t>
      </w:r>
      <w:proofErr w:type="spellStart"/>
      <w:r w:rsidRPr="003D3F1D">
        <w:rPr>
          <w:rFonts w:cs="Times New Roman"/>
        </w:rPr>
        <w:t>mapování</w:t>
      </w:r>
      <w:proofErr w:type="spellEnd"/>
      <w:r w:rsidRPr="003D3F1D">
        <w:rPr>
          <w:rFonts w:cs="Times New Roman"/>
        </w:rPr>
        <w:t xml:space="preserve">. </w:t>
      </w:r>
      <w:proofErr w:type="spellStart"/>
      <w:r w:rsidRPr="003D3F1D">
        <w:rPr>
          <w:rFonts w:cs="Times New Roman"/>
          <w:i/>
          <w:iCs/>
        </w:rPr>
        <w:t>Vesmír</w:t>
      </w:r>
      <w:proofErr w:type="spellEnd"/>
      <w:r w:rsidRPr="003D3F1D">
        <w:rPr>
          <w:rFonts w:cs="Times New Roman"/>
        </w:rPr>
        <w:t>. https://vesmir.cz/cz/on-line-clanky/2016/04/velke-ptaci-mapovani.html</w:t>
      </w:r>
    </w:p>
    <w:p w14:paraId="52CB939C" w14:textId="77777777" w:rsidR="003D3F1D" w:rsidRPr="003D3F1D" w:rsidRDefault="003D3F1D" w:rsidP="003D3F1D">
      <w:pPr>
        <w:pStyle w:val="Bibliography"/>
        <w:rPr>
          <w:rFonts w:cs="Times New Roman"/>
        </w:rPr>
      </w:pPr>
      <w:proofErr w:type="spellStart"/>
      <w:r w:rsidRPr="003D3F1D">
        <w:rPr>
          <w:rFonts w:cs="Times New Roman"/>
        </w:rPr>
        <w:t>Blowes</w:t>
      </w:r>
      <w:proofErr w:type="spellEnd"/>
      <w:r w:rsidRPr="003D3F1D">
        <w:rPr>
          <w:rFonts w:cs="Times New Roman"/>
        </w:rPr>
        <w:t xml:space="preserve">, S. A., Supp, S. R., </w:t>
      </w:r>
      <w:proofErr w:type="spellStart"/>
      <w:r w:rsidRPr="003D3F1D">
        <w:rPr>
          <w:rFonts w:cs="Times New Roman"/>
        </w:rPr>
        <w:t>Antão</w:t>
      </w:r>
      <w:proofErr w:type="spellEnd"/>
      <w:r w:rsidRPr="003D3F1D">
        <w:rPr>
          <w:rFonts w:cs="Times New Roman"/>
        </w:rPr>
        <w:t xml:space="preserve">, L. H., Bates, A., </w:t>
      </w:r>
      <w:proofErr w:type="spellStart"/>
      <w:r w:rsidRPr="003D3F1D">
        <w:rPr>
          <w:rFonts w:cs="Times New Roman"/>
        </w:rPr>
        <w:t>Bruelheide</w:t>
      </w:r>
      <w:proofErr w:type="spellEnd"/>
      <w:r w:rsidRPr="003D3F1D">
        <w:rPr>
          <w:rFonts w:cs="Times New Roman"/>
        </w:rPr>
        <w:t xml:space="preserve">, H., Chase, J. M., Moyes, F., </w:t>
      </w:r>
      <w:proofErr w:type="spellStart"/>
      <w:r w:rsidRPr="003D3F1D">
        <w:rPr>
          <w:rFonts w:cs="Times New Roman"/>
        </w:rPr>
        <w:t>Magurran</w:t>
      </w:r>
      <w:proofErr w:type="spellEnd"/>
      <w:r w:rsidRPr="003D3F1D">
        <w:rPr>
          <w:rFonts w:cs="Times New Roman"/>
        </w:rPr>
        <w:t xml:space="preserve">, A., McGill, B., Myers-Smith, I. H., Winter, M., Bjorkman, A. D., Bowler, D. E., Byrnes, J. E. K., Gonzalez, A., Hines, J., Isbell, F., Jones, H. P., Navarro, L. M., … </w:t>
      </w:r>
      <w:proofErr w:type="spellStart"/>
      <w:r w:rsidRPr="003D3F1D">
        <w:rPr>
          <w:rFonts w:cs="Times New Roman"/>
        </w:rPr>
        <w:t>Dornelas</w:t>
      </w:r>
      <w:proofErr w:type="spellEnd"/>
      <w:r w:rsidRPr="003D3F1D">
        <w:rPr>
          <w:rFonts w:cs="Times New Roman"/>
        </w:rPr>
        <w:t xml:space="preserve">, M. (2019). The geography of biodiversity change in marine and terrestrial assemblages. </w:t>
      </w:r>
      <w:r w:rsidRPr="003D3F1D">
        <w:rPr>
          <w:rFonts w:cs="Times New Roman"/>
          <w:i/>
          <w:iCs/>
        </w:rPr>
        <w:t>Science</w:t>
      </w:r>
      <w:r w:rsidRPr="003D3F1D">
        <w:rPr>
          <w:rFonts w:cs="Times New Roman"/>
        </w:rPr>
        <w:t xml:space="preserve">, </w:t>
      </w:r>
      <w:r w:rsidRPr="003D3F1D">
        <w:rPr>
          <w:rFonts w:cs="Times New Roman"/>
          <w:i/>
          <w:iCs/>
        </w:rPr>
        <w:t>366</w:t>
      </w:r>
      <w:r w:rsidRPr="003D3F1D">
        <w:rPr>
          <w:rFonts w:cs="Times New Roman"/>
        </w:rPr>
        <w:t>(6463), 339–345. https://doi.org/10.1126/science.aaw1620</w:t>
      </w:r>
    </w:p>
    <w:p w14:paraId="66EA9BD0" w14:textId="77777777" w:rsidR="003D3F1D" w:rsidRPr="003D3F1D" w:rsidRDefault="003D3F1D" w:rsidP="003D3F1D">
      <w:pPr>
        <w:pStyle w:val="Bibliography"/>
        <w:rPr>
          <w:rFonts w:cs="Times New Roman"/>
        </w:rPr>
      </w:pPr>
      <w:r w:rsidRPr="003D3F1D">
        <w:rPr>
          <w:rFonts w:cs="Times New Roman"/>
        </w:rPr>
        <w:t xml:space="preserve">Bowler, D., Richter, R. L., </w:t>
      </w:r>
      <w:proofErr w:type="spellStart"/>
      <w:r w:rsidRPr="003D3F1D">
        <w:rPr>
          <w:rFonts w:cs="Times New Roman"/>
        </w:rPr>
        <w:t>Eskildsen</w:t>
      </w:r>
      <w:proofErr w:type="spellEnd"/>
      <w:r w:rsidRPr="003D3F1D">
        <w:rPr>
          <w:rFonts w:cs="Times New Roman"/>
        </w:rPr>
        <w:t xml:space="preserve">, D., Kamp, J., </w:t>
      </w:r>
      <w:proofErr w:type="spellStart"/>
      <w:r w:rsidRPr="003D3F1D">
        <w:rPr>
          <w:rFonts w:cs="Times New Roman"/>
        </w:rPr>
        <w:t>Moshøj</w:t>
      </w:r>
      <w:proofErr w:type="spellEnd"/>
      <w:r w:rsidRPr="003D3F1D">
        <w:rPr>
          <w:rFonts w:cs="Times New Roman"/>
        </w:rPr>
        <w:t xml:space="preserve">, C. M., </w:t>
      </w:r>
      <w:proofErr w:type="spellStart"/>
      <w:r w:rsidRPr="003D3F1D">
        <w:rPr>
          <w:rFonts w:cs="Times New Roman"/>
        </w:rPr>
        <w:t>Reif</w:t>
      </w:r>
      <w:proofErr w:type="spellEnd"/>
      <w:r w:rsidRPr="003D3F1D">
        <w:rPr>
          <w:rFonts w:cs="Times New Roman"/>
        </w:rPr>
        <w:t xml:space="preserve">, J., </w:t>
      </w:r>
      <w:proofErr w:type="spellStart"/>
      <w:r w:rsidRPr="003D3F1D">
        <w:rPr>
          <w:rFonts w:cs="Times New Roman"/>
        </w:rPr>
        <w:t>Strebel</w:t>
      </w:r>
      <w:proofErr w:type="spellEnd"/>
      <w:r w:rsidRPr="003D3F1D">
        <w:rPr>
          <w:rFonts w:cs="Times New Roman"/>
        </w:rPr>
        <w:t xml:space="preserve">, N., </w:t>
      </w:r>
      <w:proofErr w:type="spellStart"/>
      <w:r w:rsidRPr="003D3F1D">
        <w:rPr>
          <w:rFonts w:cs="Times New Roman"/>
        </w:rPr>
        <w:t>Trautmann</w:t>
      </w:r>
      <w:proofErr w:type="spellEnd"/>
      <w:r w:rsidRPr="003D3F1D">
        <w:rPr>
          <w:rFonts w:cs="Times New Roman"/>
        </w:rPr>
        <w:t xml:space="preserve">, S., &amp; </w:t>
      </w:r>
      <w:proofErr w:type="spellStart"/>
      <w:r w:rsidRPr="003D3F1D">
        <w:rPr>
          <w:rFonts w:cs="Times New Roman"/>
        </w:rPr>
        <w:t>Voříšek</w:t>
      </w:r>
      <w:proofErr w:type="spellEnd"/>
      <w:r w:rsidRPr="003D3F1D">
        <w:rPr>
          <w:rFonts w:cs="Times New Roman"/>
        </w:rPr>
        <w:t xml:space="preserve">, P. (2021). Geographic variation in the population trends of common breeding birds across central Europe. </w:t>
      </w:r>
      <w:r w:rsidRPr="003D3F1D">
        <w:rPr>
          <w:rFonts w:cs="Times New Roman"/>
          <w:i/>
          <w:iCs/>
        </w:rPr>
        <w:t>Basic and Applied Ecology</w:t>
      </w:r>
      <w:r w:rsidRPr="003D3F1D">
        <w:rPr>
          <w:rFonts w:cs="Times New Roman"/>
        </w:rPr>
        <w:t xml:space="preserve">, </w:t>
      </w:r>
      <w:r w:rsidRPr="003D3F1D">
        <w:rPr>
          <w:rFonts w:cs="Times New Roman"/>
          <w:i/>
          <w:iCs/>
        </w:rPr>
        <w:t>56</w:t>
      </w:r>
      <w:r w:rsidRPr="003D3F1D">
        <w:rPr>
          <w:rFonts w:cs="Times New Roman"/>
        </w:rPr>
        <w:t>, 72–84. https://doi.org/10.1016/j.baae.2021.07.004</w:t>
      </w:r>
    </w:p>
    <w:p w14:paraId="51687A17" w14:textId="77777777" w:rsidR="003D3F1D" w:rsidRPr="003D3F1D" w:rsidRDefault="003D3F1D" w:rsidP="003D3F1D">
      <w:pPr>
        <w:pStyle w:val="Bibliography"/>
        <w:rPr>
          <w:rFonts w:cs="Times New Roman"/>
        </w:rPr>
      </w:pPr>
      <w:r w:rsidRPr="003D3F1D">
        <w:rPr>
          <w:rFonts w:cs="Times New Roman"/>
        </w:rPr>
        <w:t xml:space="preserve">Chase, J. M., McGill, B. J., Thompson, P. L., </w:t>
      </w:r>
      <w:proofErr w:type="spellStart"/>
      <w:r w:rsidRPr="003D3F1D">
        <w:rPr>
          <w:rFonts w:cs="Times New Roman"/>
        </w:rPr>
        <w:t>Antão</w:t>
      </w:r>
      <w:proofErr w:type="spellEnd"/>
      <w:r w:rsidRPr="003D3F1D">
        <w:rPr>
          <w:rFonts w:cs="Times New Roman"/>
        </w:rPr>
        <w:t xml:space="preserve">, L. H., Bates, A. E., </w:t>
      </w:r>
      <w:proofErr w:type="spellStart"/>
      <w:r w:rsidRPr="003D3F1D">
        <w:rPr>
          <w:rFonts w:cs="Times New Roman"/>
        </w:rPr>
        <w:t>Blowes</w:t>
      </w:r>
      <w:proofErr w:type="spellEnd"/>
      <w:r w:rsidRPr="003D3F1D">
        <w:rPr>
          <w:rFonts w:cs="Times New Roman"/>
        </w:rPr>
        <w:t xml:space="preserve">, S. A., </w:t>
      </w:r>
      <w:proofErr w:type="spellStart"/>
      <w:r w:rsidRPr="003D3F1D">
        <w:rPr>
          <w:rFonts w:cs="Times New Roman"/>
        </w:rPr>
        <w:t>Dornelas</w:t>
      </w:r>
      <w:proofErr w:type="spellEnd"/>
      <w:r w:rsidRPr="003D3F1D">
        <w:rPr>
          <w:rFonts w:cs="Times New Roman"/>
        </w:rPr>
        <w:t xml:space="preserve">, M., Gonzalez, A., </w:t>
      </w:r>
      <w:proofErr w:type="spellStart"/>
      <w:r w:rsidRPr="003D3F1D">
        <w:rPr>
          <w:rFonts w:cs="Times New Roman"/>
        </w:rPr>
        <w:t>Magurran</w:t>
      </w:r>
      <w:proofErr w:type="spellEnd"/>
      <w:r w:rsidRPr="003D3F1D">
        <w:rPr>
          <w:rFonts w:cs="Times New Roman"/>
        </w:rPr>
        <w:t xml:space="preserve">, A. E., Supp, S. R., Winter, M., Bjorkman, A. D., </w:t>
      </w:r>
      <w:proofErr w:type="spellStart"/>
      <w:r w:rsidRPr="003D3F1D">
        <w:rPr>
          <w:rFonts w:cs="Times New Roman"/>
        </w:rPr>
        <w:t>Bruelheide</w:t>
      </w:r>
      <w:proofErr w:type="spellEnd"/>
      <w:r w:rsidRPr="003D3F1D">
        <w:rPr>
          <w:rFonts w:cs="Times New Roman"/>
        </w:rPr>
        <w:t xml:space="preserve">, H., Byrnes, J. E. K., Cabral, J. S., Elahi, R., Gomez, C., Guzman, H. M., Isbell, F., </w:t>
      </w:r>
      <w:r w:rsidRPr="003D3F1D">
        <w:rPr>
          <w:rFonts w:cs="Times New Roman"/>
        </w:rPr>
        <w:lastRenderedPageBreak/>
        <w:t xml:space="preserve">… O’Connor, M. (2019). Species richness change across spatial scales. </w:t>
      </w:r>
      <w:r w:rsidRPr="003D3F1D">
        <w:rPr>
          <w:rFonts w:cs="Times New Roman"/>
          <w:i/>
          <w:iCs/>
        </w:rPr>
        <w:t>Oikos</w:t>
      </w:r>
      <w:r w:rsidRPr="003D3F1D">
        <w:rPr>
          <w:rFonts w:cs="Times New Roman"/>
        </w:rPr>
        <w:t xml:space="preserve">, </w:t>
      </w:r>
      <w:r w:rsidRPr="003D3F1D">
        <w:rPr>
          <w:rFonts w:cs="Times New Roman"/>
          <w:i/>
          <w:iCs/>
        </w:rPr>
        <w:t>128</w:t>
      </w:r>
      <w:r w:rsidRPr="003D3F1D">
        <w:rPr>
          <w:rFonts w:cs="Times New Roman"/>
        </w:rPr>
        <w:t>(8), 1079–1091. https://doi.org/10.1111/oik.05968</w:t>
      </w:r>
    </w:p>
    <w:p w14:paraId="3020A40A" w14:textId="77777777" w:rsidR="003D3F1D" w:rsidRPr="003D3F1D" w:rsidRDefault="003D3F1D" w:rsidP="003D3F1D">
      <w:pPr>
        <w:pStyle w:val="Bibliography"/>
        <w:rPr>
          <w:rFonts w:cs="Times New Roman"/>
        </w:rPr>
      </w:pPr>
      <w:r w:rsidRPr="003D3F1D">
        <w:rPr>
          <w:rFonts w:cs="Times New Roman"/>
        </w:rPr>
        <w:t xml:space="preserve">Donald, P. F., Green, R. E., &amp; Heath, M. F. (2001). Agricultural intensification and the collapse of Europe’s farmland bird populations. </w:t>
      </w:r>
      <w:r w:rsidRPr="003D3F1D">
        <w:rPr>
          <w:rFonts w:cs="Times New Roman"/>
          <w:i/>
          <w:iCs/>
        </w:rPr>
        <w:t>Proceedings of the Royal Society of London. Series B: Biological Sciences</w:t>
      </w:r>
      <w:r w:rsidRPr="003D3F1D">
        <w:rPr>
          <w:rFonts w:cs="Times New Roman"/>
        </w:rPr>
        <w:t xml:space="preserve">, </w:t>
      </w:r>
      <w:r w:rsidRPr="003D3F1D">
        <w:rPr>
          <w:rFonts w:cs="Times New Roman"/>
          <w:i/>
          <w:iCs/>
        </w:rPr>
        <w:t>268</w:t>
      </w:r>
      <w:r w:rsidRPr="003D3F1D">
        <w:rPr>
          <w:rFonts w:cs="Times New Roman"/>
        </w:rPr>
        <w:t>(1462), 25–29. https://doi.org/10.1098/rspb.2000.1325</w:t>
      </w:r>
    </w:p>
    <w:p w14:paraId="6F41EBBF" w14:textId="77777777" w:rsidR="003D3F1D" w:rsidRPr="003D3F1D" w:rsidRDefault="003D3F1D" w:rsidP="003D3F1D">
      <w:pPr>
        <w:pStyle w:val="Bibliography"/>
        <w:rPr>
          <w:rFonts w:cs="Times New Roman"/>
        </w:rPr>
      </w:pPr>
      <w:proofErr w:type="spellStart"/>
      <w:r w:rsidRPr="003D3F1D">
        <w:rPr>
          <w:rFonts w:cs="Times New Roman"/>
        </w:rPr>
        <w:t>Dornelas</w:t>
      </w:r>
      <w:proofErr w:type="spellEnd"/>
      <w:r w:rsidRPr="003D3F1D">
        <w:rPr>
          <w:rFonts w:cs="Times New Roman"/>
        </w:rPr>
        <w:t xml:space="preserve">, M., </w:t>
      </w:r>
      <w:proofErr w:type="spellStart"/>
      <w:r w:rsidRPr="003D3F1D">
        <w:rPr>
          <w:rFonts w:cs="Times New Roman"/>
        </w:rPr>
        <w:t>Gotelli</w:t>
      </w:r>
      <w:proofErr w:type="spellEnd"/>
      <w:r w:rsidRPr="003D3F1D">
        <w:rPr>
          <w:rFonts w:cs="Times New Roman"/>
        </w:rPr>
        <w:t xml:space="preserve">, N. J., McGill, B., Shimadzu, H., Moyes, F., Sievers, C., &amp; </w:t>
      </w:r>
      <w:proofErr w:type="spellStart"/>
      <w:r w:rsidRPr="003D3F1D">
        <w:rPr>
          <w:rFonts w:cs="Times New Roman"/>
        </w:rPr>
        <w:t>Magurran</w:t>
      </w:r>
      <w:proofErr w:type="spellEnd"/>
      <w:r w:rsidRPr="003D3F1D">
        <w:rPr>
          <w:rFonts w:cs="Times New Roman"/>
        </w:rPr>
        <w:t xml:space="preserve">, A. E. (2014). Assemblage Time Series Reveal Biodiversity Change but Not Systematic Loss. </w:t>
      </w:r>
      <w:r w:rsidRPr="003D3F1D">
        <w:rPr>
          <w:rFonts w:cs="Times New Roman"/>
          <w:i/>
          <w:iCs/>
        </w:rPr>
        <w:t>Science</w:t>
      </w:r>
      <w:r w:rsidRPr="003D3F1D">
        <w:rPr>
          <w:rFonts w:cs="Times New Roman"/>
        </w:rPr>
        <w:t xml:space="preserve">, </w:t>
      </w:r>
      <w:r w:rsidRPr="003D3F1D">
        <w:rPr>
          <w:rFonts w:cs="Times New Roman"/>
          <w:i/>
          <w:iCs/>
        </w:rPr>
        <w:t>344</w:t>
      </w:r>
      <w:r w:rsidRPr="003D3F1D">
        <w:rPr>
          <w:rFonts w:cs="Times New Roman"/>
        </w:rPr>
        <w:t>(6181), 296–299. https://doi.org/10.1126/science.1248484</w:t>
      </w:r>
    </w:p>
    <w:p w14:paraId="4EFDEF9A" w14:textId="77777777" w:rsidR="003D3F1D" w:rsidRPr="003D3F1D" w:rsidRDefault="003D3F1D" w:rsidP="003D3F1D">
      <w:pPr>
        <w:pStyle w:val="Bibliography"/>
        <w:rPr>
          <w:rFonts w:cs="Times New Roman"/>
        </w:rPr>
      </w:pPr>
      <w:proofErr w:type="spellStart"/>
      <w:r w:rsidRPr="003D3F1D">
        <w:rPr>
          <w:rFonts w:cs="Times New Roman"/>
        </w:rPr>
        <w:t>Dornelas</w:t>
      </w:r>
      <w:proofErr w:type="spellEnd"/>
      <w:r w:rsidRPr="003D3F1D">
        <w:rPr>
          <w:rFonts w:cs="Times New Roman"/>
        </w:rPr>
        <w:t xml:space="preserve">, M., </w:t>
      </w:r>
      <w:proofErr w:type="spellStart"/>
      <w:r w:rsidRPr="003D3F1D">
        <w:rPr>
          <w:rFonts w:cs="Times New Roman"/>
        </w:rPr>
        <w:t>Magurran</w:t>
      </w:r>
      <w:proofErr w:type="spellEnd"/>
      <w:r w:rsidRPr="003D3F1D">
        <w:rPr>
          <w:rFonts w:cs="Times New Roman"/>
        </w:rPr>
        <w:t xml:space="preserve">, A. E., Buckland, S. T., Chao, A., </w:t>
      </w:r>
      <w:proofErr w:type="spellStart"/>
      <w:r w:rsidRPr="003D3F1D">
        <w:rPr>
          <w:rFonts w:cs="Times New Roman"/>
        </w:rPr>
        <w:t>Chazdon</w:t>
      </w:r>
      <w:proofErr w:type="spellEnd"/>
      <w:r w:rsidRPr="003D3F1D">
        <w:rPr>
          <w:rFonts w:cs="Times New Roman"/>
        </w:rPr>
        <w:t xml:space="preserve">, R. L., Colwell, R. K., Curtis, T., Gaston, K. J., </w:t>
      </w:r>
      <w:proofErr w:type="spellStart"/>
      <w:r w:rsidRPr="003D3F1D">
        <w:rPr>
          <w:rFonts w:cs="Times New Roman"/>
        </w:rPr>
        <w:t>Gotelli</w:t>
      </w:r>
      <w:proofErr w:type="spellEnd"/>
      <w:r w:rsidRPr="003D3F1D">
        <w:rPr>
          <w:rFonts w:cs="Times New Roman"/>
        </w:rPr>
        <w:t xml:space="preserve">, N. J., </w:t>
      </w:r>
      <w:proofErr w:type="spellStart"/>
      <w:r w:rsidRPr="003D3F1D">
        <w:rPr>
          <w:rFonts w:cs="Times New Roman"/>
        </w:rPr>
        <w:t>Kosnik</w:t>
      </w:r>
      <w:proofErr w:type="spellEnd"/>
      <w:r w:rsidRPr="003D3F1D">
        <w:rPr>
          <w:rFonts w:cs="Times New Roman"/>
        </w:rPr>
        <w:t xml:space="preserve">, M. A., McGill, B., McCune, J. L., Morlon, H., </w:t>
      </w:r>
      <w:proofErr w:type="spellStart"/>
      <w:r w:rsidRPr="003D3F1D">
        <w:rPr>
          <w:rFonts w:cs="Times New Roman"/>
        </w:rPr>
        <w:t>Mumby</w:t>
      </w:r>
      <w:proofErr w:type="spellEnd"/>
      <w:r w:rsidRPr="003D3F1D">
        <w:rPr>
          <w:rFonts w:cs="Times New Roman"/>
        </w:rPr>
        <w:t xml:space="preserve">, P. J., </w:t>
      </w:r>
      <w:proofErr w:type="spellStart"/>
      <w:r w:rsidRPr="003D3F1D">
        <w:rPr>
          <w:rFonts w:cs="Times New Roman"/>
        </w:rPr>
        <w:t>Øvreås</w:t>
      </w:r>
      <w:proofErr w:type="spellEnd"/>
      <w:r w:rsidRPr="003D3F1D">
        <w:rPr>
          <w:rFonts w:cs="Times New Roman"/>
        </w:rPr>
        <w:t xml:space="preserve">, L., </w:t>
      </w:r>
      <w:proofErr w:type="spellStart"/>
      <w:r w:rsidRPr="003D3F1D">
        <w:rPr>
          <w:rFonts w:cs="Times New Roman"/>
        </w:rPr>
        <w:t>Studeny</w:t>
      </w:r>
      <w:proofErr w:type="spellEnd"/>
      <w:r w:rsidRPr="003D3F1D">
        <w:rPr>
          <w:rFonts w:cs="Times New Roman"/>
        </w:rPr>
        <w:t xml:space="preserve">, A., &amp; </w:t>
      </w:r>
      <w:proofErr w:type="spellStart"/>
      <w:r w:rsidRPr="003D3F1D">
        <w:rPr>
          <w:rFonts w:cs="Times New Roman"/>
        </w:rPr>
        <w:t>Vellend</w:t>
      </w:r>
      <w:proofErr w:type="spellEnd"/>
      <w:r w:rsidRPr="003D3F1D">
        <w:rPr>
          <w:rFonts w:cs="Times New Roman"/>
        </w:rPr>
        <w:t xml:space="preserve">, M. (2013). Quantifying temporal change in biodiversity: Challenges and opportunities. </w:t>
      </w:r>
      <w:r w:rsidRPr="003D3F1D">
        <w:rPr>
          <w:rFonts w:cs="Times New Roman"/>
          <w:i/>
          <w:iCs/>
        </w:rPr>
        <w:t>Proceedings of the Royal Society B: Biological Sciences</w:t>
      </w:r>
      <w:r w:rsidRPr="003D3F1D">
        <w:rPr>
          <w:rFonts w:cs="Times New Roman"/>
        </w:rPr>
        <w:t xml:space="preserve">, </w:t>
      </w:r>
      <w:r w:rsidRPr="003D3F1D">
        <w:rPr>
          <w:rFonts w:cs="Times New Roman"/>
          <w:i/>
          <w:iCs/>
        </w:rPr>
        <w:t>280</w:t>
      </w:r>
      <w:r w:rsidRPr="003D3F1D">
        <w:rPr>
          <w:rFonts w:cs="Times New Roman"/>
        </w:rPr>
        <w:t>(1750), 20121931. https://doi.org/10.1098/rspb.2012.1931</w:t>
      </w:r>
    </w:p>
    <w:p w14:paraId="7EDDD277" w14:textId="77777777" w:rsidR="003D3F1D" w:rsidRPr="003D3F1D" w:rsidRDefault="003D3F1D" w:rsidP="003D3F1D">
      <w:pPr>
        <w:pStyle w:val="Bibliography"/>
        <w:rPr>
          <w:rFonts w:cs="Times New Roman"/>
        </w:rPr>
      </w:pPr>
      <w:r w:rsidRPr="003D3F1D">
        <w:rPr>
          <w:rFonts w:cs="Times New Roman"/>
          <w:lang w:val="fr-FR"/>
        </w:rPr>
        <w:t xml:space="preserve">Doxa, A., Bas, Y., </w:t>
      </w:r>
      <w:proofErr w:type="spellStart"/>
      <w:r w:rsidRPr="003D3F1D">
        <w:rPr>
          <w:rFonts w:cs="Times New Roman"/>
          <w:lang w:val="fr-FR"/>
        </w:rPr>
        <w:t>Paracchini</w:t>
      </w:r>
      <w:proofErr w:type="spellEnd"/>
      <w:r w:rsidRPr="003D3F1D">
        <w:rPr>
          <w:rFonts w:cs="Times New Roman"/>
          <w:lang w:val="fr-FR"/>
        </w:rPr>
        <w:t xml:space="preserve">, M. L., </w:t>
      </w:r>
      <w:proofErr w:type="spellStart"/>
      <w:r w:rsidRPr="003D3F1D">
        <w:rPr>
          <w:rFonts w:cs="Times New Roman"/>
          <w:lang w:val="fr-FR"/>
        </w:rPr>
        <w:t>Pointereau</w:t>
      </w:r>
      <w:proofErr w:type="spellEnd"/>
      <w:r w:rsidRPr="003D3F1D">
        <w:rPr>
          <w:rFonts w:cs="Times New Roman"/>
          <w:lang w:val="fr-FR"/>
        </w:rPr>
        <w:t xml:space="preserve">, P., Terres, J.-M., &amp; </w:t>
      </w:r>
      <w:proofErr w:type="spellStart"/>
      <w:r w:rsidRPr="003D3F1D">
        <w:rPr>
          <w:rFonts w:cs="Times New Roman"/>
          <w:lang w:val="fr-FR"/>
        </w:rPr>
        <w:t>Jiguet</w:t>
      </w:r>
      <w:proofErr w:type="spellEnd"/>
      <w:r w:rsidRPr="003D3F1D">
        <w:rPr>
          <w:rFonts w:cs="Times New Roman"/>
          <w:lang w:val="fr-FR"/>
        </w:rPr>
        <w:t xml:space="preserve">, F. (2010). </w:t>
      </w:r>
      <w:r w:rsidRPr="003D3F1D">
        <w:rPr>
          <w:rFonts w:cs="Times New Roman"/>
        </w:rPr>
        <w:t xml:space="preserve">Low-intensity agriculture increases farmland bird abundances in France. </w:t>
      </w:r>
      <w:r w:rsidRPr="003D3F1D">
        <w:rPr>
          <w:rFonts w:cs="Times New Roman"/>
          <w:i/>
          <w:iCs/>
        </w:rPr>
        <w:t>Journal of Applied Ecology</w:t>
      </w:r>
      <w:r w:rsidRPr="003D3F1D">
        <w:rPr>
          <w:rFonts w:cs="Times New Roman"/>
        </w:rPr>
        <w:t xml:space="preserve">, </w:t>
      </w:r>
      <w:r w:rsidRPr="003D3F1D">
        <w:rPr>
          <w:rFonts w:cs="Times New Roman"/>
          <w:i/>
          <w:iCs/>
        </w:rPr>
        <w:t>47</w:t>
      </w:r>
      <w:r w:rsidRPr="003D3F1D">
        <w:rPr>
          <w:rFonts w:cs="Times New Roman"/>
        </w:rPr>
        <w:t>(6), 1348–1356. https://doi.org/10.1111/j.1365-2664.2010.01869.x</w:t>
      </w:r>
    </w:p>
    <w:p w14:paraId="1EE0122C" w14:textId="77777777" w:rsidR="003D3F1D" w:rsidRPr="003D3F1D" w:rsidRDefault="003D3F1D" w:rsidP="003D3F1D">
      <w:pPr>
        <w:pStyle w:val="Bibliography"/>
        <w:rPr>
          <w:rFonts w:cs="Times New Roman"/>
        </w:rPr>
      </w:pPr>
      <w:r w:rsidRPr="003D3F1D">
        <w:rPr>
          <w:rFonts w:cs="Times New Roman"/>
        </w:rPr>
        <w:t>Dungan, J. L., Perry, J. N., Dale, M. R. T., Legendre, P., Citron-</w:t>
      </w:r>
      <w:proofErr w:type="spellStart"/>
      <w:r w:rsidRPr="003D3F1D">
        <w:rPr>
          <w:rFonts w:cs="Times New Roman"/>
        </w:rPr>
        <w:t>Pousty</w:t>
      </w:r>
      <w:proofErr w:type="spellEnd"/>
      <w:r w:rsidRPr="003D3F1D">
        <w:rPr>
          <w:rFonts w:cs="Times New Roman"/>
        </w:rPr>
        <w:t xml:space="preserve">, S., Fortin, M.-J., </w:t>
      </w:r>
      <w:proofErr w:type="spellStart"/>
      <w:r w:rsidRPr="003D3F1D">
        <w:rPr>
          <w:rFonts w:cs="Times New Roman"/>
        </w:rPr>
        <w:t>Jakomulska</w:t>
      </w:r>
      <w:proofErr w:type="spellEnd"/>
      <w:r w:rsidRPr="003D3F1D">
        <w:rPr>
          <w:rFonts w:cs="Times New Roman"/>
        </w:rPr>
        <w:t xml:space="preserve">, A., </w:t>
      </w:r>
      <w:proofErr w:type="spellStart"/>
      <w:r w:rsidRPr="003D3F1D">
        <w:rPr>
          <w:rFonts w:cs="Times New Roman"/>
        </w:rPr>
        <w:t>Miriti</w:t>
      </w:r>
      <w:proofErr w:type="spellEnd"/>
      <w:r w:rsidRPr="003D3F1D">
        <w:rPr>
          <w:rFonts w:cs="Times New Roman"/>
        </w:rPr>
        <w:t xml:space="preserve">, M., &amp; Rosenberg, M. S. (2002). A balanced view of scale in spatial statistical analysis. </w:t>
      </w:r>
      <w:proofErr w:type="spellStart"/>
      <w:r w:rsidRPr="003D3F1D">
        <w:rPr>
          <w:rFonts w:cs="Times New Roman"/>
          <w:i/>
          <w:iCs/>
        </w:rPr>
        <w:t>Ecography</w:t>
      </w:r>
      <w:proofErr w:type="spellEnd"/>
      <w:r w:rsidRPr="003D3F1D">
        <w:rPr>
          <w:rFonts w:cs="Times New Roman"/>
        </w:rPr>
        <w:t xml:space="preserve">, </w:t>
      </w:r>
      <w:r w:rsidRPr="003D3F1D">
        <w:rPr>
          <w:rFonts w:cs="Times New Roman"/>
          <w:i/>
          <w:iCs/>
        </w:rPr>
        <w:t>25</w:t>
      </w:r>
      <w:r w:rsidRPr="003D3F1D">
        <w:rPr>
          <w:rFonts w:cs="Times New Roman"/>
        </w:rPr>
        <w:t>(5), 626–640. https://doi.org/10.1034/j.1600-0587.2002.250510.x</w:t>
      </w:r>
    </w:p>
    <w:p w14:paraId="1525EE0A" w14:textId="77777777" w:rsidR="003D3F1D" w:rsidRPr="003D3F1D" w:rsidRDefault="003D3F1D" w:rsidP="003D3F1D">
      <w:pPr>
        <w:pStyle w:val="Bibliography"/>
        <w:rPr>
          <w:rFonts w:cs="Times New Roman"/>
        </w:rPr>
      </w:pPr>
      <w:r w:rsidRPr="003D3F1D">
        <w:rPr>
          <w:rFonts w:cs="Times New Roman"/>
        </w:rPr>
        <w:t xml:space="preserve">Eglington, S. M., &amp; Pearce-Higgins, J. W. (2012). Disentangling the Relative Importance of Changes in Climate and Land-Use Intensity in Driving Recent Bird Population Trends. </w:t>
      </w:r>
      <w:proofErr w:type="spellStart"/>
      <w:r w:rsidRPr="003D3F1D">
        <w:rPr>
          <w:rFonts w:cs="Times New Roman"/>
          <w:i/>
          <w:iCs/>
        </w:rPr>
        <w:t>PLoS</w:t>
      </w:r>
      <w:proofErr w:type="spellEnd"/>
      <w:r w:rsidRPr="003D3F1D">
        <w:rPr>
          <w:rFonts w:cs="Times New Roman"/>
          <w:i/>
          <w:iCs/>
        </w:rPr>
        <w:t xml:space="preserve"> ONE</w:t>
      </w:r>
      <w:r w:rsidRPr="003D3F1D">
        <w:rPr>
          <w:rFonts w:cs="Times New Roman"/>
        </w:rPr>
        <w:t xml:space="preserve">, </w:t>
      </w:r>
      <w:r w:rsidRPr="003D3F1D">
        <w:rPr>
          <w:rFonts w:cs="Times New Roman"/>
          <w:i/>
          <w:iCs/>
        </w:rPr>
        <w:t>7</w:t>
      </w:r>
      <w:r w:rsidRPr="003D3F1D">
        <w:rPr>
          <w:rFonts w:cs="Times New Roman"/>
        </w:rPr>
        <w:t>(3), e30407. https://doi.org/10.1371/journal.pone.0030407</w:t>
      </w:r>
    </w:p>
    <w:p w14:paraId="6B29B71E" w14:textId="77777777" w:rsidR="003D3F1D" w:rsidRPr="003D3F1D" w:rsidRDefault="003D3F1D" w:rsidP="003D3F1D">
      <w:pPr>
        <w:pStyle w:val="Bibliography"/>
        <w:rPr>
          <w:rFonts w:cs="Times New Roman"/>
        </w:rPr>
      </w:pPr>
      <w:proofErr w:type="spellStart"/>
      <w:r w:rsidRPr="003D3F1D">
        <w:rPr>
          <w:rFonts w:cs="Times New Roman"/>
        </w:rPr>
        <w:lastRenderedPageBreak/>
        <w:t>Fraixedas</w:t>
      </w:r>
      <w:proofErr w:type="spellEnd"/>
      <w:r w:rsidRPr="003D3F1D">
        <w:rPr>
          <w:rFonts w:cs="Times New Roman"/>
        </w:rPr>
        <w:t xml:space="preserve">, S., </w:t>
      </w:r>
      <w:proofErr w:type="spellStart"/>
      <w:r w:rsidRPr="003D3F1D">
        <w:rPr>
          <w:rFonts w:cs="Times New Roman"/>
        </w:rPr>
        <w:t>Lindén</w:t>
      </w:r>
      <w:proofErr w:type="spellEnd"/>
      <w:r w:rsidRPr="003D3F1D">
        <w:rPr>
          <w:rFonts w:cs="Times New Roman"/>
        </w:rPr>
        <w:t xml:space="preserve">, A., </w:t>
      </w:r>
      <w:proofErr w:type="spellStart"/>
      <w:r w:rsidRPr="003D3F1D">
        <w:rPr>
          <w:rFonts w:cs="Times New Roman"/>
        </w:rPr>
        <w:t>Piha</w:t>
      </w:r>
      <w:proofErr w:type="spellEnd"/>
      <w:r w:rsidRPr="003D3F1D">
        <w:rPr>
          <w:rFonts w:cs="Times New Roman"/>
        </w:rPr>
        <w:t xml:space="preserve">, M., Cabeza, M., Gregory, R., &amp; </w:t>
      </w:r>
      <w:proofErr w:type="spellStart"/>
      <w:r w:rsidRPr="003D3F1D">
        <w:rPr>
          <w:rFonts w:cs="Times New Roman"/>
        </w:rPr>
        <w:t>Lehikoinen</w:t>
      </w:r>
      <w:proofErr w:type="spellEnd"/>
      <w:r w:rsidRPr="003D3F1D">
        <w:rPr>
          <w:rFonts w:cs="Times New Roman"/>
        </w:rPr>
        <w:t xml:space="preserve">, A. (2020). A state of the art review on birds as indicators of biodiversity: Advances, challenges, and future directions. </w:t>
      </w:r>
      <w:r w:rsidRPr="003D3F1D">
        <w:rPr>
          <w:rFonts w:cs="Times New Roman"/>
          <w:i/>
          <w:iCs/>
        </w:rPr>
        <w:t>Ecological Indicators</w:t>
      </w:r>
      <w:r w:rsidRPr="003D3F1D">
        <w:rPr>
          <w:rFonts w:cs="Times New Roman"/>
        </w:rPr>
        <w:t xml:space="preserve">, </w:t>
      </w:r>
      <w:r w:rsidRPr="003D3F1D">
        <w:rPr>
          <w:rFonts w:cs="Times New Roman"/>
          <w:i/>
          <w:iCs/>
        </w:rPr>
        <w:t>118</w:t>
      </w:r>
      <w:r w:rsidRPr="003D3F1D">
        <w:rPr>
          <w:rFonts w:cs="Times New Roman"/>
        </w:rPr>
        <w:t>, 106728. https://doi.org/10.1016/j.ecolind.2020.106728</w:t>
      </w:r>
    </w:p>
    <w:p w14:paraId="3A62F0A9" w14:textId="77777777" w:rsidR="003D3F1D" w:rsidRPr="003D3F1D" w:rsidRDefault="003D3F1D" w:rsidP="003D3F1D">
      <w:pPr>
        <w:pStyle w:val="Bibliography"/>
        <w:rPr>
          <w:rFonts w:cs="Times New Roman"/>
        </w:rPr>
      </w:pPr>
      <w:r w:rsidRPr="003D3F1D">
        <w:rPr>
          <w:rFonts w:cs="Times New Roman"/>
        </w:rPr>
        <w:t xml:space="preserve">Grinnell, J. (1922). The Role of the “Accidental.” </w:t>
      </w:r>
      <w:r w:rsidRPr="003D3F1D">
        <w:rPr>
          <w:rFonts w:cs="Times New Roman"/>
          <w:i/>
          <w:iCs/>
        </w:rPr>
        <w:t>The Auk</w:t>
      </w:r>
      <w:r w:rsidRPr="003D3F1D">
        <w:rPr>
          <w:rFonts w:cs="Times New Roman"/>
        </w:rPr>
        <w:t xml:space="preserve">, </w:t>
      </w:r>
      <w:r w:rsidRPr="003D3F1D">
        <w:rPr>
          <w:rFonts w:cs="Times New Roman"/>
          <w:i/>
          <w:iCs/>
        </w:rPr>
        <w:t>39</w:t>
      </w:r>
      <w:r w:rsidRPr="003D3F1D">
        <w:rPr>
          <w:rFonts w:cs="Times New Roman"/>
        </w:rPr>
        <w:t>(3), 373–380. https://doi.org/10.2307/4073434</w:t>
      </w:r>
    </w:p>
    <w:p w14:paraId="00B7597E" w14:textId="77777777" w:rsidR="003D3F1D" w:rsidRPr="003D3F1D" w:rsidRDefault="003D3F1D" w:rsidP="003D3F1D">
      <w:pPr>
        <w:pStyle w:val="Bibliography"/>
        <w:rPr>
          <w:rFonts w:cs="Times New Roman"/>
        </w:rPr>
      </w:pPr>
      <w:r w:rsidRPr="003D3F1D">
        <w:rPr>
          <w:rFonts w:cs="Times New Roman"/>
        </w:rPr>
        <w:t xml:space="preserve">Harrison, P. J., Buckland, S. T., Yuan, Y., </w:t>
      </w:r>
      <w:proofErr w:type="spellStart"/>
      <w:r w:rsidRPr="003D3F1D">
        <w:rPr>
          <w:rFonts w:cs="Times New Roman"/>
        </w:rPr>
        <w:t>Elston</w:t>
      </w:r>
      <w:proofErr w:type="spellEnd"/>
      <w:r w:rsidRPr="003D3F1D">
        <w:rPr>
          <w:rFonts w:cs="Times New Roman"/>
        </w:rPr>
        <w:t xml:space="preserve">, D. A., Brewer, M. J., Johnston, A., &amp; Pearce-Higgins, J. W. (2014). Assessing trends in biodiversity over space and time using the example of British breeding birds. </w:t>
      </w:r>
      <w:r w:rsidRPr="003D3F1D">
        <w:rPr>
          <w:rFonts w:cs="Times New Roman"/>
          <w:i/>
          <w:iCs/>
        </w:rPr>
        <w:t>Journal of Applied Ecology</w:t>
      </w:r>
      <w:r w:rsidRPr="003D3F1D">
        <w:rPr>
          <w:rFonts w:cs="Times New Roman"/>
        </w:rPr>
        <w:t xml:space="preserve">, </w:t>
      </w:r>
      <w:r w:rsidRPr="003D3F1D">
        <w:rPr>
          <w:rFonts w:cs="Times New Roman"/>
          <w:i/>
          <w:iCs/>
        </w:rPr>
        <w:t>51</w:t>
      </w:r>
      <w:r w:rsidRPr="003D3F1D">
        <w:rPr>
          <w:rFonts w:cs="Times New Roman"/>
        </w:rPr>
        <w:t>(6), 1650–1660. https://doi.org/10.1111/1365-2664.12316</w:t>
      </w:r>
    </w:p>
    <w:p w14:paraId="14F0DEF0" w14:textId="77777777" w:rsidR="003D3F1D" w:rsidRPr="003D3F1D" w:rsidRDefault="003D3F1D" w:rsidP="003D3F1D">
      <w:pPr>
        <w:pStyle w:val="Bibliography"/>
        <w:rPr>
          <w:rFonts w:cs="Times New Roman"/>
        </w:rPr>
      </w:pPr>
      <w:r w:rsidRPr="003D3F1D">
        <w:rPr>
          <w:rFonts w:cs="Times New Roman"/>
        </w:rPr>
        <w:t xml:space="preserve">Hill, J. K., &amp; Hamer, K. C. (2004). Determining impacts of habitat modification on diversity of tropical forest fauna: The importance of spatial scale. </w:t>
      </w:r>
      <w:r w:rsidRPr="003D3F1D">
        <w:rPr>
          <w:rFonts w:cs="Times New Roman"/>
          <w:i/>
          <w:iCs/>
        </w:rPr>
        <w:t>Journal of Applied Ecology</w:t>
      </w:r>
      <w:r w:rsidRPr="003D3F1D">
        <w:rPr>
          <w:rFonts w:cs="Times New Roman"/>
        </w:rPr>
        <w:t xml:space="preserve">, </w:t>
      </w:r>
      <w:r w:rsidRPr="003D3F1D">
        <w:rPr>
          <w:rFonts w:cs="Times New Roman"/>
          <w:i/>
          <w:iCs/>
        </w:rPr>
        <w:t>41</w:t>
      </w:r>
      <w:r w:rsidRPr="003D3F1D">
        <w:rPr>
          <w:rFonts w:cs="Times New Roman"/>
        </w:rPr>
        <w:t>(4), 744–754. https://doi.org/10.1111/j.0021-8901.2004.00926.x</w:t>
      </w:r>
    </w:p>
    <w:p w14:paraId="77A55E73" w14:textId="77777777" w:rsidR="003D3F1D" w:rsidRPr="003D3F1D" w:rsidRDefault="003D3F1D" w:rsidP="003D3F1D">
      <w:pPr>
        <w:pStyle w:val="Bibliography"/>
        <w:rPr>
          <w:rFonts w:cs="Times New Roman"/>
        </w:rPr>
      </w:pPr>
      <w:r w:rsidRPr="003D3F1D">
        <w:rPr>
          <w:rFonts w:cs="Times New Roman"/>
        </w:rPr>
        <w:t xml:space="preserve">Hill, M. O. (1973). Diversity and Evenness: A Unifying Notation and Its Consequences. </w:t>
      </w:r>
      <w:r w:rsidRPr="003D3F1D">
        <w:rPr>
          <w:rFonts w:cs="Times New Roman"/>
          <w:i/>
          <w:iCs/>
        </w:rPr>
        <w:t>Ecology</w:t>
      </w:r>
      <w:r w:rsidRPr="003D3F1D">
        <w:rPr>
          <w:rFonts w:cs="Times New Roman"/>
        </w:rPr>
        <w:t xml:space="preserve">, </w:t>
      </w:r>
      <w:r w:rsidRPr="003D3F1D">
        <w:rPr>
          <w:rFonts w:cs="Times New Roman"/>
          <w:i/>
          <w:iCs/>
        </w:rPr>
        <w:t>54</w:t>
      </w:r>
      <w:r w:rsidRPr="003D3F1D">
        <w:rPr>
          <w:rFonts w:cs="Times New Roman"/>
        </w:rPr>
        <w:t>(2), 427–432. https://doi.org/10.2307/1934352</w:t>
      </w:r>
    </w:p>
    <w:p w14:paraId="1E254F23" w14:textId="77777777" w:rsidR="003D3F1D" w:rsidRPr="003D3F1D" w:rsidRDefault="003D3F1D" w:rsidP="003D3F1D">
      <w:pPr>
        <w:pStyle w:val="Bibliography"/>
        <w:rPr>
          <w:rFonts w:cs="Times New Roman"/>
        </w:rPr>
      </w:pPr>
      <w:r w:rsidRPr="003D3F1D">
        <w:rPr>
          <w:rFonts w:cs="Times New Roman"/>
        </w:rPr>
        <w:t xml:space="preserve">Isaac, N. J. B., </w:t>
      </w:r>
      <w:proofErr w:type="spellStart"/>
      <w:r w:rsidRPr="003D3F1D">
        <w:rPr>
          <w:rFonts w:cs="Times New Roman"/>
        </w:rPr>
        <w:t>Jarzyna</w:t>
      </w:r>
      <w:proofErr w:type="spellEnd"/>
      <w:r w:rsidRPr="003D3F1D">
        <w:rPr>
          <w:rFonts w:cs="Times New Roman"/>
        </w:rPr>
        <w:t xml:space="preserve">, M. A., Keil, P., </w:t>
      </w:r>
      <w:proofErr w:type="spellStart"/>
      <w:r w:rsidRPr="003D3F1D">
        <w:rPr>
          <w:rFonts w:cs="Times New Roman"/>
        </w:rPr>
        <w:t>Dambly</w:t>
      </w:r>
      <w:proofErr w:type="spellEnd"/>
      <w:r w:rsidRPr="003D3F1D">
        <w:rPr>
          <w:rFonts w:cs="Times New Roman"/>
        </w:rPr>
        <w:t xml:space="preserve">, L. I., </w:t>
      </w:r>
      <w:proofErr w:type="spellStart"/>
      <w:r w:rsidRPr="003D3F1D">
        <w:rPr>
          <w:rFonts w:cs="Times New Roman"/>
        </w:rPr>
        <w:t>Boersch-Supan</w:t>
      </w:r>
      <w:proofErr w:type="spellEnd"/>
      <w:r w:rsidRPr="003D3F1D">
        <w:rPr>
          <w:rFonts w:cs="Times New Roman"/>
        </w:rPr>
        <w:t xml:space="preserve">, P. H., Browning, E., Freeman, S. N., Golding, N., </w:t>
      </w:r>
      <w:proofErr w:type="spellStart"/>
      <w:r w:rsidRPr="003D3F1D">
        <w:rPr>
          <w:rFonts w:cs="Times New Roman"/>
        </w:rPr>
        <w:t>Guillera-Arroita</w:t>
      </w:r>
      <w:proofErr w:type="spellEnd"/>
      <w:r w:rsidRPr="003D3F1D">
        <w:rPr>
          <w:rFonts w:cs="Times New Roman"/>
        </w:rPr>
        <w:t xml:space="preserve">, G., Henrys, P. A., Jarvis, S., </w:t>
      </w:r>
      <w:proofErr w:type="spellStart"/>
      <w:r w:rsidRPr="003D3F1D">
        <w:rPr>
          <w:rFonts w:cs="Times New Roman"/>
        </w:rPr>
        <w:t>Lahoz-Monfort</w:t>
      </w:r>
      <w:proofErr w:type="spellEnd"/>
      <w:r w:rsidRPr="003D3F1D">
        <w:rPr>
          <w:rFonts w:cs="Times New Roman"/>
        </w:rPr>
        <w:t xml:space="preserve">, J., </w:t>
      </w:r>
      <w:proofErr w:type="spellStart"/>
      <w:r w:rsidRPr="003D3F1D">
        <w:rPr>
          <w:rFonts w:cs="Times New Roman"/>
        </w:rPr>
        <w:t>Pagel</w:t>
      </w:r>
      <w:proofErr w:type="spellEnd"/>
      <w:r w:rsidRPr="003D3F1D">
        <w:rPr>
          <w:rFonts w:cs="Times New Roman"/>
        </w:rPr>
        <w:t xml:space="preserve">, J., </w:t>
      </w:r>
      <w:proofErr w:type="spellStart"/>
      <w:r w:rsidRPr="003D3F1D">
        <w:rPr>
          <w:rFonts w:cs="Times New Roman"/>
        </w:rPr>
        <w:t>Pescott</w:t>
      </w:r>
      <w:proofErr w:type="spellEnd"/>
      <w:r w:rsidRPr="003D3F1D">
        <w:rPr>
          <w:rFonts w:cs="Times New Roman"/>
        </w:rPr>
        <w:t xml:space="preserve">, O. L., </w:t>
      </w:r>
      <w:proofErr w:type="spellStart"/>
      <w:r w:rsidRPr="003D3F1D">
        <w:rPr>
          <w:rFonts w:cs="Times New Roman"/>
        </w:rPr>
        <w:t>Schmucki</w:t>
      </w:r>
      <w:proofErr w:type="spellEnd"/>
      <w:r w:rsidRPr="003D3F1D">
        <w:rPr>
          <w:rFonts w:cs="Times New Roman"/>
        </w:rPr>
        <w:t xml:space="preserve">, R., Simmonds, E. G., &amp; O’Hara, R. B. (2020). Data Integration for Large-Scale Models of Species Distributions. </w:t>
      </w:r>
      <w:r w:rsidRPr="003D3F1D">
        <w:rPr>
          <w:rFonts w:cs="Times New Roman"/>
          <w:i/>
          <w:iCs/>
        </w:rPr>
        <w:t>Trends in Ecology &amp; Evolution</w:t>
      </w:r>
      <w:r w:rsidRPr="003D3F1D">
        <w:rPr>
          <w:rFonts w:cs="Times New Roman"/>
        </w:rPr>
        <w:t xml:space="preserve">, </w:t>
      </w:r>
      <w:r w:rsidRPr="003D3F1D">
        <w:rPr>
          <w:rFonts w:cs="Times New Roman"/>
          <w:i/>
          <w:iCs/>
        </w:rPr>
        <w:t>35</w:t>
      </w:r>
      <w:r w:rsidRPr="003D3F1D">
        <w:rPr>
          <w:rFonts w:cs="Times New Roman"/>
        </w:rPr>
        <w:t>(1), 56–67. https://doi.org/10.1016/j.tree.2019.08.006</w:t>
      </w:r>
    </w:p>
    <w:p w14:paraId="1859BC6C" w14:textId="77777777" w:rsidR="003D3F1D" w:rsidRPr="003D3F1D" w:rsidRDefault="003D3F1D" w:rsidP="003D3F1D">
      <w:pPr>
        <w:pStyle w:val="Bibliography"/>
        <w:rPr>
          <w:rFonts w:cs="Times New Roman"/>
        </w:rPr>
      </w:pPr>
      <w:r w:rsidRPr="003D3F1D">
        <w:rPr>
          <w:rFonts w:cs="Times New Roman"/>
        </w:rPr>
        <w:t xml:space="preserve">Isaac, N. J. B., </w:t>
      </w:r>
      <w:proofErr w:type="spellStart"/>
      <w:r w:rsidRPr="003D3F1D">
        <w:rPr>
          <w:rFonts w:cs="Times New Roman"/>
        </w:rPr>
        <w:t>Strien</w:t>
      </w:r>
      <w:proofErr w:type="spellEnd"/>
      <w:r w:rsidRPr="003D3F1D">
        <w:rPr>
          <w:rFonts w:cs="Times New Roman"/>
        </w:rPr>
        <w:t xml:space="preserve">, A. J. van, August, T. A., </w:t>
      </w:r>
      <w:proofErr w:type="spellStart"/>
      <w:r w:rsidRPr="003D3F1D">
        <w:rPr>
          <w:rFonts w:cs="Times New Roman"/>
        </w:rPr>
        <w:t>Zeeuw</w:t>
      </w:r>
      <w:proofErr w:type="spellEnd"/>
      <w:r w:rsidRPr="003D3F1D">
        <w:rPr>
          <w:rFonts w:cs="Times New Roman"/>
        </w:rPr>
        <w:t xml:space="preserve">, M. P. de, &amp; Roy, D. B. (2014). Statistics for citizen science: Extracting signals of change from noisy ecological data. </w:t>
      </w:r>
      <w:r w:rsidRPr="003D3F1D">
        <w:rPr>
          <w:rFonts w:cs="Times New Roman"/>
          <w:i/>
          <w:iCs/>
        </w:rPr>
        <w:t>Methods in Ecology and Evolution</w:t>
      </w:r>
      <w:r w:rsidRPr="003D3F1D">
        <w:rPr>
          <w:rFonts w:cs="Times New Roman"/>
        </w:rPr>
        <w:t xml:space="preserve">, </w:t>
      </w:r>
      <w:r w:rsidRPr="003D3F1D">
        <w:rPr>
          <w:rFonts w:cs="Times New Roman"/>
          <w:i/>
          <w:iCs/>
        </w:rPr>
        <w:t>5</w:t>
      </w:r>
      <w:r w:rsidRPr="003D3F1D">
        <w:rPr>
          <w:rFonts w:cs="Times New Roman"/>
        </w:rPr>
        <w:t>(10), 1052–1060. https://doi.org/10.1111/2041-210X.12254</w:t>
      </w:r>
    </w:p>
    <w:p w14:paraId="459E3262" w14:textId="77777777" w:rsidR="003D3F1D" w:rsidRPr="003D3F1D" w:rsidRDefault="003D3F1D" w:rsidP="003D3F1D">
      <w:pPr>
        <w:pStyle w:val="Bibliography"/>
        <w:rPr>
          <w:rFonts w:cs="Times New Roman"/>
          <w:lang w:val="fr-FR"/>
        </w:rPr>
      </w:pPr>
      <w:proofErr w:type="spellStart"/>
      <w:r w:rsidRPr="003D3F1D">
        <w:rPr>
          <w:rFonts w:cs="Times New Roman"/>
        </w:rPr>
        <w:lastRenderedPageBreak/>
        <w:t>Jarzyna</w:t>
      </w:r>
      <w:proofErr w:type="spellEnd"/>
      <w:r w:rsidRPr="003D3F1D">
        <w:rPr>
          <w:rFonts w:cs="Times New Roman"/>
        </w:rPr>
        <w:t xml:space="preserve">, M. A., &amp; </w:t>
      </w:r>
      <w:proofErr w:type="spellStart"/>
      <w:r w:rsidRPr="003D3F1D">
        <w:rPr>
          <w:rFonts w:cs="Times New Roman"/>
        </w:rPr>
        <w:t>Jetz</w:t>
      </w:r>
      <w:proofErr w:type="spellEnd"/>
      <w:r w:rsidRPr="003D3F1D">
        <w:rPr>
          <w:rFonts w:cs="Times New Roman"/>
        </w:rPr>
        <w:t xml:space="preserve">, W. (2018). Taxonomic and functional diversity change is scale dependent. </w:t>
      </w:r>
      <w:r w:rsidRPr="003D3F1D">
        <w:rPr>
          <w:rFonts w:cs="Times New Roman"/>
          <w:i/>
          <w:iCs/>
          <w:lang w:val="fr-FR"/>
        </w:rPr>
        <w:t>Nature Communications</w:t>
      </w:r>
      <w:r w:rsidRPr="003D3F1D">
        <w:rPr>
          <w:rFonts w:cs="Times New Roman"/>
          <w:lang w:val="fr-FR"/>
        </w:rPr>
        <w:t xml:space="preserve">, </w:t>
      </w:r>
      <w:r w:rsidRPr="003D3F1D">
        <w:rPr>
          <w:rFonts w:cs="Times New Roman"/>
          <w:i/>
          <w:iCs/>
          <w:lang w:val="fr-FR"/>
        </w:rPr>
        <w:t>9</w:t>
      </w:r>
      <w:r w:rsidRPr="003D3F1D">
        <w:rPr>
          <w:rFonts w:cs="Times New Roman"/>
          <w:lang w:val="fr-FR"/>
        </w:rPr>
        <w:t>(1), 2565. https://doi.org/10.1038/s41467-018-04889-z</w:t>
      </w:r>
    </w:p>
    <w:p w14:paraId="60FFA773" w14:textId="77777777" w:rsidR="003D3F1D" w:rsidRPr="003D3F1D" w:rsidRDefault="003D3F1D" w:rsidP="003D3F1D">
      <w:pPr>
        <w:pStyle w:val="Bibliography"/>
        <w:rPr>
          <w:rFonts w:cs="Times New Roman"/>
        </w:rPr>
      </w:pPr>
      <w:proofErr w:type="spellStart"/>
      <w:r w:rsidRPr="003D3F1D">
        <w:rPr>
          <w:rFonts w:cs="Times New Roman"/>
          <w:lang w:val="fr-FR"/>
        </w:rPr>
        <w:t>Jarzyna</w:t>
      </w:r>
      <w:proofErr w:type="spellEnd"/>
      <w:r w:rsidRPr="003D3F1D">
        <w:rPr>
          <w:rFonts w:cs="Times New Roman"/>
          <w:lang w:val="fr-FR"/>
        </w:rPr>
        <w:t xml:space="preserve">, M. A., Zuckerberg, B., Porter, W. F., Finley, A. O., &amp; Maurer, B. A. (2015). </w:t>
      </w:r>
      <w:r w:rsidRPr="003D3F1D">
        <w:rPr>
          <w:rFonts w:cs="Times New Roman"/>
        </w:rPr>
        <w:t xml:space="preserve">Spatial scaling of temporal changes in avian communities: Scale dependence of community turnover. </w:t>
      </w:r>
      <w:r w:rsidRPr="003D3F1D">
        <w:rPr>
          <w:rFonts w:cs="Times New Roman"/>
          <w:i/>
          <w:iCs/>
        </w:rPr>
        <w:t>Global Ecology and Biogeography</w:t>
      </w:r>
      <w:r w:rsidRPr="003D3F1D">
        <w:rPr>
          <w:rFonts w:cs="Times New Roman"/>
        </w:rPr>
        <w:t xml:space="preserve">, </w:t>
      </w:r>
      <w:r w:rsidRPr="003D3F1D">
        <w:rPr>
          <w:rFonts w:cs="Times New Roman"/>
          <w:i/>
          <w:iCs/>
        </w:rPr>
        <w:t>24</w:t>
      </w:r>
      <w:r w:rsidRPr="003D3F1D">
        <w:rPr>
          <w:rFonts w:cs="Times New Roman"/>
        </w:rPr>
        <w:t>(11), 1236–1248. https://doi.org/10.1111/geb.12361</w:t>
      </w:r>
    </w:p>
    <w:p w14:paraId="4AC7DC6A" w14:textId="77777777" w:rsidR="003D3F1D" w:rsidRPr="003D3F1D" w:rsidRDefault="003D3F1D" w:rsidP="003D3F1D">
      <w:pPr>
        <w:pStyle w:val="Bibliography"/>
        <w:rPr>
          <w:rFonts w:cs="Times New Roman"/>
        </w:rPr>
      </w:pPr>
      <w:proofErr w:type="spellStart"/>
      <w:r w:rsidRPr="003D3F1D">
        <w:rPr>
          <w:rFonts w:cs="Times New Roman"/>
        </w:rPr>
        <w:t>Jiguet</w:t>
      </w:r>
      <w:proofErr w:type="spellEnd"/>
      <w:r w:rsidRPr="003D3F1D">
        <w:rPr>
          <w:rFonts w:cs="Times New Roman"/>
        </w:rPr>
        <w:t xml:space="preserve">, F., </w:t>
      </w:r>
      <w:proofErr w:type="spellStart"/>
      <w:r w:rsidRPr="003D3F1D">
        <w:rPr>
          <w:rFonts w:cs="Times New Roman"/>
        </w:rPr>
        <w:t>Devictor</w:t>
      </w:r>
      <w:proofErr w:type="spellEnd"/>
      <w:r w:rsidRPr="003D3F1D">
        <w:rPr>
          <w:rFonts w:cs="Times New Roman"/>
        </w:rPr>
        <w:t xml:space="preserve">, V., Julliard, R., &amp; </w:t>
      </w:r>
      <w:proofErr w:type="spellStart"/>
      <w:r w:rsidRPr="003D3F1D">
        <w:rPr>
          <w:rFonts w:cs="Times New Roman"/>
        </w:rPr>
        <w:t>Couvet</w:t>
      </w:r>
      <w:proofErr w:type="spellEnd"/>
      <w:r w:rsidRPr="003D3F1D">
        <w:rPr>
          <w:rFonts w:cs="Times New Roman"/>
        </w:rPr>
        <w:t xml:space="preserve">, D. (2012). French citizens monitoring ordinary birds provide tools for conservation and ecological sciences. </w:t>
      </w:r>
      <w:r w:rsidRPr="003D3F1D">
        <w:rPr>
          <w:rFonts w:cs="Times New Roman"/>
          <w:i/>
          <w:iCs/>
        </w:rPr>
        <w:t xml:space="preserve">Acta </w:t>
      </w:r>
      <w:proofErr w:type="spellStart"/>
      <w:r w:rsidRPr="003D3F1D">
        <w:rPr>
          <w:rFonts w:cs="Times New Roman"/>
          <w:i/>
          <w:iCs/>
        </w:rPr>
        <w:t>Oecologica</w:t>
      </w:r>
      <w:proofErr w:type="spellEnd"/>
      <w:r w:rsidRPr="003D3F1D">
        <w:rPr>
          <w:rFonts w:cs="Times New Roman"/>
        </w:rPr>
        <w:t xml:space="preserve">, </w:t>
      </w:r>
      <w:r w:rsidRPr="003D3F1D">
        <w:rPr>
          <w:rFonts w:cs="Times New Roman"/>
          <w:i/>
          <w:iCs/>
        </w:rPr>
        <w:t>44</w:t>
      </w:r>
      <w:r w:rsidRPr="003D3F1D">
        <w:rPr>
          <w:rFonts w:cs="Times New Roman"/>
        </w:rPr>
        <w:t>, 58–66. https://doi.org/10.1016/j.actao.2011.05.003</w:t>
      </w:r>
    </w:p>
    <w:p w14:paraId="705FAF16" w14:textId="77777777" w:rsidR="003D3F1D" w:rsidRPr="003D3F1D" w:rsidRDefault="003D3F1D" w:rsidP="003D3F1D">
      <w:pPr>
        <w:pStyle w:val="Bibliography"/>
        <w:rPr>
          <w:rFonts w:cs="Times New Roman"/>
        </w:rPr>
      </w:pPr>
      <w:proofErr w:type="spellStart"/>
      <w:r w:rsidRPr="003D3F1D">
        <w:rPr>
          <w:rFonts w:cs="Times New Roman"/>
        </w:rPr>
        <w:t>Jiguet</w:t>
      </w:r>
      <w:proofErr w:type="spellEnd"/>
      <w:r w:rsidRPr="003D3F1D">
        <w:rPr>
          <w:rFonts w:cs="Times New Roman"/>
        </w:rPr>
        <w:t xml:space="preserve">, F., Julliard, R., </w:t>
      </w:r>
      <w:proofErr w:type="spellStart"/>
      <w:r w:rsidRPr="003D3F1D">
        <w:rPr>
          <w:rFonts w:cs="Times New Roman"/>
        </w:rPr>
        <w:t>Couvet</w:t>
      </w:r>
      <w:proofErr w:type="spellEnd"/>
      <w:r w:rsidRPr="003D3F1D">
        <w:rPr>
          <w:rFonts w:cs="Times New Roman"/>
        </w:rPr>
        <w:t xml:space="preserve">, D., &amp; </w:t>
      </w:r>
      <w:proofErr w:type="spellStart"/>
      <w:r w:rsidRPr="003D3F1D">
        <w:rPr>
          <w:rFonts w:cs="Times New Roman"/>
        </w:rPr>
        <w:t>Petiau</w:t>
      </w:r>
      <w:proofErr w:type="spellEnd"/>
      <w:r w:rsidRPr="003D3F1D">
        <w:rPr>
          <w:rFonts w:cs="Times New Roman"/>
        </w:rPr>
        <w:t xml:space="preserve">, A. (2005). </w:t>
      </w:r>
      <w:proofErr w:type="spellStart"/>
      <w:r w:rsidRPr="003D3F1D">
        <w:rPr>
          <w:rFonts w:cs="Times New Roman"/>
        </w:rPr>
        <w:t>Modeling</w:t>
      </w:r>
      <w:proofErr w:type="spellEnd"/>
      <w:r w:rsidRPr="003D3F1D">
        <w:rPr>
          <w:rFonts w:cs="Times New Roman"/>
        </w:rPr>
        <w:t xml:space="preserve"> Spatial Trends in Estimated Species Richness using Breeding Bird Survey Data: A Valuable Tool in Biodiversity Assessment. </w:t>
      </w:r>
      <w:r w:rsidRPr="003D3F1D">
        <w:rPr>
          <w:rFonts w:cs="Times New Roman"/>
          <w:i/>
          <w:iCs/>
        </w:rPr>
        <w:t>Biodiversity and Conservation</w:t>
      </w:r>
      <w:r w:rsidRPr="003D3F1D">
        <w:rPr>
          <w:rFonts w:cs="Times New Roman"/>
        </w:rPr>
        <w:t xml:space="preserve">, </w:t>
      </w:r>
      <w:r w:rsidRPr="003D3F1D">
        <w:rPr>
          <w:rFonts w:cs="Times New Roman"/>
          <w:i/>
          <w:iCs/>
        </w:rPr>
        <w:t>14</w:t>
      </w:r>
      <w:r w:rsidRPr="003D3F1D">
        <w:rPr>
          <w:rFonts w:cs="Times New Roman"/>
        </w:rPr>
        <w:t>(13), 3305–3324. https://doi.org/10.1007/s10531-004-0448-y</w:t>
      </w:r>
    </w:p>
    <w:p w14:paraId="21CCE45E" w14:textId="77777777" w:rsidR="003D3F1D" w:rsidRPr="003D3F1D" w:rsidRDefault="003D3F1D" w:rsidP="003D3F1D">
      <w:pPr>
        <w:pStyle w:val="Bibliography"/>
        <w:rPr>
          <w:rFonts w:cs="Times New Roman"/>
        </w:rPr>
      </w:pPr>
      <w:r w:rsidRPr="003D3F1D">
        <w:rPr>
          <w:rFonts w:cs="Times New Roman"/>
        </w:rPr>
        <w:t xml:space="preserve">Kamp, J., Frank, C., </w:t>
      </w:r>
      <w:proofErr w:type="spellStart"/>
      <w:r w:rsidRPr="003D3F1D">
        <w:rPr>
          <w:rFonts w:cs="Times New Roman"/>
        </w:rPr>
        <w:t>Trautmann</w:t>
      </w:r>
      <w:proofErr w:type="spellEnd"/>
      <w:r w:rsidRPr="003D3F1D">
        <w:rPr>
          <w:rFonts w:cs="Times New Roman"/>
        </w:rPr>
        <w:t xml:space="preserve">, S., Busch, M., </w:t>
      </w:r>
      <w:proofErr w:type="spellStart"/>
      <w:r w:rsidRPr="003D3F1D">
        <w:rPr>
          <w:rFonts w:cs="Times New Roman"/>
        </w:rPr>
        <w:t>Dröschmeister</w:t>
      </w:r>
      <w:proofErr w:type="spellEnd"/>
      <w:r w:rsidRPr="003D3F1D">
        <w:rPr>
          <w:rFonts w:cs="Times New Roman"/>
        </w:rPr>
        <w:t xml:space="preserve">, R., </w:t>
      </w:r>
      <w:proofErr w:type="spellStart"/>
      <w:r w:rsidRPr="003D3F1D">
        <w:rPr>
          <w:rFonts w:cs="Times New Roman"/>
        </w:rPr>
        <w:t>Flade</w:t>
      </w:r>
      <w:proofErr w:type="spellEnd"/>
      <w:r w:rsidRPr="003D3F1D">
        <w:rPr>
          <w:rFonts w:cs="Times New Roman"/>
        </w:rPr>
        <w:t xml:space="preserve">, M., Gerlach, B., </w:t>
      </w:r>
      <w:proofErr w:type="spellStart"/>
      <w:r w:rsidRPr="003D3F1D">
        <w:rPr>
          <w:rFonts w:cs="Times New Roman"/>
        </w:rPr>
        <w:t>Karthäuser</w:t>
      </w:r>
      <w:proofErr w:type="spellEnd"/>
      <w:r w:rsidRPr="003D3F1D">
        <w:rPr>
          <w:rFonts w:cs="Times New Roman"/>
        </w:rPr>
        <w:t xml:space="preserve">, J., Kunz, F., </w:t>
      </w:r>
      <w:proofErr w:type="spellStart"/>
      <w:r w:rsidRPr="003D3F1D">
        <w:rPr>
          <w:rFonts w:cs="Times New Roman"/>
        </w:rPr>
        <w:t>Mitschke</w:t>
      </w:r>
      <w:proofErr w:type="spellEnd"/>
      <w:r w:rsidRPr="003D3F1D">
        <w:rPr>
          <w:rFonts w:cs="Times New Roman"/>
        </w:rPr>
        <w:t xml:space="preserve">, A., Schwarz, J., &amp; </w:t>
      </w:r>
      <w:proofErr w:type="spellStart"/>
      <w:r w:rsidRPr="003D3F1D">
        <w:rPr>
          <w:rFonts w:cs="Times New Roman"/>
        </w:rPr>
        <w:t>Sudfeldt</w:t>
      </w:r>
      <w:proofErr w:type="spellEnd"/>
      <w:r w:rsidRPr="003D3F1D">
        <w:rPr>
          <w:rFonts w:cs="Times New Roman"/>
        </w:rPr>
        <w:t xml:space="preserve">, C. (2021). Population trends of common breeding birds in Germany 1990–2018. </w:t>
      </w:r>
      <w:r w:rsidRPr="003D3F1D">
        <w:rPr>
          <w:rFonts w:cs="Times New Roman"/>
          <w:i/>
          <w:iCs/>
        </w:rPr>
        <w:t>Journal of Ornithology</w:t>
      </w:r>
      <w:r w:rsidRPr="003D3F1D">
        <w:rPr>
          <w:rFonts w:cs="Times New Roman"/>
        </w:rPr>
        <w:t xml:space="preserve">, </w:t>
      </w:r>
      <w:r w:rsidRPr="003D3F1D">
        <w:rPr>
          <w:rFonts w:cs="Times New Roman"/>
          <w:i/>
          <w:iCs/>
        </w:rPr>
        <w:t>162</w:t>
      </w:r>
      <w:r w:rsidRPr="003D3F1D">
        <w:rPr>
          <w:rFonts w:cs="Times New Roman"/>
        </w:rPr>
        <w:t>(1), 1–15. https://doi.org/10.1007/s10336-020-01830-4</w:t>
      </w:r>
    </w:p>
    <w:p w14:paraId="4C61A9E9" w14:textId="77777777" w:rsidR="003D3F1D" w:rsidRPr="003D3F1D" w:rsidRDefault="003D3F1D" w:rsidP="003D3F1D">
      <w:pPr>
        <w:pStyle w:val="Bibliography"/>
        <w:rPr>
          <w:rFonts w:cs="Times New Roman"/>
        </w:rPr>
      </w:pPr>
      <w:r w:rsidRPr="003D3F1D">
        <w:rPr>
          <w:rFonts w:cs="Times New Roman"/>
        </w:rPr>
        <w:t xml:space="preserve">Keil, P., </w:t>
      </w:r>
      <w:proofErr w:type="spellStart"/>
      <w:r w:rsidRPr="003D3F1D">
        <w:rPr>
          <w:rFonts w:cs="Times New Roman"/>
        </w:rPr>
        <w:t>Biesmeijer</w:t>
      </w:r>
      <w:proofErr w:type="spellEnd"/>
      <w:r w:rsidRPr="003D3F1D">
        <w:rPr>
          <w:rFonts w:cs="Times New Roman"/>
        </w:rPr>
        <w:t xml:space="preserve">, J. C., </w:t>
      </w:r>
      <w:proofErr w:type="spellStart"/>
      <w:r w:rsidRPr="003D3F1D">
        <w:rPr>
          <w:rFonts w:cs="Times New Roman"/>
        </w:rPr>
        <w:t>Barendregt</w:t>
      </w:r>
      <w:proofErr w:type="spellEnd"/>
      <w:r w:rsidRPr="003D3F1D">
        <w:rPr>
          <w:rFonts w:cs="Times New Roman"/>
        </w:rPr>
        <w:t xml:space="preserve">, A., </w:t>
      </w:r>
      <w:proofErr w:type="spellStart"/>
      <w:r w:rsidRPr="003D3F1D">
        <w:rPr>
          <w:rFonts w:cs="Times New Roman"/>
        </w:rPr>
        <w:t>Reemer</w:t>
      </w:r>
      <w:proofErr w:type="spellEnd"/>
      <w:r w:rsidRPr="003D3F1D">
        <w:rPr>
          <w:rFonts w:cs="Times New Roman"/>
        </w:rPr>
        <w:t xml:space="preserve">, M., &amp; </w:t>
      </w:r>
      <w:proofErr w:type="spellStart"/>
      <w:r w:rsidRPr="003D3F1D">
        <w:rPr>
          <w:rFonts w:cs="Times New Roman"/>
        </w:rPr>
        <w:t>Kunin</w:t>
      </w:r>
      <w:proofErr w:type="spellEnd"/>
      <w:r w:rsidRPr="003D3F1D">
        <w:rPr>
          <w:rFonts w:cs="Times New Roman"/>
        </w:rPr>
        <w:t xml:space="preserve">, W. E. (2011). Biodiversity change is scale-dependent: An example from Dutch and UK hoverflies (Diptera, </w:t>
      </w:r>
      <w:proofErr w:type="spellStart"/>
      <w:r w:rsidRPr="003D3F1D">
        <w:rPr>
          <w:rFonts w:cs="Times New Roman"/>
        </w:rPr>
        <w:t>Syrphidae</w:t>
      </w:r>
      <w:proofErr w:type="spellEnd"/>
      <w:r w:rsidRPr="003D3F1D">
        <w:rPr>
          <w:rFonts w:cs="Times New Roman"/>
        </w:rPr>
        <w:t xml:space="preserve">). </w:t>
      </w:r>
      <w:proofErr w:type="spellStart"/>
      <w:r w:rsidRPr="003D3F1D">
        <w:rPr>
          <w:rFonts w:cs="Times New Roman"/>
          <w:i/>
          <w:iCs/>
        </w:rPr>
        <w:t>Ecography</w:t>
      </w:r>
      <w:proofErr w:type="spellEnd"/>
      <w:r w:rsidRPr="003D3F1D">
        <w:rPr>
          <w:rFonts w:cs="Times New Roman"/>
        </w:rPr>
        <w:t xml:space="preserve">, </w:t>
      </w:r>
      <w:r w:rsidRPr="003D3F1D">
        <w:rPr>
          <w:rFonts w:cs="Times New Roman"/>
          <w:i/>
          <w:iCs/>
        </w:rPr>
        <w:t>34</w:t>
      </w:r>
      <w:r w:rsidRPr="003D3F1D">
        <w:rPr>
          <w:rFonts w:cs="Times New Roman"/>
        </w:rPr>
        <w:t>(3), 392–401. https://doi.org/10.1111/j.1600-0587.2010.06554.x</w:t>
      </w:r>
    </w:p>
    <w:p w14:paraId="59C03F96" w14:textId="77777777" w:rsidR="003D3F1D" w:rsidRPr="003D3F1D" w:rsidRDefault="003D3F1D" w:rsidP="003D3F1D">
      <w:pPr>
        <w:pStyle w:val="Bibliography"/>
        <w:rPr>
          <w:rFonts w:cs="Times New Roman"/>
        </w:rPr>
      </w:pPr>
      <w:r w:rsidRPr="003D3F1D">
        <w:rPr>
          <w:rFonts w:cs="Times New Roman"/>
        </w:rPr>
        <w:t xml:space="preserve">Keil, P., Pereira, H. M., Cabral, J. S., Chase, J. M., May, F., Martins, I. S., &amp; Winter, M. (2018). Spatial scaling of extinction rates: Theory and data reveal nonlinearity and a major upscaling and downscaling challenge. </w:t>
      </w:r>
      <w:r w:rsidRPr="003D3F1D">
        <w:rPr>
          <w:rFonts w:cs="Times New Roman"/>
          <w:i/>
          <w:iCs/>
        </w:rPr>
        <w:t>Global Ecology and Biogeography</w:t>
      </w:r>
      <w:r w:rsidRPr="003D3F1D">
        <w:rPr>
          <w:rFonts w:cs="Times New Roman"/>
        </w:rPr>
        <w:t xml:space="preserve">, </w:t>
      </w:r>
      <w:r w:rsidRPr="003D3F1D">
        <w:rPr>
          <w:rFonts w:cs="Times New Roman"/>
          <w:i/>
          <w:iCs/>
        </w:rPr>
        <w:t>27</w:t>
      </w:r>
      <w:r w:rsidRPr="003D3F1D">
        <w:rPr>
          <w:rFonts w:cs="Times New Roman"/>
        </w:rPr>
        <w:t>(1), 2–13. https://doi.org/10.1111/geb.12669</w:t>
      </w:r>
    </w:p>
    <w:p w14:paraId="3F544591" w14:textId="77777777" w:rsidR="003D3F1D" w:rsidRPr="003D3F1D" w:rsidRDefault="003D3F1D" w:rsidP="003D3F1D">
      <w:pPr>
        <w:pStyle w:val="Bibliography"/>
        <w:rPr>
          <w:rFonts w:cs="Times New Roman"/>
        </w:rPr>
      </w:pPr>
      <w:proofErr w:type="spellStart"/>
      <w:r w:rsidRPr="003D3F1D">
        <w:rPr>
          <w:rFonts w:cs="Times New Roman"/>
        </w:rPr>
        <w:lastRenderedPageBreak/>
        <w:t>Koleff</w:t>
      </w:r>
      <w:proofErr w:type="spellEnd"/>
      <w:r w:rsidRPr="003D3F1D">
        <w:rPr>
          <w:rFonts w:cs="Times New Roman"/>
        </w:rPr>
        <w:t xml:space="preserve">, P., Gaston, K. J., &amp; Lennon, J. J. (2003). Measuring beta diversity for presence-absence data. </w:t>
      </w:r>
      <w:r w:rsidRPr="003D3F1D">
        <w:rPr>
          <w:rFonts w:cs="Times New Roman"/>
          <w:i/>
          <w:iCs/>
        </w:rPr>
        <w:t>Journal of Animal Ecology</w:t>
      </w:r>
      <w:r w:rsidRPr="003D3F1D">
        <w:rPr>
          <w:rFonts w:cs="Times New Roman"/>
        </w:rPr>
        <w:t xml:space="preserve">, </w:t>
      </w:r>
      <w:r w:rsidRPr="003D3F1D">
        <w:rPr>
          <w:rFonts w:cs="Times New Roman"/>
          <w:i/>
          <w:iCs/>
        </w:rPr>
        <w:t>72</w:t>
      </w:r>
      <w:r w:rsidRPr="003D3F1D">
        <w:rPr>
          <w:rFonts w:cs="Times New Roman"/>
        </w:rPr>
        <w:t>(3), 367–382. https://doi.org/10.1046/j.1365-2656.2003.00710.x</w:t>
      </w:r>
    </w:p>
    <w:p w14:paraId="1EFDB0FB" w14:textId="77777777" w:rsidR="003D3F1D" w:rsidRPr="003D3F1D" w:rsidRDefault="003D3F1D" w:rsidP="003D3F1D">
      <w:pPr>
        <w:pStyle w:val="Bibliography"/>
        <w:rPr>
          <w:rFonts w:cs="Times New Roman"/>
        </w:rPr>
      </w:pPr>
      <w:r w:rsidRPr="003D3F1D">
        <w:rPr>
          <w:rFonts w:cs="Times New Roman"/>
        </w:rPr>
        <w:t xml:space="preserve">Levin, S. A. (1992). The Problem of Pattern and Scale in Ecology: The Robert H. MacArthur Award Lecture. </w:t>
      </w:r>
      <w:r w:rsidRPr="003D3F1D">
        <w:rPr>
          <w:rFonts w:cs="Times New Roman"/>
          <w:i/>
          <w:iCs/>
        </w:rPr>
        <w:t>Ecology</w:t>
      </w:r>
      <w:r w:rsidRPr="003D3F1D">
        <w:rPr>
          <w:rFonts w:cs="Times New Roman"/>
        </w:rPr>
        <w:t xml:space="preserve">, </w:t>
      </w:r>
      <w:r w:rsidRPr="003D3F1D">
        <w:rPr>
          <w:rFonts w:cs="Times New Roman"/>
          <w:i/>
          <w:iCs/>
        </w:rPr>
        <w:t>73</w:t>
      </w:r>
      <w:r w:rsidRPr="003D3F1D">
        <w:rPr>
          <w:rFonts w:cs="Times New Roman"/>
        </w:rPr>
        <w:t>(6), 1943–1967. https://doi.org/10.2307/1941447</w:t>
      </w:r>
    </w:p>
    <w:p w14:paraId="057B56D8" w14:textId="77777777" w:rsidR="003D3F1D" w:rsidRPr="003D3F1D" w:rsidRDefault="003D3F1D" w:rsidP="003D3F1D">
      <w:pPr>
        <w:pStyle w:val="Bibliography"/>
        <w:rPr>
          <w:rFonts w:cs="Times New Roman"/>
        </w:rPr>
      </w:pPr>
      <w:r w:rsidRPr="003D3F1D">
        <w:rPr>
          <w:rFonts w:cs="Times New Roman"/>
        </w:rPr>
        <w:t xml:space="preserve">McGill, B. J., </w:t>
      </w:r>
      <w:proofErr w:type="spellStart"/>
      <w:r w:rsidRPr="003D3F1D">
        <w:rPr>
          <w:rFonts w:cs="Times New Roman"/>
        </w:rPr>
        <w:t>Dornelas</w:t>
      </w:r>
      <w:proofErr w:type="spellEnd"/>
      <w:r w:rsidRPr="003D3F1D">
        <w:rPr>
          <w:rFonts w:cs="Times New Roman"/>
        </w:rPr>
        <w:t xml:space="preserve">, M., </w:t>
      </w:r>
      <w:proofErr w:type="spellStart"/>
      <w:r w:rsidRPr="003D3F1D">
        <w:rPr>
          <w:rFonts w:cs="Times New Roman"/>
        </w:rPr>
        <w:t>Gotelli</w:t>
      </w:r>
      <w:proofErr w:type="spellEnd"/>
      <w:r w:rsidRPr="003D3F1D">
        <w:rPr>
          <w:rFonts w:cs="Times New Roman"/>
        </w:rPr>
        <w:t xml:space="preserve">, N. J., &amp; </w:t>
      </w:r>
      <w:proofErr w:type="spellStart"/>
      <w:r w:rsidRPr="003D3F1D">
        <w:rPr>
          <w:rFonts w:cs="Times New Roman"/>
        </w:rPr>
        <w:t>Magurran</w:t>
      </w:r>
      <w:proofErr w:type="spellEnd"/>
      <w:r w:rsidRPr="003D3F1D">
        <w:rPr>
          <w:rFonts w:cs="Times New Roman"/>
        </w:rPr>
        <w:t xml:space="preserve">, A. E. (2015). Fifteen forms of biodiversity trend in the Anthropocene. </w:t>
      </w:r>
      <w:r w:rsidRPr="003D3F1D">
        <w:rPr>
          <w:rFonts w:cs="Times New Roman"/>
          <w:i/>
          <w:iCs/>
        </w:rPr>
        <w:t>Trends in Ecology &amp; Evolution</w:t>
      </w:r>
      <w:r w:rsidRPr="003D3F1D">
        <w:rPr>
          <w:rFonts w:cs="Times New Roman"/>
        </w:rPr>
        <w:t xml:space="preserve">, </w:t>
      </w:r>
      <w:r w:rsidRPr="003D3F1D">
        <w:rPr>
          <w:rFonts w:cs="Times New Roman"/>
          <w:i/>
          <w:iCs/>
        </w:rPr>
        <w:t>30</w:t>
      </w:r>
      <w:r w:rsidRPr="003D3F1D">
        <w:rPr>
          <w:rFonts w:cs="Times New Roman"/>
        </w:rPr>
        <w:t>(2), 104–113. https://doi.org/10.1016/j.tree.2014.11.006</w:t>
      </w:r>
    </w:p>
    <w:p w14:paraId="67BF3EC9" w14:textId="77777777" w:rsidR="003D3F1D" w:rsidRPr="003D3F1D" w:rsidRDefault="003D3F1D" w:rsidP="003D3F1D">
      <w:pPr>
        <w:pStyle w:val="Bibliography"/>
        <w:rPr>
          <w:rFonts w:cs="Times New Roman"/>
        </w:rPr>
      </w:pPr>
      <w:r w:rsidRPr="003D3F1D">
        <w:rPr>
          <w:rFonts w:cs="Times New Roman"/>
        </w:rPr>
        <w:t xml:space="preserve">McGill, B. J., </w:t>
      </w:r>
      <w:proofErr w:type="spellStart"/>
      <w:r w:rsidRPr="003D3F1D">
        <w:rPr>
          <w:rFonts w:cs="Times New Roman"/>
        </w:rPr>
        <w:t>Enquist</w:t>
      </w:r>
      <w:proofErr w:type="spellEnd"/>
      <w:r w:rsidRPr="003D3F1D">
        <w:rPr>
          <w:rFonts w:cs="Times New Roman"/>
        </w:rPr>
        <w:t xml:space="preserve">, B. J., </w:t>
      </w:r>
      <w:proofErr w:type="spellStart"/>
      <w:r w:rsidRPr="003D3F1D">
        <w:rPr>
          <w:rFonts w:cs="Times New Roman"/>
        </w:rPr>
        <w:t>Weiher</w:t>
      </w:r>
      <w:proofErr w:type="spellEnd"/>
      <w:r w:rsidRPr="003D3F1D">
        <w:rPr>
          <w:rFonts w:cs="Times New Roman"/>
        </w:rPr>
        <w:t xml:space="preserve">, E., &amp; Westoby, M. (2006). Rebuilding community ecology from functional traits. </w:t>
      </w:r>
      <w:r w:rsidRPr="003D3F1D">
        <w:rPr>
          <w:rFonts w:cs="Times New Roman"/>
          <w:i/>
          <w:iCs/>
        </w:rPr>
        <w:t>Trends in Ecology &amp; Evolution</w:t>
      </w:r>
      <w:r w:rsidRPr="003D3F1D">
        <w:rPr>
          <w:rFonts w:cs="Times New Roman"/>
        </w:rPr>
        <w:t xml:space="preserve">, </w:t>
      </w:r>
      <w:r w:rsidRPr="003D3F1D">
        <w:rPr>
          <w:rFonts w:cs="Times New Roman"/>
          <w:i/>
          <w:iCs/>
        </w:rPr>
        <w:t>21</w:t>
      </w:r>
      <w:r w:rsidRPr="003D3F1D">
        <w:rPr>
          <w:rFonts w:cs="Times New Roman"/>
        </w:rPr>
        <w:t>(4), 178–185. https://doi.org/10.1016/j.tree.2006.02.002</w:t>
      </w:r>
    </w:p>
    <w:p w14:paraId="2ED88634" w14:textId="77777777" w:rsidR="003D3F1D" w:rsidRPr="003D3F1D" w:rsidRDefault="003D3F1D" w:rsidP="003D3F1D">
      <w:pPr>
        <w:pStyle w:val="Bibliography"/>
        <w:rPr>
          <w:rFonts w:cs="Times New Roman"/>
          <w:lang w:val="fr-FR"/>
        </w:rPr>
      </w:pPr>
      <w:r w:rsidRPr="003D3F1D">
        <w:rPr>
          <w:rFonts w:cs="Times New Roman"/>
        </w:rPr>
        <w:t xml:space="preserve">Meyer, C., </w:t>
      </w:r>
      <w:proofErr w:type="spellStart"/>
      <w:r w:rsidRPr="003D3F1D">
        <w:rPr>
          <w:rFonts w:cs="Times New Roman"/>
        </w:rPr>
        <w:t>Kreft</w:t>
      </w:r>
      <w:proofErr w:type="spellEnd"/>
      <w:r w:rsidRPr="003D3F1D">
        <w:rPr>
          <w:rFonts w:cs="Times New Roman"/>
        </w:rPr>
        <w:t xml:space="preserve">, H., </w:t>
      </w:r>
      <w:proofErr w:type="spellStart"/>
      <w:r w:rsidRPr="003D3F1D">
        <w:rPr>
          <w:rFonts w:cs="Times New Roman"/>
        </w:rPr>
        <w:t>Guralnick</w:t>
      </w:r>
      <w:proofErr w:type="spellEnd"/>
      <w:r w:rsidRPr="003D3F1D">
        <w:rPr>
          <w:rFonts w:cs="Times New Roman"/>
        </w:rPr>
        <w:t xml:space="preserve">, R., &amp; </w:t>
      </w:r>
      <w:proofErr w:type="spellStart"/>
      <w:r w:rsidRPr="003D3F1D">
        <w:rPr>
          <w:rFonts w:cs="Times New Roman"/>
        </w:rPr>
        <w:t>Jetz</w:t>
      </w:r>
      <w:proofErr w:type="spellEnd"/>
      <w:r w:rsidRPr="003D3F1D">
        <w:rPr>
          <w:rFonts w:cs="Times New Roman"/>
        </w:rPr>
        <w:t xml:space="preserve">, W. (2015). Global priorities for an effective information basis of biodiversity distributions. </w:t>
      </w:r>
      <w:r w:rsidRPr="003D3F1D">
        <w:rPr>
          <w:rFonts w:cs="Times New Roman"/>
          <w:i/>
          <w:iCs/>
          <w:lang w:val="fr-FR"/>
        </w:rPr>
        <w:t>Nature Communications</w:t>
      </w:r>
      <w:r w:rsidRPr="003D3F1D">
        <w:rPr>
          <w:rFonts w:cs="Times New Roman"/>
          <w:lang w:val="fr-FR"/>
        </w:rPr>
        <w:t xml:space="preserve">, </w:t>
      </w:r>
      <w:r w:rsidRPr="003D3F1D">
        <w:rPr>
          <w:rFonts w:cs="Times New Roman"/>
          <w:i/>
          <w:iCs/>
          <w:lang w:val="fr-FR"/>
        </w:rPr>
        <w:t>6</w:t>
      </w:r>
      <w:r w:rsidRPr="003D3F1D">
        <w:rPr>
          <w:rFonts w:cs="Times New Roman"/>
          <w:lang w:val="fr-FR"/>
        </w:rPr>
        <w:t>(1), 8221. https://doi.org/10.1038/ncomms9221</w:t>
      </w:r>
    </w:p>
    <w:p w14:paraId="43A142EB" w14:textId="77777777" w:rsidR="003D3F1D" w:rsidRPr="003D3F1D" w:rsidRDefault="003D3F1D" w:rsidP="003D3F1D">
      <w:pPr>
        <w:pStyle w:val="Bibliography"/>
        <w:rPr>
          <w:rFonts w:cs="Times New Roman"/>
        </w:rPr>
      </w:pPr>
      <w:proofErr w:type="spellStart"/>
      <w:r w:rsidRPr="003D3F1D">
        <w:rPr>
          <w:rFonts w:cs="Times New Roman"/>
          <w:lang w:val="fr-FR"/>
        </w:rPr>
        <w:t>Mouquet</w:t>
      </w:r>
      <w:proofErr w:type="spellEnd"/>
      <w:r w:rsidRPr="003D3F1D">
        <w:rPr>
          <w:rFonts w:cs="Times New Roman"/>
          <w:lang w:val="fr-FR"/>
        </w:rPr>
        <w:t xml:space="preserve">, N., </w:t>
      </w:r>
      <w:proofErr w:type="spellStart"/>
      <w:r w:rsidRPr="003D3F1D">
        <w:rPr>
          <w:rFonts w:cs="Times New Roman"/>
          <w:lang w:val="fr-FR"/>
        </w:rPr>
        <w:t>Devictor</w:t>
      </w:r>
      <w:proofErr w:type="spellEnd"/>
      <w:r w:rsidRPr="003D3F1D">
        <w:rPr>
          <w:rFonts w:cs="Times New Roman"/>
          <w:lang w:val="fr-FR"/>
        </w:rPr>
        <w:t xml:space="preserve">, V., Meynard, C. N., Munoz, F., </w:t>
      </w:r>
      <w:proofErr w:type="spellStart"/>
      <w:r w:rsidRPr="003D3F1D">
        <w:rPr>
          <w:rFonts w:cs="Times New Roman"/>
          <w:lang w:val="fr-FR"/>
        </w:rPr>
        <w:t>Bersier</w:t>
      </w:r>
      <w:proofErr w:type="spellEnd"/>
      <w:r w:rsidRPr="003D3F1D">
        <w:rPr>
          <w:rFonts w:cs="Times New Roman"/>
          <w:lang w:val="fr-FR"/>
        </w:rPr>
        <w:t xml:space="preserve">, L.-F., Chave, J., </w:t>
      </w:r>
      <w:proofErr w:type="spellStart"/>
      <w:r w:rsidRPr="003D3F1D">
        <w:rPr>
          <w:rFonts w:cs="Times New Roman"/>
          <w:lang w:val="fr-FR"/>
        </w:rPr>
        <w:t>Couteron</w:t>
      </w:r>
      <w:proofErr w:type="spellEnd"/>
      <w:r w:rsidRPr="003D3F1D">
        <w:rPr>
          <w:rFonts w:cs="Times New Roman"/>
          <w:lang w:val="fr-FR"/>
        </w:rPr>
        <w:t xml:space="preserve">, P., </w:t>
      </w:r>
      <w:proofErr w:type="spellStart"/>
      <w:r w:rsidRPr="003D3F1D">
        <w:rPr>
          <w:rFonts w:cs="Times New Roman"/>
          <w:lang w:val="fr-FR"/>
        </w:rPr>
        <w:t>Dalecky</w:t>
      </w:r>
      <w:proofErr w:type="spellEnd"/>
      <w:r w:rsidRPr="003D3F1D">
        <w:rPr>
          <w:rFonts w:cs="Times New Roman"/>
          <w:lang w:val="fr-FR"/>
        </w:rPr>
        <w:t xml:space="preserve">, A., Fontaine, C., Gravel, D., Hardy, O. J., Jabot, F., Lavergne, S., </w:t>
      </w:r>
      <w:proofErr w:type="spellStart"/>
      <w:r w:rsidRPr="003D3F1D">
        <w:rPr>
          <w:rFonts w:cs="Times New Roman"/>
          <w:lang w:val="fr-FR"/>
        </w:rPr>
        <w:t>Leibold</w:t>
      </w:r>
      <w:proofErr w:type="spellEnd"/>
      <w:r w:rsidRPr="003D3F1D">
        <w:rPr>
          <w:rFonts w:cs="Times New Roman"/>
          <w:lang w:val="fr-FR"/>
        </w:rPr>
        <w:t xml:space="preserve">, M., Mouillot, D., </w:t>
      </w:r>
      <w:proofErr w:type="spellStart"/>
      <w:r w:rsidRPr="003D3F1D">
        <w:rPr>
          <w:rFonts w:cs="Times New Roman"/>
          <w:lang w:val="fr-FR"/>
        </w:rPr>
        <w:t>Münkemüller</w:t>
      </w:r>
      <w:proofErr w:type="spellEnd"/>
      <w:r w:rsidRPr="003D3F1D">
        <w:rPr>
          <w:rFonts w:cs="Times New Roman"/>
          <w:lang w:val="fr-FR"/>
        </w:rPr>
        <w:t xml:space="preserve">, T., </w:t>
      </w:r>
      <w:proofErr w:type="spellStart"/>
      <w:r w:rsidRPr="003D3F1D">
        <w:rPr>
          <w:rFonts w:cs="Times New Roman"/>
          <w:lang w:val="fr-FR"/>
        </w:rPr>
        <w:t>Pavoine</w:t>
      </w:r>
      <w:proofErr w:type="spellEnd"/>
      <w:r w:rsidRPr="003D3F1D">
        <w:rPr>
          <w:rFonts w:cs="Times New Roman"/>
          <w:lang w:val="fr-FR"/>
        </w:rPr>
        <w:t xml:space="preserve">, S., </w:t>
      </w:r>
      <w:proofErr w:type="spellStart"/>
      <w:r w:rsidRPr="003D3F1D">
        <w:rPr>
          <w:rFonts w:cs="Times New Roman"/>
          <w:lang w:val="fr-FR"/>
        </w:rPr>
        <w:t>Prinzing</w:t>
      </w:r>
      <w:proofErr w:type="spellEnd"/>
      <w:r w:rsidRPr="003D3F1D">
        <w:rPr>
          <w:rFonts w:cs="Times New Roman"/>
          <w:lang w:val="fr-FR"/>
        </w:rPr>
        <w:t xml:space="preserve">, A., Rodrigues, A. S. L., … </w:t>
      </w:r>
      <w:proofErr w:type="spellStart"/>
      <w:r w:rsidRPr="003D3F1D">
        <w:rPr>
          <w:rFonts w:cs="Times New Roman"/>
        </w:rPr>
        <w:t>Thuiller</w:t>
      </w:r>
      <w:proofErr w:type="spellEnd"/>
      <w:r w:rsidRPr="003D3F1D">
        <w:rPr>
          <w:rFonts w:cs="Times New Roman"/>
        </w:rPr>
        <w:t xml:space="preserve">, W. (2012). </w:t>
      </w:r>
      <w:proofErr w:type="spellStart"/>
      <w:r w:rsidRPr="003D3F1D">
        <w:rPr>
          <w:rFonts w:cs="Times New Roman"/>
        </w:rPr>
        <w:t>Ecophylogenetics</w:t>
      </w:r>
      <w:proofErr w:type="spellEnd"/>
      <w:r w:rsidRPr="003D3F1D">
        <w:rPr>
          <w:rFonts w:cs="Times New Roman"/>
        </w:rPr>
        <w:t xml:space="preserve">: Advances and perspectives. </w:t>
      </w:r>
      <w:r w:rsidRPr="003D3F1D">
        <w:rPr>
          <w:rFonts w:cs="Times New Roman"/>
          <w:i/>
          <w:iCs/>
        </w:rPr>
        <w:t>Biological Reviews</w:t>
      </w:r>
      <w:r w:rsidRPr="003D3F1D">
        <w:rPr>
          <w:rFonts w:cs="Times New Roman"/>
        </w:rPr>
        <w:t xml:space="preserve">, </w:t>
      </w:r>
      <w:r w:rsidRPr="003D3F1D">
        <w:rPr>
          <w:rFonts w:cs="Times New Roman"/>
          <w:i/>
          <w:iCs/>
        </w:rPr>
        <w:t>87</w:t>
      </w:r>
      <w:r w:rsidRPr="003D3F1D">
        <w:rPr>
          <w:rFonts w:cs="Times New Roman"/>
        </w:rPr>
        <w:t>(4), 769–785. https://doi.org/10.1111/j.1469-185X.2012.00224.x</w:t>
      </w:r>
    </w:p>
    <w:p w14:paraId="1C911CE5" w14:textId="77777777" w:rsidR="003D3F1D" w:rsidRPr="003D3F1D" w:rsidRDefault="003D3F1D" w:rsidP="003D3F1D">
      <w:pPr>
        <w:pStyle w:val="Bibliography"/>
        <w:rPr>
          <w:rFonts w:cs="Times New Roman"/>
        </w:rPr>
      </w:pPr>
      <w:r w:rsidRPr="003D3F1D">
        <w:rPr>
          <w:rFonts w:cs="Times New Roman"/>
        </w:rPr>
        <w:t xml:space="preserve">Sauer, J. R., Link, W. A., Fallon, J. E., </w:t>
      </w:r>
      <w:proofErr w:type="spellStart"/>
      <w:r w:rsidRPr="003D3F1D">
        <w:rPr>
          <w:rFonts w:cs="Times New Roman"/>
        </w:rPr>
        <w:t>Pardieck</w:t>
      </w:r>
      <w:proofErr w:type="spellEnd"/>
      <w:r w:rsidRPr="003D3F1D">
        <w:rPr>
          <w:rFonts w:cs="Times New Roman"/>
        </w:rPr>
        <w:t xml:space="preserve">, K. L., &amp; </w:t>
      </w:r>
      <w:proofErr w:type="spellStart"/>
      <w:r w:rsidRPr="003D3F1D">
        <w:rPr>
          <w:rFonts w:cs="Times New Roman"/>
        </w:rPr>
        <w:t>Ziolkowski</w:t>
      </w:r>
      <w:proofErr w:type="spellEnd"/>
      <w:r w:rsidRPr="003D3F1D">
        <w:rPr>
          <w:rFonts w:cs="Times New Roman"/>
        </w:rPr>
        <w:t xml:space="preserve">, D. J., Jr. (2013). The North American Breeding Bird Survey 1966–2011: Summary Analysis and Species Accounts. </w:t>
      </w:r>
      <w:r w:rsidRPr="003D3F1D">
        <w:rPr>
          <w:rFonts w:cs="Times New Roman"/>
          <w:i/>
          <w:iCs/>
        </w:rPr>
        <w:t>North American Fauna</w:t>
      </w:r>
      <w:r w:rsidRPr="003D3F1D">
        <w:rPr>
          <w:rFonts w:cs="Times New Roman"/>
        </w:rPr>
        <w:t xml:space="preserve">, </w:t>
      </w:r>
      <w:r w:rsidRPr="003D3F1D">
        <w:rPr>
          <w:rFonts w:cs="Times New Roman"/>
          <w:i/>
          <w:iCs/>
        </w:rPr>
        <w:t>79 (79)</w:t>
      </w:r>
      <w:r w:rsidRPr="003D3F1D">
        <w:rPr>
          <w:rFonts w:cs="Times New Roman"/>
        </w:rPr>
        <w:t>, 1–32. https://doi.org/10.3996/nafa.79.0001</w:t>
      </w:r>
    </w:p>
    <w:p w14:paraId="060E49C6" w14:textId="77777777" w:rsidR="003D3F1D" w:rsidRPr="003D3F1D" w:rsidRDefault="003D3F1D" w:rsidP="003D3F1D">
      <w:pPr>
        <w:pStyle w:val="Bibliography"/>
        <w:rPr>
          <w:rFonts w:cs="Times New Roman"/>
        </w:rPr>
      </w:pPr>
      <w:r w:rsidRPr="003D3F1D">
        <w:rPr>
          <w:rFonts w:cs="Times New Roman"/>
        </w:rPr>
        <w:lastRenderedPageBreak/>
        <w:t xml:space="preserve">Sauer, J. R., </w:t>
      </w:r>
      <w:proofErr w:type="spellStart"/>
      <w:r w:rsidRPr="003D3F1D">
        <w:rPr>
          <w:rFonts w:cs="Times New Roman"/>
        </w:rPr>
        <w:t>Pardieck</w:t>
      </w:r>
      <w:proofErr w:type="spellEnd"/>
      <w:r w:rsidRPr="003D3F1D">
        <w:rPr>
          <w:rFonts w:cs="Times New Roman"/>
        </w:rPr>
        <w:t xml:space="preserve">, K. L., </w:t>
      </w:r>
      <w:proofErr w:type="spellStart"/>
      <w:r w:rsidRPr="003D3F1D">
        <w:rPr>
          <w:rFonts w:cs="Times New Roman"/>
        </w:rPr>
        <w:t>Ziolkowski</w:t>
      </w:r>
      <w:proofErr w:type="spellEnd"/>
      <w:r w:rsidRPr="003D3F1D">
        <w:rPr>
          <w:rFonts w:cs="Times New Roman"/>
        </w:rPr>
        <w:t xml:space="preserve">, D. J., Jr., Smith, A. C., Hudson, M.-A. R., Rodriguez, V., </w:t>
      </w:r>
      <w:proofErr w:type="spellStart"/>
      <w:r w:rsidRPr="003D3F1D">
        <w:rPr>
          <w:rFonts w:cs="Times New Roman"/>
        </w:rPr>
        <w:t>Berlanga</w:t>
      </w:r>
      <w:proofErr w:type="spellEnd"/>
      <w:r w:rsidRPr="003D3F1D">
        <w:rPr>
          <w:rFonts w:cs="Times New Roman"/>
        </w:rPr>
        <w:t xml:space="preserve">, H., Niven, D. K., &amp; Link, W. A. (2017). The first 50 years of the North American Breeding Bird Survey. </w:t>
      </w:r>
      <w:r w:rsidRPr="003D3F1D">
        <w:rPr>
          <w:rFonts w:cs="Times New Roman"/>
          <w:i/>
          <w:iCs/>
        </w:rPr>
        <w:t>The Condor</w:t>
      </w:r>
      <w:r w:rsidRPr="003D3F1D">
        <w:rPr>
          <w:rFonts w:cs="Times New Roman"/>
        </w:rPr>
        <w:t xml:space="preserve">, </w:t>
      </w:r>
      <w:r w:rsidRPr="003D3F1D">
        <w:rPr>
          <w:rFonts w:cs="Times New Roman"/>
          <w:i/>
          <w:iCs/>
        </w:rPr>
        <w:t>119</w:t>
      </w:r>
      <w:r w:rsidRPr="003D3F1D">
        <w:rPr>
          <w:rFonts w:cs="Times New Roman"/>
        </w:rPr>
        <w:t>(3), 576–593. https://doi.org/10.1650/CONDOR-17-83.1</w:t>
      </w:r>
    </w:p>
    <w:p w14:paraId="6D30D677" w14:textId="77777777" w:rsidR="003D3F1D" w:rsidRPr="003D3F1D" w:rsidRDefault="003D3F1D" w:rsidP="003D3F1D">
      <w:pPr>
        <w:pStyle w:val="Bibliography"/>
        <w:rPr>
          <w:rFonts w:cs="Times New Roman"/>
        </w:rPr>
      </w:pPr>
      <w:r w:rsidRPr="003D3F1D">
        <w:rPr>
          <w:rFonts w:cs="Times New Roman"/>
        </w:rPr>
        <w:t xml:space="preserve">Schipper, A. M., </w:t>
      </w:r>
      <w:proofErr w:type="spellStart"/>
      <w:r w:rsidRPr="003D3F1D">
        <w:rPr>
          <w:rFonts w:cs="Times New Roman"/>
        </w:rPr>
        <w:t>Belmaker</w:t>
      </w:r>
      <w:proofErr w:type="spellEnd"/>
      <w:r w:rsidRPr="003D3F1D">
        <w:rPr>
          <w:rFonts w:cs="Times New Roman"/>
        </w:rPr>
        <w:t xml:space="preserve">, J., Miranda, M. D. de, Navarro, L. M., </w:t>
      </w:r>
      <w:proofErr w:type="spellStart"/>
      <w:r w:rsidRPr="003D3F1D">
        <w:rPr>
          <w:rFonts w:cs="Times New Roman"/>
        </w:rPr>
        <w:t>Böhning-Gaese</w:t>
      </w:r>
      <w:proofErr w:type="spellEnd"/>
      <w:r w:rsidRPr="003D3F1D">
        <w:rPr>
          <w:rFonts w:cs="Times New Roman"/>
        </w:rPr>
        <w:t xml:space="preserve">, K., Costello, M. J., </w:t>
      </w:r>
      <w:proofErr w:type="spellStart"/>
      <w:r w:rsidRPr="003D3F1D">
        <w:rPr>
          <w:rFonts w:cs="Times New Roman"/>
        </w:rPr>
        <w:t>Dornelas</w:t>
      </w:r>
      <w:proofErr w:type="spellEnd"/>
      <w:r w:rsidRPr="003D3F1D">
        <w:rPr>
          <w:rFonts w:cs="Times New Roman"/>
        </w:rPr>
        <w:t xml:space="preserve">, M., </w:t>
      </w:r>
      <w:proofErr w:type="spellStart"/>
      <w:r w:rsidRPr="003D3F1D">
        <w:rPr>
          <w:rFonts w:cs="Times New Roman"/>
        </w:rPr>
        <w:t>Foppen</w:t>
      </w:r>
      <w:proofErr w:type="spellEnd"/>
      <w:r w:rsidRPr="003D3F1D">
        <w:rPr>
          <w:rFonts w:cs="Times New Roman"/>
        </w:rPr>
        <w:t xml:space="preserve">, R., </w:t>
      </w:r>
      <w:proofErr w:type="spellStart"/>
      <w:r w:rsidRPr="003D3F1D">
        <w:rPr>
          <w:rFonts w:cs="Times New Roman"/>
        </w:rPr>
        <w:t>Hortal</w:t>
      </w:r>
      <w:proofErr w:type="spellEnd"/>
      <w:r w:rsidRPr="003D3F1D">
        <w:rPr>
          <w:rFonts w:cs="Times New Roman"/>
        </w:rPr>
        <w:t xml:space="preserve">, J., </w:t>
      </w:r>
      <w:proofErr w:type="spellStart"/>
      <w:r w:rsidRPr="003D3F1D">
        <w:rPr>
          <w:rFonts w:cs="Times New Roman"/>
        </w:rPr>
        <w:t>Huijbregts</w:t>
      </w:r>
      <w:proofErr w:type="spellEnd"/>
      <w:r w:rsidRPr="003D3F1D">
        <w:rPr>
          <w:rFonts w:cs="Times New Roman"/>
        </w:rPr>
        <w:t xml:space="preserve">, M. A. J., Martín-López, B., </w:t>
      </w:r>
      <w:proofErr w:type="spellStart"/>
      <w:r w:rsidRPr="003D3F1D">
        <w:rPr>
          <w:rFonts w:cs="Times New Roman"/>
        </w:rPr>
        <w:t>Pettorelli</w:t>
      </w:r>
      <w:proofErr w:type="spellEnd"/>
      <w:r w:rsidRPr="003D3F1D">
        <w:rPr>
          <w:rFonts w:cs="Times New Roman"/>
        </w:rPr>
        <w:t xml:space="preserve">, N., Queiroz, C., </w:t>
      </w:r>
      <w:proofErr w:type="spellStart"/>
      <w:r w:rsidRPr="003D3F1D">
        <w:rPr>
          <w:rFonts w:cs="Times New Roman"/>
        </w:rPr>
        <w:t>Rossberg</w:t>
      </w:r>
      <w:proofErr w:type="spellEnd"/>
      <w:r w:rsidRPr="003D3F1D">
        <w:rPr>
          <w:rFonts w:cs="Times New Roman"/>
        </w:rPr>
        <w:t xml:space="preserve">, A. G., Santini, L., </w:t>
      </w:r>
      <w:proofErr w:type="spellStart"/>
      <w:r w:rsidRPr="003D3F1D">
        <w:rPr>
          <w:rFonts w:cs="Times New Roman"/>
        </w:rPr>
        <w:t>Schiffers</w:t>
      </w:r>
      <w:proofErr w:type="spellEnd"/>
      <w:r w:rsidRPr="003D3F1D">
        <w:rPr>
          <w:rFonts w:cs="Times New Roman"/>
        </w:rPr>
        <w:t xml:space="preserve">, K., Steinmann, Z. J. N., Visconti, P., </w:t>
      </w:r>
      <w:proofErr w:type="spellStart"/>
      <w:r w:rsidRPr="003D3F1D">
        <w:rPr>
          <w:rFonts w:cs="Times New Roman"/>
        </w:rPr>
        <w:t>Rondinini</w:t>
      </w:r>
      <w:proofErr w:type="spellEnd"/>
      <w:r w:rsidRPr="003D3F1D">
        <w:rPr>
          <w:rFonts w:cs="Times New Roman"/>
        </w:rPr>
        <w:t xml:space="preserve">, C., &amp; Pereira, H. M. (2016). Contrasting changes in the abundance and diversity of North American bird assemblages from 1971 to 2010. </w:t>
      </w:r>
      <w:r w:rsidRPr="003D3F1D">
        <w:rPr>
          <w:rFonts w:cs="Times New Roman"/>
          <w:i/>
          <w:iCs/>
        </w:rPr>
        <w:t>Global Change Biology</w:t>
      </w:r>
      <w:r w:rsidRPr="003D3F1D">
        <w:rPr>
          <w:rFonts w:cs="Times New Roman"/>
        </w:rPr>
        <w:t xml:space="preserve">, </w:t>
      </w:r>
      <w:r w:rsidRPr="003D3F1D">
        <w:rPr>
          <w:rFonts w:cs="Times New Roman"/>
          <w:i/>
          <w:iCs/>
        </w:rPr>
        <w:t>22</w:t>
      </w:r>
      <w:r w:rsidRPr="003D3F1D">
        <w:rPr>
          <w:rFonts w:cs="Times New Roman"/>
        </w:rPr>
        <w:t>(12), 3948–3959. https://doi.org/10.1111/gcb.13292</w:t>
      </w:r>
    </w:p>
    <w:p w14:paraId="05A09383" w14:textId="77777777" w:rsidR="003D3F1D" w:rsidRPr="003D3F1D" w:rsidRDefault="003D3F1D" w:rsidP="003D3F1D">
      <w:pPr>
        <w:pStyle w:val="Bibliography"/>
        <w:rPr>
          <w:rFonts w:cs="Times New Roman"/>
        </w:rPr>
      </w:pPr>
      <w:r w:rsidRPr="003D3F1D">
        <w:rPr>
          <w:rFonts w:cs="Times New Roman"/>
        </w:rPr>
        <w:t xml:space="preserve">Secretariat of the Convention on Biological Diversity, &amp; UNEP World Conservation Monitoring Centre (Eds.). (2006). </w:t>
      </w:r>
      <w:r w:rsidRPr="003D3F1D">
        <w:rPr>
          <w:rFonts w:cs="Times New Roman"/>
          <w:i/>
          <w:iCs/>
        </w:rPr>
        <w:t>Global biodiversity outlook 2</w:t>
      </w:r>
      <w:r w:rsidRPr="003D3F1D">
        <w:rPr>
          <w:rFonts w:cs="Times New Roman"/>
        </w:rPr>
        <w:t>. Secretariat of the Convention on Biological Diversity.</w:t>
      </w:r>
    </w:p>
    <w:p w14:paraId="7C47BADD" w14:textId="77777777" w:rsidR="003D3F1D" w:rsidRPr="003D3F1D" w:rsidRDefault="003D3F1D" w:rsidP="003D3F1D">
      <w:pPr>
        <w:pStyle w:val="Bibliography"/>
        <w:rPr>
          <w:rFonts w:cs="Times New Roman"/>
        </w:rPr>
      </w:pPr>
      <w:r w:rsidRPr="003D3F1D">
        <w:rPr>
          <w:rFonts w:cs="Times New Roman"/>
        </w:rPr>
        <w:t xml:space="preserve">Shannon, C. E. (1948). A mathematical theory of communication. </w:t>
      </w:r>
      <w:r w:rsidRPr="003D3F1D">
        <w:rPr>
          <w:rFonts w:cs="Times New Roman"/>
          <w:i/>
          <w:iCs/>
        </w:rPr>
        <w:t>The Bell System Technical Journal</w:t>
      </w:r>
      <w:r w:rsidRPr="003D3F1D">
        <w:rPr>
          <w:rFonts w:cs="Times New Roman"/>
        </w:rPr>
        <w:t xml:space="preserve">, </w:t>
      </w:r>
      <w:r w:rsidRPr="003D3F1D">
        <w:rPr>
          <w:rFonts w:cs="Times New Roman"/>
          <w:i/>
          <w:iCs/>
        </w:rPr>
        <w:t>27</w:t>
      </w:r>
      <w:r w:rsidRPr="003D3F1D">
        <w:rPr>
          <w:rFonts w:cs="Times New Roman"/>
        </w:rPr>
        <w:t>(3), 379–423. https://doi.org/10.1002/j.1538-7305.1948.tb01338.x</w:t>
      </w:r>
    </w:p>
    <w:p w14:paraId="66D8ABEA" w14:textId="77777777" w:rsidR="003D3F1D" w:rsidRPr="003D3F1D" w:rsidRDefault="003D3F1D" w:rsidP="003D3F1D">
      <w:pPr>
        <w:pStyle w:val="Bibliography"/>
        <w:rPr>
          <w:rFonts w:cs="Times New Roman"/>
        </w:rPr>
      </w:pPr>
      <w:r w:rsidRPr="003D3F1D">
        <w:rPr>
          <w:rFonts w:cs="Times New Roman"/>
        </w:rPr>
        <w:t xml:space="preserve">Simpson, E. H. (1949). Measurement of Diversity. </w:t>
      </w:r>
      <w:r w:rsidRPr="003D3F1D">
        <w:rPr>
          <w:rFonts w:cs="Times New Roman"/>
          <w:i/>
          <w:iCs/>
        </w:rPr>
        <w:t>Nature</w:t>
      </w:r>
      <w:r w:rsidRPr="003D3F1D">
        <w:rPr>
          <w:rFonts w:cs="Times New Roman"/>
        </w:rPr>
        <w:t xml:space="preserve">, </w:t>
      </w:r>
      <w:r w:rsidRPr="003D3F1D">
        <w:rPr>
          <w:rFonts w:cs="Times New Roman"/>
          <w:i/>
          <w:iCs/>
        </w:rPr>
        <w:t>163</w:t>
      </w:r>
      <w:r w:rsidRPr="003D3F1D">
        <w:rPr>
          <w:rFonts w:cs="Times New Roman"/>
        </w:rPr>
        <w:t>(4148), 688–688. https://doi.org/10.1038/163688a0</w:t>
      </w:r>
    </w:p>
    <w:p w14:paraId="2148251F" w14:textId="77777777" w:rsidR="003D3F1D" w:rsidRPr="003D3F1D" w:rsidRDefault="003D3F1D" w:rsidP="003D3F1D">
      <w:pPr>
        <w:pStyle w:val="Bibliography"/>
        <w:rPr>
          <w:rFonts w:cs="Times New Roman"/>
        </w:rPr>
      </w:pPr>
      <w:r w:rsidRPr="003D3F1D">
        <w:rPr>
          <w:rFonts w:cs="Times New Roman"/>
        </w:rPr>
        <w:t xml:space="preserve">Storch, D., &amp; Gaston, K. J. (2004). Untangling ecological complexity on different scales of space and time. </w:t>
      </w:r>
      <w:r w:rsidRPr="003D3F1D">
        <w:rPr>
          <w:rFonts w:cs="Times New Roman"/>
          <w:i/>
          <w:iCs/>
        </w:rPr>
        <w:t>Basic and Applied Ecology</w:t>
      </w:r>
      <w:r w:rsidRPr="003D3F1D">
        <w:rPr>
          <w:rFonts w:cs="Times New Roman"/>
        </w:rPr>
        <w:t xml:space="preserve">, </w:t>
      </w:r>
      <w:r w:rsidRPr="003D3F1D">
        <w:rPr>
          <w:rFonts w:cs="Times New Roman"/>
          <w:i/>
          <w:iCs/>
        </w:rPr>
        <w:t>5</w:t>
      </w:r>
      <w:r w:rsidRPr="003D3F1D">
        <w:rPr>
          <w:rFonts w:cs="Times New Roman"/>
        </w:rPr>
        <w:t>(5), 389–400. https://doi.org/10.1016/j.baae.2004.08.001</w:t>
      </w:r>
    </w:p>
    <w:p w14:paraId="67C4EC6D" w14:textId="77777777" w:rsidR="003D3F1D" w:rsidRPr="003D3F1D" w:rsidRDefault="003D3F1D" w:rsidP="003D3F1D">
      <w:pPr>
        <w:pStyle w:val="Bibliography"/>
        <w:rPr>
          <w:rFonts w:cs="Times New Roman"/>
        </w:rPr>
      </w:pPr>
      <w:r w:rsidRPr="003D3F1D">
        <w:rPr>
          <w:rFonts w:cs="Times New Roman"/>
        </w:rPr>
        <w:t xml:space="preserve">Storch, D., </w:t>
      </w:r>
      <w:proofErr w:type="spellStart"/>
      <w:r w:rsidRPr="003D3F1D">
        <w:rPr>
          <w:rFonts w:cs="Times New Roman"/>
        </w:rPr>
        <w:t>Marquet</w:t>
      </w:r>
      <w:proofErr w:type="spellEnd"/>
      <w:r w:rsidRPr="003D3F1D">
        <w:rPr>
          <w:rFonts w:cs="Times New Roman"/>
        </w:rPr>
        <w:t xml:space="preserve">, P., &amp; Brown, J. (Eds.). (2007). </w:t>
      </w:r>
      <w:r w:rsidRPr="003D3F1D">
        <w:rPr>
          <w:rFonts w:cs="Times New Roman"/>
          <w:i/>
          <w:iCs/>
        </w:rPr>
        <w:t>Scaling Biodiversity</w:t>
      </w:r>
      <w:r w:rsidRPr="003D3F1D">
        <w:rPr>
          <w:rFonts w:cs="Times New Roman"/>
        </w:rPr>
        <w:t>. Cambridge University Press. https://doi.org/10.1017/CBO9780511814938</w:t>
      </w:r>
    </w:p>
    <w:p w14:paraId="08AF0D75" w14:textId="77777777" w:rsidR="003D3F1D" w:rsidRPr="003D3F1D" w:rsidRDefault="003D3F1D" w:rsidP="003D3F1D">
      <w:pPr>
        <w:pStyle w:val="Bibliography"/>
        <w:rPr>
          <w:rFonts w:cs="Times New Roman"/>
        </w:rPr>
      </w:pPr>
      <w:r w:rsidRPr="003D3F1D">
        <w:rPr>
          <w:rFonts w:cs="Times New Roman"/>
        </w:rPr>
        <w:lastRenderedPageBreak/>
        <w:t xml:space="preserve">Sullivan, B. L., Wood, C. L., </w:t>
      </w:r>
      <w:proofErr w:type="spellStart"/>
      <w:r w:rsidRPr="003D3F1D">
        <w:rPr>
          <w:rFonts w:cs="Times New Roman"/>
        </w:rPr>
        <w:t>Iliff</w:t>
      </w:r>
      <w:proofErr w:type="spellEnd"/>
      <w:r w:rsidRPr="003D3F1D">
        <w:rPr>
          <w:rFonts w:cs="Times New Roman"/>
        </w:rPr>
        <w:t xml:space="preserve">, M. J., Bonney, R. E., Fink, D., &amp; Kelling, S. (2009). eBird: A citizen-based bird observation network in the biological sciences. </w:t>
      </w:r>
      <w:r w:rsidRPr="003D3F1D">
        <w:rPr>
          <w:rFonts w:cs="Times New Roman"/>
          <w:i/>
          <w:iCs/>
        </w:rPr>
        <w:t>Biological Conservation</w:t>
      </w:r>
      <w:r w:rsidRPr="003D3F1D">
        <w:rPr>
          <w:rFonts w:cs="Times New Roman"/>
        </w:rPr>
        <w:t xml:space="preserve">, </w:t>
      </w:r>
      <w:r w:rsidRPr="003D3F1D">
        <w:rPr>
          <w:rFonts w:cs="Times New Roman"/>
          <w:i/>
          <w:iCs/>
        </w:rPr>
        <w:t>142</w:t>
      </w:r>
      <w:r w:rsidRPr="003D3F1D">
        <w:rPr>
          <w:rFonts w:cs="Times New Roman"/>
        </w:rPr>
        <w:t>(10), 2282–2292. https://doi.org/10.1016/j.biocon.2009.05.006</w:t>
      </w:r>
    </w:p>
    <w:p w14:paraId="3EA3FEA5" w14:textId="77777777" w:rsidR="003D3F1D" w:rsidRPr="003D3F1D" w:rsidRDefault="003D3F1D" w:rsidP="003D3F1D">
      <w:pPr>
        <w:pStyle w:val="Bibliography"/>
        <w:rPr>
          <w:rFonts w:cs="Times New Roman"/>
        </w:rPr>
      </w:pPr>
      <w:r w:rsidRPr="003D3F1D">
        <w:rPr>
          <w:rFonts w:cs="Times New Roman"/>
        </w:rPr>
        <w:t xml:space="preserve">Vaidyanathan, G. (2021). The world’s species are playing musical chairs: How will it end? </w:t>
      </w:r>
      <w:r w:rsidRPr="003D3F1D">
        <w:rPr>
          <w:rFonts w:cs="Times New Roman"/>
          <w:i/>
          <w:iCs/>
        </w:rPr>
        <w:t>Nature</w:t>
      </w:r>
      <w:r w:rsidRPr="003D3F1D">
        <w:rPr>
          <w:rFonts w:cs="Times New Roman"/>
        </w:rPr>
        <w:t xml:space="preserve">, </w:t>
      </w:r>
      <w:r w:rsidRPr="003D3F1D">
        <w:rPr>
          <w:rFonts w:cs="Times New Roman"/>
          <w:i/>
          <w:iCs/>
        </w:rPr>
        <w:t>596</w:t>
      </w:r>
      <w:r w:rsidRPr="003D3F1D">
        <w:rPr>
          <w:rFonts w:cs="Times New Roman"/>
        </w:rPr>
        <w:t>(7870), 22–25. https://doi.org/10.1038/d41586-021-02088-3</w:t>
      </w:r>
    </w:p>
    <w:p w14:paraId="346CE22C" w14:textId="77777777" w:rsidR="003D3F1D" w:rsidRPr="003D3F1D" w:rsidRDefault="003D3F1D" w:rsidP="003D3F1D">
      <w:pPr>
        <w:pStyle w:val="Bibliography"/>
        <w:rPr>
          <w:rFonts w:cs="Times New Roman"/>
        </w:rPr>
      </w:pPr>
      <w:r w:rsidRPr="003D3F1D">
        <w:rPr>
          <w:rFonts w:cs="Times New Roman"/>
        </w:rPr>
        <w:t xml:space="preserve">Van Turnhout, C. A. M., </w:t>
      </w:r>
      <w:proofErr w:type="spellStart"/>
      <w:r w:rsidRPr="003D3F1D">
        <w:rPr>
          <w:rFonts w:cs="Times New Roman"/>
        </w:rPr>
        <w:t>Foppen</w:t>
      </w:r>
      <w:proofErr w:type="spellEnd"/>
      <w:r w:rsidRPr="003D3F1D">
        <w:rPr>
          <w:rFonts w:cs="Times New Roman"/>
        </w:rPr>
        <w:t xml:space="preserve">, R. P. B., Leuven, R. S. E. W., </w:t>
      </w:r>
      <w:proofErr w:type="spellStart"/>
      <w:r w:rsidRPr="003D3F1D">
        <w:rPr>
          <w:rFonts w:cs="Times New Roman"/>
        </w:rPr>
        <w:t>Siepel</w:t>
      </w:r>
      <w:proofErr w:type="spellEnd"/>
      <w:r w:rsidRPr="003D3F1D">
        <w:rPr>
          <w:rFonts w:cs="Times New Roman"/>
        </w:rPr>
        <w:t xml:space="preserve">, H., &amp; </w:t>
      </w:r>
      <w:proofErr w:type="spellStart"/>
      <w:r w:rsidRPr="003D3F1D">
        <w:rPr>
          <w:rFonts w:cs="Times New Roman"/>
        </w:rPr>
        <w:t>Esselink</w:t>
      </w:r>
      <w:proofErr w:type="spellEnd"/>
      <w:r w:rsidRPr="003D3F1D">
        <w:rPr>
          <w:rFonts w:cs="Times New Roman"/>
        </w:rPr>
        <w:t xml:space="preserve">, H. (2007). Scale-dependent homogenization: Changes in breeding bird diversity in the Netherlands over a 25-year period. </w:t>
      </w:r>
      <w:r w:rsidRPr="003D3F1D">
        <w:rPr>
          <w:rFonts w:cs="Times New Roman"/>
          <w:i/>
          <w:iCs/>
        </w:rPr>
        <w:t>Biological Conservation</w:t>
      </w:r>
      <w:r w:rsidRPr="003D3F1D">
        <w:rPr>
          <w:rFonts w:cs="Times New Roman"/>
        </w:rPr>
        <w:t xml:space="preserve">, </w:t>
      </w:r>
      <w:r w:rsidRPr="003D3F1D">
        <w:rPr>
          <w:rFonts w:cs="Times New Roman"/>
          <w:i/>
          <w:iCs/>
        </w:rPr>
        <w:t>134</w:t>
      </w:r>
      <w:r w:rsidRPr="003D3F1D">
        <w:rPr>
          <w:rFonts w:cs="Times New Roman"/>
        </w:rPr>
        <w:t>(4), 505–516. https://doi.org/10.1016/j.biocon.2006.09.011</w:t>
      </w:r>
    </w:p>
    <w:p w14:paraId="502D90D8" w14:textId="77777777" w:rsidR="003D3F1D" w:rsidRPr="003D3F1D" w:rsidRDefault="003D3F1D" w:rsidP="003D3F1D">
      <w:pPr>
        <w:pStyle w:val="Bibliography"/>
        <w:rPr>
          <w:rFonts w:cs="Times New Roman"/>
        </w:rPr>
      </w:pPr>
      <w:r w:rsidRPr="003D3F1D">
        <w:rPr>
          <w:rFonts w:cs="Times New Roman"/>
        </w:rPr>
        <w:t xml:space="preserve">Walker, L. R., Wardle, D. A., </w:t>
      </w:r>
      <w:proofErr w:type="spellStart"/>
      <w:r w:rsidRPr="003D3F1D">
        <w:rPr>
          <w:rFonts w:cs="Times New Roman"/>
        </w:rPr>
        <w:t>Bardgett</w:t>
      </w:r>
      <w:proofErr w:type="spellEnd"/>
      <w:r w:rsidRPr="003D3F1D">
        <w:rPr>
          <w:rFonts w:cs="Times New Roman"/>
        </w:rPr>
        <w:t xml:space="preserve">, R. D., &amp; Clarkson, B. D. (2010). The use of </w:t>
      </w:r>
      <w:proofErr w:type="spellStart"/>
      <w:r w:rsidRPr="003D3F1D">
        <w:rPr>
          <w:rFonts w:cs="Times New Roman"/>
        </w:rPr>
        <w:t>chronosequences</w:t>
      </w:r>
      <w:proofErr w:type="spellEnd"/>
      <w:r w:rsidRPr="003D3F1D">
        <w:rPr>
          <w:rFonts w:cs="Times New Roman"/>
        </w:rPr>
        <w:t xml:space="preserve"> in studies of ecological succession and soil development. </w:t>
      </w:r>
      <w:r w:rsidRPr="003D3F1D">
        <w:rPr>
          <w:rFonts w:cs="Times New Roman"/>
          <w:i/>
          <w:iCs/>
        </w:rPr>
        <w:t>Journal of Ecology</w:t>
      </w:r>
      <w:r w:rsidRPr="003D3F1D">
        <w:rPr>
          <w:rFonts w:cs="Times New Roman"/>
        </w:rPr>
        <w:t xml:space="preserve">, </w:t>
      </w:r>
      <w:r w:rsidRPr="003D3F1D">
        <w:rPr>
          <w:rFonts w:cs="Times New Roman"/>
          <w:i/>
          <w:iCs/>
        </w:rPr>
        <w:t>98</w:t>
      </w:r>
      <w:r w:rsidRPr="003D3F1D">
        <w:rPr>
          <w:rFonts w:cs="Times New Roman"/>
        </w:rPr>
        <w:t>(4), 725–736. https://doi.org/10.1111/j.1365-2745.2010.01664.x</w:t>
      </w:r>
    </w:p>
    <w:p w14:paraId="7F1A86A8" w14:textId="77777777" w:rsidR="003D3F1D" w:rsidRPr="003D3F1D" w:rsidRDefault="003D3F1D" w:rsidP="003D3F1D">
      <w:pPr>
        <w:pStyle w:val="Bibliography"/>
        <w:rPr>
          <w:rFonts w:cs="Times New Roman"/>
        </w:rPr>
      </w:pPr>
      <w:r w:rsidRPr="003D3F1D">
        <w:rPr>
          <w:rFonts w:cs="Times New Roman"/>
        </w:rPr>
        <w:t xml:space="preserve">Webb, C. O., </w:t>
      </w:r>
      <w:proofErr w:type="spellStart"/>
      <w:r w:rsidRPr="003D3F1D">
        <w:rPr>
          <w:rFonts w:cs="Times New Roman"/>
        </w:rPr>
        <w:t>Ackerly</w:t>
      </w:r>
      <w:proofErr w:type="spellEnd"/>
      <w:r w:rsidRPr="003D3F1D">
        <w:rPr>
          <w:rFonts w:cs="Times New Roman"/>
        </w:rPr>
        <w:t xml:space="preserve">, D. D., </w:t>
      </w:r>
      <w:proofErr w:type="spellStart"/>
      <w:r w:rsidRPr="003D3F1D">
        <w:rPr>
          <w:rFonts w:cs="Times New Roman"/>
        </w:rPr>
        <w:t>McPeek</w:t>
      </w:r>
      <w:proofErr w:type="spellEnd"/>
      <w:r w:rsidRPr="003D3F1D">
        <w:rPr>
          <w:rFonts w:cs="Times New Roman"/>
        </w:rPr>
        <w:t xml:space="preserve">, M. A., &amp; Donoghue, M. J. (2002). Phylogenies and Community Ecology. </w:t>
      </w:r>
      <w:r w:rsidRPr="003D3F1D">
        <w:rPr>
          <w:rFonts w:cs="Times New Roman"/>
          <w:i/>
          <w:iCs/>
        </w:rPr>
        <w:t>Annual Review of Ecology and Systematics</w:t>
      </w:r>
      <w:r w:rsidRPr="003D3F1D">
        <w:rPr>
          <w:rFonts w:cs="Times New Roman"/>
        </w:rPr>
        <w:t xml:space="preserve">, </w:t>
      </w:r>
      <w:r w:rsidRPr="003D3F1D">
        <w:rPr>
          <w:rFonts w:cs="Times New Roman"/>
          <w:i/>
          <w:iCs/>
        </w:rPr>
        <w:t>33</w:t>
      </w:r>
      <w:r w:rsidRPr="003D3F1D">
        <w:rPr>
          <w:rFonts w:cs="Times New Roman"/>
        </w:rPr>
        <w:t>(1), 475–505. https://doi.org/10.1146/annurev.ecolsys.33.010802.150448</w:t>
      </w:r>
    </w:p>
    <w:p w14:paraId="37ACD338" w14:textId="77777777" w:rsidR="003D3F1D" w:rsidRPr="003D3F1D" w:rsidRDefault="003D3F1D" w:rsidP="003D3F1D">
      <w:pPr>
        <w:pStyle w:val="Bibliography"/>
        <w:rPr>
          <w:rFonts w:cs="Times New Roman"/>
        </w:rPr>
      </w:pPr>
      <w:r w:rsidRPr="003D3F1D">
        <w:rPr>
          <w:rFonts w:cs="Times New Roman"/>
        </w:rPr>
        <w:t xml:space="preserve">White, E. P. (2004). Two-phase species–time relationships in North American land birds. </w:t>
      </w:r>
      <w:r w:rsidRPr="003D3F1D">
        <w:rPr>
          <w:rFonts w:cs="Times New Roman"/>
          <w:i/>
          <w:iCs/>
        </w:rPr>
        <w:t>Ecology Letters</w:t>
      </w:r>
      <w:r w:rsidRPr="003D3F1D">
        <w:rPr>
          <w:rFonts w:cs="Times New Roman"/>
        </w:rPr>
        <w:t xml:space="preserve">, </w:t>
      </w:r>
      <w:r w:rsidRPr="003D3F1D">
        <w:rPr>
          <w:rFonts w:cs="Times New Roman"/>
          <w:i/>
          <w:iCs/>
        </w:rPr>
        <w:t>7</w:t>
      </w:r>
      <w:r w:rsidRPr="003D3F1D">
        <w:rPr>
          <w:rFonts w:cs="Times New Roman"/>
        </w:rPr>
        <w:t>(4), 329–336. https://doi.org/10.1111/j.1461-0248.2004.00581.x</w:t>
      </w:r>
    </w:p>
    <w:p w14:paraId="7C2FCC4E" w14:textId="77777777" w:rsidR="003D3F1D" w:rsidRPr="003D3F1D" w:rsidRDefault="003D3F1D" w:rsidP="003D3F1D">
      <w:pPr>
        <w:pStyle w:val="Bibliography"/>
        <w:rPr>
          <w:rFonts w:cs="Times New Roman"/>
        </w:rPr>
      </w:pPr>
      <w:r w:rsidRPr="003D3F1D">
        <w:rPr>
          <w:rFonts w:cs="Times New Roman"/>
        </w:rPr>
        <w:t xml:space="preserve">Whittaker, R. H. (1960). Vegetation of the </w:t>
      </w:r>
      <w:proofErr w:type="spellStart"/>
      <w:r w:rsidRPr="003D3F1D">
        <w:rPr>
          <w:rFonts w:cs="Times New Roman"/>
        </w:rPr>
        <w:t>Siskiyou</w:t>
      </w:r>
      <w:proofErr w:type="spellEnd"/>
      <w:r w:rsidRPr="003D3F1D">
        <w:rPr>
          <w:rFonts w:cs="Times New Roman"/>
        </w:rPr>
        <w:t xml:space="preserve"> Mountains, Oregon and California. </w:t>
      </w:r>
      <w:r w:rsidRPr="003D3F1D">
        <w:rPr>
          <w:rFonts w:cs="Times New Roman"/>
          <w:i/>
          <w:iCs/>
        </w:rPr>
        <w:t>Ecological Monographs</w:t>
      </w:r>
      <w:r w:rsidRPr="003D3F1D">
        <w:rPr>
          <w:rFonts w:cs="Times New Roman"/>
        </w:rPr>
        <w:t xml:space="preserve">, </w:t>
      </w:r>
      <w:r w:rsidRPr="003D3F1D">
        <w:rPr>
          <w:rFonts w:cs="Times New Roman"/>
          <w:i/>
          <w:iCs/>
        </w:rPr>
        <w:t>30</w:t>
      </w:r>
      <w:r w:rsidRPr="003D3F1D">
        <w:rPr>
          <w:rFonts w:cs="Times New Roman"/>
        </w:rPr>
        <w:t>(3), 279–338. https://doi.org/10.2307/1943563</w:t>
      </w:r>
    </w:p>
    <w:p w14:paraId="50BDB8AE" w14:textId="77777777" w:rsidR="003D3F1D" w:rsidRPr="003D3F1D" w:rsidRDefault="003D3F1D" w:rsidP="003D3F1D">
      <w:pPr>
        <w:pStyle w:val="Bibliography"/>
        <w:rPr>
          <w:rFonts w:cs="Times New Roman"/>
        </w:rPr>
      </w:pPr>
      <w:r w:rsidRPr="003D3F1D">
        <w:rPr>
          <w:rFonts w:cs="Times New Roman"/>
        </w:rPr>
        <w:t xml:space="preserve">Whittaker, R. H. (1972). Evolution and Measurement of Species Diversity. </w:t>
      </w:r>
      <w:r w:rsidRPr="003D3F1D">
        <w:rPr>
          <w:rFonts w:cs="Times New Roman"/>
          <w:i/>
          <w:iCs/>
        </w:rPr>
        <w:t>TAXON</w:t>
      </w:r>
      <w:r w:rsidRPr="003D3F1D">
        <w:rPr>
          <w:rFonts w:cs="Times New Roman"/>
        </w:rPr>
        <w:t xml:space="preserve">, </w:t>
      </w:r>
      <w:r w:rsidRPr="003D3F1D">
        <w:rPr>
          <w:rFonts w:cs="Times New Roman"/>
          <w:i/>
          <w:iCs/>
        </w:rPr>
        <w:t>21</w:t>
      </w:r>
      <w:r w:rsidRPr="003D3F1D">
        <w:rPr>
          <w:rFonts w:cs="Times New Roman"/>
        </w:rPr>
        <w:t>(2–3), 213–251. https://doi.org/10.2307/1218190</w:t>
      </w:r>
    </w:p>
    <w:p w14:paraId="1962DE3B" w14:textId="77777777" w:rsidR="003D3F1D" w:rsidRPr="003D3F1D" w:rsidRDefault="003D3F1D" w:rsidP="003D3F1D">
      <w:pPr>
        <w:pStyle w:val="Bibliography"/>
        <w:rPr>
          <w:rFonts w:cs="Times New Roman"/>
        </w:rPr>
      </w:pPr>
      <w:proofErr w:type="spellStart"/>
      <w:r w:rsidRPr="003D3F1D">
        <w:rPr>
          <w:rFonts w:cs="Times New Roman"/>
        </w:rPr>
        <w:lastRenderedPageBreak/>
        <w:t>Wretenberg</w:t>
      </w:r>
      <w:proofErr w:type="spellEnd"/>
      <w:r w:rsidRPr="003D3F1D">
        <w:rPr>
          <w:rFonts w:cs="Times New Roman"/>
        </w:rPr>
        <w:t xml:space="preserve">, J., </w:t>
      </w:r>
      <w:proofErr w:type="spellStart"/>
      <w:r w:rsidRPr="003D3F1D">
        <w:rPr>
          <w:rFonts w:cs="Times New Roman"/>
        </w:rPr>
        <w:t>Pärt</w:t>
      </w:r>
      <w:proofErr w:type="spellEnd"/>
      <w:r w:rsidRPr="003D3F1D">
        <w:rPr>
          <w:rFonts w:cs="Times New Roman"/>
        </w:rPr>
        <w:t xml:space="preserve">, T., &amp; Berg, Å. (2010). Changes in local species richness of farmland birds in relation to land-use changes and landscape structure. </w:t>
      </w:r>
      <w:r w:rsidRPr="003D3F1D">
        <w:rPr>
          <w:rFonts w:cs="Times New Roman"/>
          <w:i/>
          <w:iCs/>
        </w:rPr>
        <w:t>Biological Conservation</w:t>
      </w:r>
      <w:r w:rsidRPr="003D3F1D">
        <w:rPr>
          <w:rFonts w:cs="Times New Roman"/>
        </w:rPr>
        <w:t xml:space="preserve">, </w:t>
      </w:r>
      <w:r w:rsidRPr="003D3F1D">
        <w:rPr>
          <w:rFonts w:cs="Times New Roman"/>
          <w:i/>
          <w:iCs/>
        </w:rPr>
        <w:t>143</w:t>
      </w:r>
      <w:r w:rsidRPr="003D3F1D">
        <w:rPr>
          <w:rFonts w:cs="Times New Roman"/>
        </w:rPr>
        <w:t>(2), 375–381. https://doi.org/10.1016/j.biocon.2009.11.001</w:t>
      </w:r>
    </w:p>
    <w:p w14:paraId="431365BB" w14:textId="31F9D858" w:rsidR="001D7719" w:rsidRPr="001D7719" w:rsidRDefault="001D7719" w:rsidP="005C033A">
      <w:pPr>
        <w:spacing w:line="276" w:lineRule="auto"/>
      </w:pPr>
      <w:r>
        <w:fldChar w:fldCharType="end"/>
      </w:r>
    </w:p>
    <w:sectPr w:rsidR="001D7719" w:rsidRPr="001D77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ois" w:date="2021-12-11T12:09:00Z" w:initials="F">
    <w:p w14:paraId="14F30FEE" w14:textId="77777777" w:rsidR="003A67A5" w:rsidRDefault="003A67A5" w:rsidP="000614CD">
      <w:pPr>
        <w:pStyle w:val="CommentText"/>
        <w:jc w:val="left"/>
      </w:pPr>
      <w:r>
        <w:rPr>
          <w:rStyle w:val="CommentReference"/>
        </w:rPr>
        <w:annotationRef/>
      </w:r>
      <w:r>
        <w:t>Refer to Figure 1</w:t>
      </w:r>
    </w:p>
  </w:comment>
  <w:comment w:id="1" w:author="Francois" w:date="2021-12-11T12:46:00Z" w:initials="F">
    <w:p w14:paraId="25F3E4DF" w14:textId="77777777" w:rsidR="007F77AE" w:rsidRDefault="007F77AE" w:rsidP="006A55E9">
      <w:pPr>
        <w:pStyle w:val="CommentText"/>
        <w:jc w:val="left"/>
      </w:pPr>
      <w:r>
        <w:rPr>
          <w:rStyle w:val="CommentReference"/>
        </w:rPr>
        <w:annotationRef/>
      </w:r>
      <w:r>
        <w:t>Shorten and condense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30FEE" w15:done="0"/>
  <w15:commentEx w15:paraId="25F3E4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F136F" w16cex:dateUtc="2021-12-11T11:09:00Z"/>
  <w16cex:commentExtensible w16cex:durableId="255F1C15" w16cex:dateUtc="2021-12-11T1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30FEE" w16cid:durableId="255F136F"/>
  <w16cid:commentId w16cid:paraId="25F3E4DF" w16cid:durableId="255F1C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7AC36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42C317C"/>
    <w:multiLevelType w:val="multilevel"/>
    <w:tmpl w:val="3994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D0AA0"/>
    <w:multiLevelType w:val="multilevel"/>
    <w:tmpl w:val="B7E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72B8D"/>
    <w:multiLevelType w:val="hybridMultilevel"/>
    <w:tmpl w:val="48C86CD0"/>
    <w:lvl w:ilvl="0" w:tplc="D54206D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2716C4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3DF1325"/>
    <w:multiLevelType w:val="hybridMultilevel"/>
    <w:tmpl w:val="2954E59C"/>
    <w:lvl w:ilvl="0" w:tplc="B19C26F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ois">
    <w15:presenceInfo w15:providerId="None" w15:userId="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D8"/>
    <w:rsid w:val="00010067"/>
    <w:rsid w:val="00015FE1"/>
    <w:rsid w:val="00016A0D"/>
    <w:rsid w:val="00031337"/>
    <w:rsid w:val="00045D93"/>
    <w:rsid w:val="00067546"/>
    <w:rsid w:val="00090845"/>
    <w:rsid w:val="000A61BB"/>
    <w:rsid w:val="001535FC"/>
    <w:rsid w:val="001650FC"/>
    <w:rsid w:val="00171589"/>
    <w:rsid w:val="001D2FC7"/>
    <w:rsid w:val="001D7719"/>
    <w:rsid w:val="001E0D48"/>
    <w:rsid w:val="001F392D"/>
    <w:rsid w:val="00230F50"/>
    <w:rsid w:val="00234C50"/>
    <w:rsid w:val="00245ED8"/>
    <w:rsid w:val="002533CA"/>
    <w:rsid w:val="00254829"/>
    <w:rsid w:val="00271217"/>
    <w:rsid w:val="00274DE1"/>
    <w:rsid w:val="002907BF"/>
    <w:rsid w:val="002B1511"/>
    <w:rsid w:val="002C5122"/>
    <w:rsid w:val="002E0F5C"/>
    <w:rsid w:val="003439A5"/>
    <w:rsid w:val="00344411"/>
    <w:rsid w:val="003A67A5"/>
    <w:rsid w:val="003A7B47"/>
    <w:rsid w:val="003D3F1D"/>
    <w:rsid w:val="004138ED"/>
    <w:rsid w:val="004325B1"/>
    <w:rsid w:val="004464D8"/>
    <w:rsid w:val="004F0ED4"/>
    <w:rsid w:val="00566AB9"/>
    <w:rsid w:val="00581667"/>
    <w:rsid w:val="0059555D"/>
    <w:rsid w:val="005A0C53"/>
    <w:rsid w:val="005C033A"/>
    <w:rsid w:val="005D7449"/>
    <w:rsid w:val="00607DCD"/>
    <w:rsid w:val="00620D21"/>
    <w:rsid w:val="00630AB3"/>
    <w:rsid w:val="006730E0"/>
    <w:rsid w:val="00680B5C"/>
    <w:rsid w:val="00680F08"/>
    <w:rsid w:val="00691EE9"/>
    <w:rsid w:val="006F3356"/>
    <w:rsid w:val="007025DA"/>
    <w:rsid w:val="00730F99"/>
    <w:rsid w:val="00733419"/>
    <w:rsid w:val="00781DEB"/>
    <w:rsid w:val="00793BBE"/>
    <w:rsid w:val="007F77AE"/>
    <w:rsid w:val="00826A96"/>
    <w:rsid w:val="00832191"/>
    <w:rsid w:val="008F32E3"/>
    <w:rsid w:val="00925942"/>
    <w:rsid w:val="00962853"/>
    <w:rsid w:val="00980845"/>
    <w:rsid w:val="009A3F5D"/>
    <w:rsid w:val="009B3C3B"/>
    <w:rsid w:val="009D376D"/>
    <w:rsid w:val="009D60C9"/>
    <w:rsid w:val="009F087B"/>
    <w:rsid w:val="009F0FF6"/>
    <w:rsid w:val="00A16F74"/>
    <w:rsid w:val="00A34BF5"/>
    <w:rsid w:val="00A82168"/>
    <w:rsid w:val="00AA1D34"/>
    <w:rsid w:val="00AB032A"/>
    <w:rsid w:val="00AB4DA0"/>
    <w:rsid w:val="00AF618A"/>
    <w:rsid w:val="00B04A65"/>
    <w:rsid w:val="00B525D7"/>
    <w:rsid w:val="00B65AFA"/>
    <w:rsid w:val="00B67493"/>
    <w:rsid w:val="00B84450"/>
    <w:rsid w:val="00B97B65"/>
    <w:rsid w:val="00BB6932"/>
    <w:rsid w:val="00BC322E"/>
    <w:rsid w:val="00BF274E"/>
    <w:rsid w:val="00BF5C47"/>
    <w:rsid w:val="00C261EC"/>
    <w:rsid w:val="00C33B5C"/>
    <w:rsid w:val="00C36196"/>
    <w:rsid w:val="00C36611"/>
    <w:rsid w:val="00C40962"/>
    <w:rsid w:val="00C53D58"/>
    <w:rsid w:val="00C8576D"/>
    <w:rsid w:val="00CB0578"/>
    <w:rsid w:val="00CB7501"/>
    <w:rsid w:val="00CC219F"/>
    <w:rsid w:val="00CE6B6B"/>
    <w:rsid w:val="00D12810"/>
    <w:rsid w:val="00D2645E"/>
    <w:rsid w:val="00D3220F"/>
    <w:rsid w:val="00D343AC"/>
    <w:rsid w:val="00D53C9C"/>
    <w:rsid w:val="00D57220"/>
    <w:rsid w:val="00D81018"/>
    <w:rsid w:val="00E174D9"/>
    <w:rsid w:val="00E25594"/>
    <w:rsid w:val="00E84332"/>
    <w:rsid w:val="00ED0A53"/>
    <w:rsid w:val="00EE7675"/>
    <w:rsid w:val="00F106E0"/>
    <w:rsid w:val="00F12E14"/>
    <w:rsid w:val="00F23DB1"/>
    <w:rsid w:val="00F352AC"/>
    <w:rsid w:val="00F77E67"/>
    <w:rsid w:val="00FB51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341B"/>
  <w15:chartTrackingRefBased/>
  <w15:docId w15:val="{0CE10A4B-FCF0-4926-B263-0F4624EB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2A"/>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1D7719"/>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045D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0FF6"/>
    <w:pPr>
      <w:keepNext/>
      <w:keepLines/>
      <w:spacing w:before="40" w:after="0"/>
      <w:outlineLvl w:val="2"/>
    </w:pPr>
    <w:rPr>
      <w:rFonts w:ascii="Calibri" w:eastAsia="Times New Roman" w:hAnsi="Calibri" w:cs="Times New Roman"/>
      <w:b/>
      <w:bCs/>
      <w:color w:val="4F81BD"/>
      <w:sz w:val="22"/>
    </w:rPr>
  </w:style>
  <w:style w:type="paragraph" w:styleId="Heading4">
    <w:name w:val="heading 4"/>
    <w:basedOn w:val="Normal"/>
    <w:next w:val="Normal"/>
    <w:link w:val="Heading4Char"/>
    <w:uiPriority w:val="9"/>
    <w:semiHidden/>
    <w:unhideWhenUsed/>
    <w:qFormat/>
    <w:rsid w:val="009F0FF6"/>
    <w:pPr>
      <w:keepNext/>
      <w:keepLines/>
      <w:spacing w:before="40" w:after="0"/>
      <w:outlineLvl w:val="3"/>
    </w:pPr>
    <w:rPr>
      <w:rFonts w:ascii="Calibri" w:eastAsia="Times New Roman" w:hAnsi="Calibri" w:cs="Times New Roman"/>
      <w:bCs/>
      <w:i/>
      <w:color w:val="4F81BD"/>
      <w:sz w:val="22"/>
    </w:rPr>
  </w:style>
  <w:style w:type="paragraph" w:styleId="Heading5">
    <w:name w:val="heading 5"/>
    <w:basedOn w:val="Normal"/>
    <w:next w:val="Normal"/>
    <w:link w:val="Heading5Char"/>
    <w:uiPriority w:val="9"/>
    <w:semiHidden/>
    <w:unhideWhenUsed/>
    <w:qFormat/>
    <w:rsid w:val="009F0FF6"/>
    <w:pPr>
      <w:keepNext/>
      <w:keepLines/>
      <w:spacing w:before="40" w:after="0"/>
      <w:outlineLvl w:val="4"/>
    </w:pPr>
    <w:rPr>
      <w:rFonts w:ascii="Calibri" w:eastAsia="Times New Roman" w:hAnsi="Calibri" w:cs="Times New Roman"/>
      <w:iCs/>
      <w:color w:val="4F81BD"/>
      <w:sz w:val="22"/>
    </w:rPr>
  </w:style>
  <w:style w:type="paragraph" w:styleId="Heading6">
    <w:name w:val="heading 6"/>
    <w:basedOn w:val="Normal"/>
    <w:next w:val="Normal"/>
    <w:link w:val="Heading6Char"/>
    <w:uiPriority w:val="9"/>
    <w:semiHidden/>
    <w:unhideWhenUsed/>
    <w:qFormat/>
    <w:rsid w:val="009F0FF6"/>
    <w:pPr>
      <w:keepNext/>
      <w:keepLines/>
      <w:spacing w:before="40" w:after="0"/>
      <w:outlineLvl w:val="5"/>
    </w:pPr>
    <w:rPr>
      <w:rFonts w:ascii="Calibri" w:eastAsia="Times New Roman" w:hAnsi="Calibri" w:cs="Times New Roman"/>
      <w:color w:val="4F81BD"/>
      <w:sz w:val="22"/>
    </w:rPr>
  </w:style>
  <w:style w:type="paragraph" w:styleId="Heading7">
    <w:name w:val="heading 7"/>
    <w:basedOn w:val="Normal"/>
    <w:next w:val="Normal"/>
    <w:link w:val="Heading7Char"/>
    <w:uiPriority w:val="9"/>
    <w:semiHidden/>
    <w:unhideWhenUsed/>
    <w:qFormat/>
    <w:rsid w:val="009F0FF6"/>
    <w:pPr>
      <w:keepNext/>
      <w:keepLines/>
      <w:spacing w:before="40" w:after="0"/>
      <w:outlineLvl w:val="6"/>
    </w:pPr>
    <w:rPr>
      <w:rFonts w:ascii="Calibri" w:eastAsia="Times New Roman" w:hAnsi="Calibri" w:cs="Times New Roman"/>
      <w:color w:val="4F81BD"/>
      <w:sz w:val="22"/>
    </w:rPr>
  </w:style>
  <w:style w:type="paragraph" w:styleId="Heading8">
    <w:name w:val="heading 8"/>
    <w:basedOn w:val="Normal"/>
    <w:next w:val="Normal"/>
    <w:link w:val="Heading8Char"/>
    <w:uiPriority w:val="9"/>
    <w:semiHidden/>
    <w:unhideWhenUsed/>
    <w:qFormat/>
    <w:rsid w:val="009F0FF6"/>
    <w:pPr>
      <w:keepNext/>
      <w:keepLines/>
      <w:spacing w:before="40" w:after="0"/>
      <w:outlineLvl w:val="7"/>
    </w:pPr>
    <w:rPr>
      <w:rFonts w:ascii="Calibri" w:eastAsia="Times New Roman" w:hAnsi="Calibri" w:cs="Times New Roman"/>
      <w:color w:val="4F81BD"/>
      <w:sz w:val="22"/>
    </w:rPr>
  </w:style>
  <w:style w:type="paragraph" w:styleId="Heading9">
    <w:name w:val="heading 9"/>
    <w:basedOn w:val="Normal"/>
    <w:next w:val="Normal"/>
    <w:link w:val="Heading9Char"/>
    <w:uiPriority w:val="9"/>
    <w:semiHidden/>
    <w:unhideWhenUsed/>
    <w:qFormat/>
    <w:rsid w:val="009F0FF6"/>
    <w:pPr>
      <w:keepNext/>
      <w:keepLines/>
      <w:spacing w:before="40" w:after="0"/>
      <w:outlineLvl w:val="8"/>
    </w:pPr>
    <w:rPr>
      <w:rFonts w:ascii="Calibri" w:eastAsia="Times New Roman" w:hAnsi="Calibri" w:cs="Times New Roman"/>
      <w:color w:val="4F81BD"/>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719"/>
    <w:rPr>
      <w:rFonts w:ascii="Arial" w:eastAsiaTheme="majorEastAsia" w:hAnsi="Arial" w:cstheme="majorBidi"/>
      <w:b/>
      <w:sz w:val="28"/>
      <w:szCs w:val="32"/>
    </w:rPr>
  </w:style>
  <w:style w:type="paragraph" w:styleId="ListParagraph">
    <w:name w:val="List Paragraph"/>
    <w:basedOn w:val="Normal"/>
    <w:uiPriority w:val="34"/>
    <w:qFormat/>
    <w:rsid w:val="00A82168"/>
    <w:pPr>
      <w:ind w:left="720"/>
      <w:contextualSpacing/>
    </w:pPr>
  </w:style>
  <w:style w:type="character" w:styleId="Hyperlink">
    <w:name w:val="Hyperlink"/>
    <w:basedOn w:val="DefaultParagraphFont"/>
    <w:unhideWhenUsed/>
    <w:rsid w:val="00A82168"/>
    <w:rPr>
      <w:color w:val="0563C1" w:themeColor="hyperlink"/>
      <w:u w:val="single"/>
    </w:rPr>
  </w:style>
  <w:style w:type="character" w:styleId="UnresolvedMention">
    <w:name w:val="Unresolved Mention"/>
    <w:basedOn w:val="DefaultParagraphFont"/>
    <w:uiPriority w:val="99"/>
    <w:semiHidden/>
    <w:unhideWhenUsed/>
    <w:rsid w:val="00A82168"/>
    <w:rPr>
      <w:color w:val="605E5C"/>
      <w:shd w:val="clear" w:color="auto" w:fill="E1DFDD"/>
    </w:rPr>
  </w:style>
  <w:style w:type="paragraph" w:styleId="Title">
    <w:name w:val="Title"/>
    <w:basedOn w:val="Normal"/>
    <w:next w:val="Normal"/>
    <w:link w:val="TitleChar"/>
    <w:qFormat/>
    <w:rsid w:val="00F12E14"/>
    <w:pPr>
      <w:spacing w:after="0" w:line="240" w:lineRule="auto"/>
      <w:contextualSpacing/>
    </w:pPr>
    <w:rPr>
      <w:rFonts w:ascii="Arial" w:eastAsiaTheme="majorEastAsia" w:hAnsi="Arial" w:cstheme="majorBidi"/>
      <w:b/>
      <w:spacing w:val="-10"/>
      <w:kern w:val="28"/>
      <w:sz w:val="32"/>
      <w:szCs w:val="56"/>
    </w:rPr>
  </w:style>
  <w:style w:type="character" w:customStyle="1" w:styleId="TitleChar">
    <w:name w:val="Title Char"/>
    <w:basedOn w:val="DefaultParagraphFont"/>
    <w:link w:val="Title"/>
    <w:rsid w:val="00F12E14"/>
    <w:rPr>
      <w:rFonts w:ascii="Arial" w:eastAsiaTheme="majorEastAsia" w:hAnsi="Arial" w:cstheme="majorBidi"/>
      <w:b/>
      <w:spacing w:val="-10"/>
      <w:kern w:val="28"/>
      <w:sz w:val="32"/>
      <w:szCs w:val="56"/>
    </w:rPr>
  </w:style>
  <w:style w:type="paragraph" w:styleId="Bibliography">
    <w:name w:val="Bibliography"/>
    <w:basedOn w:val="Normal"/>
    <w:next w:val="Normal"/>
    <w:unhideWhenUsed/>
    <w:qFormat/>
    <w:rsid w:val="001D7719"/>
  </w:style>
  <w:style w:type="character" w:styleId="CommentReference">
    <w:name w:val="annotation reference"/>
    <w:basedOn w:val="DefaultParagraphFont"/>
    <w:uiPriority w:val="99"/>
    <w:semiHidden/>
    <w:unhideWhenUsed/>
    <w:rsid w:val="003A67A5"/>
    <w:rPr>
      <w:sz w:val="16"/>
      <w:szCs w:val="16"/>
    </w:rPr>
  </w:style>
  <w:style w:type="paragraph" w:styleId="CommentText">
    <w:name w:val="annotation text"/>
    <w:basedOn w:val="Normal"/>
    <w:link w:val="CommentTextChar"/>
    <w:uiPriority w:val="99"/>
    <w:unhideWhenUsed/>
    <w:rsid w:val="003A67A5"/>
    <w:pPr>
      <w:spacing w:line="240" w:lineRule="auto"/>
    </w:pPr>
    <w:rPr>
      <w:sz w:val="20"/>
      <w:szCs w:val="20"/>
    </w:rPr>
  </w:style>
  <w:style w:type="character" w:customStyle="1" w:styleId="CommentTextChar">
    <w:name w:val="Comment Text Char"/>
    <w:basedOn w:val="DefaultParagraphFont"/>
    <w:link w:val="CommentText"/>
    <w:uiPriority w:val="99"/>
    <w:rsid w:val="003A67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A67A5"/>
    <w:rPr>
      <w:b/>
      <w:bCs/>
    </w:rPr>
  </w:style>
  <w:style w:type="character" w:customStyle="1" w:styleId="CommentSubjectChar">
    <w:name w:val="Comment Subject Char"/>
    <w:basedOn w:val="CommentTextChar"/>
    <w:link w:val="CommentSubject"/>
    <w:uiPriority w:val="99"/>
    <w:semiHidden/>
    <w:rsid w:val="003A67A5"/>
    <w:rPr>
      <w:rFonts w:ascii="Times New Roman" w:hAnsi="Times New Roman"/>
      <w:b/>
      <w:bCs/>
      <w:sz w:val="20"/>
      <w:szCs w:val="20"/>
    </w:rPr>
  </w:style>
  <w:style w:type="paragraph" w:styleId="NormalWeb">
    <w:name w:val="Normal (Web)"/>
    <w:basedOn w:val="Normal"/>
    <w:uiPriority w:val="99"/>
    <w:semiHidden/>
    <w:unhideWhenUsed/>
    <w:rsid w:val="00AF618A"/>
    <w:pPr>
      <w:spacing w:before="100" w:beforeAutospacing="1" w:after="100" w:afterAutospacing="1" w:line="240" w:lineRule="auto"/>
    </w:pPr>
    <w:rPr>
      <w:rFonts w:eastAsia="Times New Roman" w:cs="Times New Roman"/>
      <w:szCs w:val="24"/>
      <w:lang w:eastAsia="en-GB"/>
    </w:rPr>
  </w:style>
  <w:style w:type="character" w:styleId="PlaceholderText">
    <w:name w:val="Placeholder Text"/>
    <w:basedOn w:val="DefaultParagraphFont"/>
    <w:uiPriority w:val="99"/>
    <w:semiHidden/>
    <w:rsid w:val="00E84332"/>
    <w:rPr>
      <w:color w:val="808080"/>
    </w:rPr>
  </w:style>
  <w:style w:type="character" w:customStyle="1" w:styleId="Heading2Char">
    <w:name w:val="Heading 2 Char"/>
    <w:basedOn w:val="DefaultParagraphFont"/>
    <w:link w:val="Heading2"/>
    <w:uiPriority w:val="9"/>
    <w:rsid w:val="00045D93"/>
    <w:rPr>
      <w:rFonts w:asciiTheme="majorHAnsi" w:eastAsiaTheme="majorEastAsia" w:hAnsiTheme="majorHAnsi" w:cstheme="majorBidi"/>
      <w:color w:val="2F5496" w:themeColor="accent1" w:themeShade="BF"/>
      <w:sz w:val="26"/>
      <w:szCs w:val="26"/>
    </w:rPr>
  </w:style>
  <w:style w:type="paragraph" w:customStyle="1" w:styleId="Heading31">
    <w:name w:val="Heading 31"/>
    <w:basedOn w:val="Normal"/>
    <w:next w:val="BodyText"/>
    <w:uiPriority w:val="9"/>
    <w:unhideWhenUsed/>
    <w:qFormat/>
    <w:rsid w:val="009F0FF6"/>
    <w:pPr>
      <w:keepNext/>
      <w:keepLines/>
      <w:spacing w:before="200" w:after="0" w:line="240" w:lineRule="auto"/>
      <w:jc w:val="left"/>
      <w:outlineLvl w:val="2"/>
    </w:pPr>
    <w:rPr>
      <w:rFonts w:ascii="Calibri" w:eastAsia="Times New Roman" w:hAnsi="Calibri" w:cs="Times New Roman"/>
      <w:b/>
      <w:bCs/>
      <w:color w:val="4F81BD"/>
      <w:szCs w:val="24"/>
      <w:lang w:val="en-US"/>
    </w:rPr>
  </w:style>
  <w:style w:type="paragraph" w:customStyle="1" w:styleId="Heading41">
    <w:name w:val="Heading 41"/>
    <w:basedOn w:val="Normal"/>
    <w:next w:val="BodyText"/>
    <w:uiPriority w:val="9"/>
    <w:unhideWhenUsed/>
    <w:qFormat/>
    <w:rsid w:val="009F0FF6"/>
    <w:pPr>
      <w:keepNext/>
      <w:keepLines/>
      <w:spacing w:before="200" w:after="0" w:line="240" w:lineRule="auto"/>
      <w:jc w:val="left"/>
      <w:outlineLvl w:val="3"/>
    </w:pPr>
    <w:rPr>
      <w:rFonts w:ascii="Calibri" w:eastAsia="Times New Roman" w:hAnsi="Calibri" w:cs="Times New Roman"/>
      <w:bCs/>
      <w:i/>
      <w:color w:val="4F81BD"/>
      <w:szCs w:val="24"/>
      <w:lang w:val="en-US"/>
    </w:rPr>
  </w:style>
  <w:style w:type="paragraph" w:customStyle="1" w:styleId="Heading51">
    <w:name w:val="Heading 51"/>
    <w:basedOn w:val="Normal"/>
    <w:next w:val="BodyText"/>
    <w:uiPriority w:val="9"/>
    <w:unhideWhenUsed/>
    <w:qFormat/>
    <w:rsid w:val="009F0FF6"/>
    <w:pPr>
      <w:keepNext/>
      <w:keepLines/>
      <w:spacing w:before="200" w:after="0" w:line="240" w:lineRule="auto"/>
      <w:jc w:val="left"/>
      <w:outlineLvl w:val="4"/>
    </w:pPr>
    <w:rPr>
      <w:rFonts w:ascii="Calibri" w:eastAsia="Times New Roman" w:hAnsi="Calibri" w:cs="Times New Roman"/>
      <w:iCs/>
      <w:color w:val="4F81BD"/>
      <w:szCs w:val="24"/>
      <w:lang w:val="en-US"/>
    </w:rPr>
  </w:style>
  <w:style w:type="paragraph" w:customStyle="1" w:styleId="Heading61">
    <w:name w:val="Heading 61"/>
    <w:basedOn w:val="Normal"/>
    <w:next w:val="BodyText"/>
    <w:uiPriority w:val="9"/>
    <w:unhideWhenUsed/>
    <w:qFormat/>
    <w:rsid w:val="009F0FF6"/>
    <w:pPr>
      <w:keepNext/>
      <w:keepLines/>
      <w:spacing w:before="200" w:after="0" w:line="240" w:lineRule="auto"/>
      <w:jc w:val="left"/>
      <w:outlineLvl w:val="5"/>
    </w:pPr>
    <w:rPr>
      <w:rFonts w:ascii="Calibri" w:eastAsia="Times New Roman" w:hAnsi="Calibri" w:cs="Times New Roman"/>
      <w:color w:val="4F81BD"/>
      <w:szCs w:val="24"/>
      <w:lang w:val="en-US"/>
    </w:rPr>
  </w:style>
  <w:style w:type="paragraph" w:customStyle="1" w:styleId="Heading71">
    <w:name w:val="Heading 71"/>
    <w:basedOn w:val="Normal"/>
    <w:next w:val="BodyText"/>
    <w:uiPriority w:val="9"/>
    <w:unhideWhenUsed/>
    <w:qFormat/>
    <w:rsid w:val="009F0FF6"/>
    <w:pPr>
      <w:keepNext/>
      <w:keepLines/>
      <w:spacing w:before="200" w:after="0" w:line="240" w:lineRule="auto"/>
      <w:jc w:val="left"/>
      <w:outlineLvl w:val="6"/>
    </w:pPr>
    <w:rPr>
      <w:rFonts w:ascii="Calibri" w:eastAsia="Times New Roman" w:hAnsi="Calibri" w:cs="Times New Roman"/>
      <w:color w:val="4F81BD"/>
      <w:szCs w:val="24"/>
      <w:lang w:val="en-US"/>
    </w:rPr>
  </w:style>
  <w:style w:type="paragraph" w:customStyle="1" w:styleId="Heading81">
    <w:name w:val="Heading 81"/>
    <w:basedOn w:val="Normal"/>
    <w:next w:val="BodyText"/>
    <w:uiPriority w:val="9"/>
    <w:unhideWhenUsed/>
    <w:qFormat/>
    <w:rsid w:val="009F0FF6"/>
    <w:pPr>
      <w:keepNext/>
      <w:keepLines/>
      <w:spacing w:before="200" w:after="0" w:line="240" w:lineRule="auto"/>
      <w:jc w:val="left"/>
      <w:outlineLvl w:val="7"/>
    </w:pPr>
    <w:rPr>
      <w:rFonts w:ascii="Calibri" w:eastAsia="Times New Roman" w:hAnsi="Calibri" w:cs="Times New Roman"/>
      <w:color w:val="4F81BD"/>
      <w:szCs w:val="24"/>
      <w:lang w:val="en-US"/>
    </w:rPr>
  </w:style>
  <w:style w:type="paragraph" w:customStyle="1" w:styleId="Heading91">
    <w:name w:val="Heading 91"/>
    <w:basedOn w:val="Normal"/>
    <w:next w:val="BodyText"/>
    <w:uiPriority w:val="9"/>
    <w:unhideWhenUsed/>
    <w:qFormat/>
    <w:rsid w:val="009F0FF6"/>
    <w:pPr>
      <w:keepNext/>
      <w:keepLines/>
      <w:spacing w:before="200" w:after="0" w:line="240" w:lineRule="auto"/>
      <w:jc w:val="left"/>
      <w:outlineLvl w:val="8"/>
    </w:pPr>
    <w:rPr>
      <w:rFonts w:ascii="Calibri" w:eastAsia="Times New Roman" w:hAnsi="Calibri" w:cs="Times New Roman"/>
      <w:color w:val="4F81BD"/>
      <w:szCs w:val="24"/>
      <w:lang w:val="en-US"/>
    </w:rPr>
  </w:style>
  <w:style w:type="numbering" w:customStyle="1" w:styleId="NoList1">
    <w:name w:val="No List1"/>
    <w:next w:val="NoList"/>
    <w:uiPriority w:val="99"/>
    <w:semiHidden/>
    <w:unhideWhenUsed/>
    <w:rsid w:val="009F0FF6"/>
  </w:style>
  <w:style w:type="character" w:customStyle="1" w:styleId="Heading3Char">
    <w:name w:val="Heading 3 Char"/>
    <w:basedOn w:val="DefaultParagraphFont"/>
    <w:link w:val="Heading3"/>
    <w:uiPriority w:val="9"/>
    <w:rsid w:val="009F0FF6"/>
    <w:rPr>
      <w:rFonts w:ascii="Calibri" w:eastAsia="Times New Roman" w:hAnsi="Calibri" w:cs="Times New Roman"/>
      <w:b/>
      <w:bCs/>
      <w:color w:val="4F81BD"/>
    </w:rPr>
  </w:style>
  <w:style w:type="character" w:customStyle="1" w:styleId="Heading4Char">
    <w:name w:val="Heading 4 Char"/>
    <w:basedOn w:val="DefaultParagraphFont"/>
    <w:link w:val="Heading4"/>
    <w:uiPriority w:val="9"/>
    <w:rsid w:val="009F0FF6"/>
    <w:rPr>
      <w:rFonts w:ascii="Calibri" w:eastAsia="Times New Roman" w:hAnsi="Calibri" w:cs="Times New Roman"/>
      <w:bCs/>
      <w:i/>
      <w:color w:val="4F81BD"/>
    </w:rPr>
  </w:style>
  <w:style w:type="character" w:customStyle="1" w:styleId="Heading5Char">
    <w:name w:val="Heading 5 Char"/>
    <w:basedOn w:val="DefaultParagraphFont"/>
    <w:link w:val="Heading5"/>
    <w:uiPriority w:val="9"/>
    <w:rsid w:val="009F0FF6"/>
    <w:rPr>
      <w:rFonts w:ascii="Calibri" w:eastAsia="Times New Roman" w:hAnsi="Calibri" w:cs="Times New Roman"/>
      <w:iCs/>
      <w:color w:val="4F81BD"/>
    </w:rPr>
  </w:style>
  <w:style w:type="character" w:customStyle="1" w:styleId="Heading6Char">
    <w:name w:val="Heading 6 Char"/>
    <w:basedOn w:val="DefaultParagraphFont"/>
    <w:link w:val="Heading6"/>
    <w:uiPriority w:val="9"/>
    <w:rsid w:val="009F0FF6"/>
    <w:rPr>
      <w:rFonts w:ascii="Calibri" w:eastAsia="Times New Roman" w:hAnsi="Calibri" w:cs="Times New Roman"/>
      <w:color w:val="4F81BD"/>
    </w:rPr>
  </w:style>
  <w:style w:type="character" w:customStyle="1" w:styleId="Heading7Char">
    <w:name w:val="Heading 7 Char"/>
    <w:basedOn w:val="DefaultParagraphFont"/>
    <w:link w:val="Heading7"/>
    <w:uiPriority w:val="9"/>
    <w:rsid w:val="009F0FF6"/>
    <w:rPr>
      <w:rFonts w:ascii="Calibri" w:eastAsia="Times New Roman" w:hAnsi="Calibri" w:cs="Times New Roman"/>
      <w:color w:val="4F81BD"/>
    </w:rPr>
  </w:style>
  <w:style w:type="character" w:customStyle="1" w:styleId="Heading8Char">
    <w:name w:val="Heading 8 Char"/>
    <w:basedOn w:val="DefaultParagraphFont"/>
    <w:link w:val="Heading8"/>
    <w:uiPriority w:val="9"/>
    <w:rsid w:val="009F0FF6"/>
    <w:rPr>
      <w:rFonts w:ascii="Calibri" w:eastAsia="Times New Roman" w:hAnsi="Calibri" w:cs="Times New Roman"/>
      <w:color w:val="4F81BD"/>
    </w:rPr>
  </w:style>
  <w:style w:type="character" w:customStyle="1" w:styleId="Heading9Char">
    <w:name w:val="Heading 9 Char"/>
    <w:basedOn w:val="DefaultParagraphFont"/>
    <w:link w:val="Heading9"/>
    <w:uiPriority w:val="9"/>
    <w:rsid w:val="009F0FF6"/>
    <w:rPr>
      <w:rFonts w:ascii="Calibri" w:eastAsia="Times New Roman" w:hAnsi="Calibri" w:cs="Times New Roman"/>
      <w:color w:val="4F81BD"/>
    </w:rPr>
  </w:style>
  <w:style w:type="paragraph" w:customStyle="1" w:styleId="BodyText1">
    <w:name w:val="Body Text1"/>
    <w:basedOn w:val="Normal"/>
    <w:next w:val="BodyText"/>
    <w:link w:val="BodyTextChar"/>
    <w:qFormat/>
    <w:rsid w:val="009F0FF6"/>
    <w:pPr>
      <w:spacing w:before="180" w:after="180" w:line="240" w:lineRule="auto"/>
      <w:jc w:val="left"/>
    </w:pPr>
    <w:rPr>
      <w:rFonts w:asciiTheme="minorHAnsi" w:hAnsiTheme="minorHAnsi"/>
      <w:sz w:val="22"/>
    </w:rPr>
  </w:style>
  <w:style w:type="character" w:customStyle="1" w:styleId="BodyTextChar">
    <w:name w:val="Body Text Char"/>
    <w:basedOn w:val="DefaultParagraphFont"/>
    <w:link w:val="BodyText1"/>
    <w:rsid w:val="009F0FF6"/>
  </w:style>
  <w:style w:type="paragraph" w:customStyle="1" w:styleId="FirstParagraph">
    <w:name w:val="First Paragraph"/>
    <w:basedOn w:val="BodyText"/>
    <w:next w:val="BodyText"/>
    <w:qFormat/>
    <w:rsid w:val="009F0FF6"/>
    <w:pPr>
      <w:spacing w:before="180" w:after="180" w:line="240" w:lineRule="auto"/>
      <w:jc w:val="left"/>
    </w:pPr>
    <w:rPr>
      <w:rFonts w:ascii="Cambria" w:hAnsi="Cambria"/>
      <w:szCs w:val="24"/>
      <w:lang w:val="en-US"/>
    </w:rPr>
  </w:style>
  <w:style w:type="paragraph" w:customStyle="1" w:styleId="Compact">
    <w:name w:val="Compact"/>
    <w:basedOn w:val="BodyText"/>
    <w:qFormat/>
    <w:rsid w:val="009F0FF6"/>
    <w:pPr>
      <w:spacing w:before="36" w:after="36" w:line="240" w:lineRule="auto"/>
      <w:jc w:val="left"/>
    </w:pPr>
    <w:rPr>
      <w:rFonts w:ascii="Cambria" w:hAnsi="Cambria"/>
      <w:szCs w:val="24"/>
      <w:lang w:val="en-US"/>
    </w:rPr>
  </w:style>
  <w:style w:type="paragraph" w:customStyle="1" w:styleId="Subtitle1">
    <w:name w:val="Subtitle1"/>
    <w:basedOn w:val="Title"/>
    <w:next w:val="BodyText"/>
    <w:qFormat/>
    <w:rsid w:val="009F0FF6"/>
  </w:style>
  <w:style w:type="character" w:customStyle="1" w:styleId="SubtitleChar">
    <w:name w:val="Subtitle Char"/>
    <w:basedOn w:val="DefaultParagraphFont"/>
    <w:link w:val="Subtitle"/>
    <w:rsid w:val="009F0FF6"/>
    <w:rPr>
      <w:rFonts w:ascii="Calibri" w:eastAsia="Times New Roman" w:hAnsi="Calibri" w:cs="Times New Roman"/>
      <w:b/>
      <w:bCs/>
      <w:color w:val="345A8A"/>
      <w:sz w:val="30"/>
      <w:szCs w:val="30"/>
    </w:rPr>
  </w:style>
  <w:style w:type="paragraph" w:customStyle="1" w:styleId="Author">
    <w:name w:val="Author"/>
    <w:next w:val="BodyText"/>
    <w:qFormat/>
    <w:rsid w:val="009F0FF6"/>
    <w:pPr>
      <w:keepNext/>
      <w:keepLines/>
      <w:spacing w:after="200" w:line="240" w:lineRule="auto"/>
      <w:jc w:val="center"/>
    </w:pPr>
    <w:rPr>
      <w:sz w:val="24"/>
      <w:szCs w:val="24"/>
      <w:lang w:val="en-US"/>
    </w:rPr>
  </w:style>
  <w:style w:type="paragraph" w:customStyle="1" w:styleId="Date1">
    <w:name w:val="Date1"/>
    <w:next w:val="BodyText"/>
    <w:qFormat/>
    <w:rsid w:val="009F0FF6"/>
    <w:pPr>
      <w:keepNext/>
      <w:keepLines/>
      <w:spacing w:after="200" w:line="240" w:lineRule="auto"/>
      <w:jc w:val="center"/>
    </w:pPr>
    <w:rPr>
      <w:sz w:val="24"/>
      <w:szCs w:val="24"/>
      <w:lang w:val="en-US"/>
    </w:rPr>
  </w:style>
  <w:style w:type="character" w:customStyle="1" w:styleId="DateChar">
    <w:name w:val="Date Char"/>
    <w:basedOn w:val="DefaultParagraphFont"/>
    <w:link w:val="Date"/>
    <w:rsid w:val="009F0FF6"/>
  </w:style>
  <w:style w:type="paragraph" w:customStyle="1" w:styleId="Abstract">
    <w:name w:val="Abstract"/>
    <w:basedOn w:val="Normal"/>
    <w:next w:val="BodyText"/>
    <w:qFormat/>
    <w:rsid w:val="009F0FF6"/>
    <w:pPr>
      <w:keepNext/>
      <w:keepLines/>
      <w:spacing w:before="300" w:after="300" w:line="240" w:lineRule="auto"/>
      <w:jc w:val="left"/>
    </w:pPr>
    <w:rPr>
      <w:rFonts w:ascii="Cambria" w:hAnsi="Cambria"/>
      <w:sz w:val="20"/>
      <w:szCs w:val="20"/>
      <w:lang w:val="en-US"/>
    </w:rPr>
  </w:style>
  <w:style w:type="paragraph" w:customStyle="1" w:styleId="BlockText1">
    <w:name w:val="Block Text1"/>
    <w:basedOn w:val="BodyText"/>
    <w:next w:val="BodyText"/>
    <w:uiPriority w:val="9"/>
    <w:unhideWhenUsed/>
    <w:qFormat/>
    <w:rsid w:val="009F0FF6"/>
    <w:pPr>
      <w:spacing w:before="100" w:after="100" w:line="240" w:lineRule="auto"/>
      <w:ind w:left="480" w:right="480"/>
      <w:jc w:val="left"/>
    </w:pPr>
    <w:rPr>
      <w:rFonts w:ascii="Cambria" w:hAnsi="Cambria"/>
      <w:szCs w:val="24"/>
      <w:lang w:val="en-US"/>
    </w:rPr>
  </w:style>
  <w:style w:type="paragraph" w:customStyle="1" w:styleId="FootnoteText1">
    <w:name w:val="Footnote Text1"/>
    <w:basedOn w:val="Normal"/>
    <w:next w:val="FootnoteText"/>
    <w:link w:val="FootnoteTextChar"/>
    <w:uiPriority w:val="9"/>
    <w:unhideWhenUsed/>
    <w:qFormat/>
    <w:rsid w:val="009F0FF6"/>
    <w:pPr>
      <w:spacing w:after="200" w:line="240" w:lineRule="auto"/>
      <w:jc w:val="left"/>
    </w:pPr>
    <w:rPr>
      <w:rFonts w:asciiTheme="minorHAnsi" w:hAnsiTheme="minorHAnsi"/>
      <w:sz w:val="22"/>
    </w:rPr>
  </w:style>
  <w:style w:type="character" w:customStyle="1" w:styleId="FootnoteTextChar">
    <w:name w:val="Footnote Text Char"/>
    <w:basedOn w:val="DefaultParagraphFont"/>
    <w:link w:val="FootnoteText1"/>
    <w:uiPriority w:val="9"/>
    <w:rsid w:val="009F0FF6"/>
  </w:style>
  <w:style w:type="table" w:customStyle="1" w:styleId="Table">
    <w:name w:val="Table"/>
    <w:semiHidden/>
    <w:unhideWhenUsed/>
    <w:qFormat/>
    <w:rsid w:val="009F0FF6"/>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9F0FF6"/>
    <w:pPr>
      <w:keepNext/>
      <w:keepLines/>
      <w:spacing w:after="0" w:line="240" w:lineRule="auto"/>
      <w:jc w:val="left"/>
    </w:pPr>
    <w:rPr>
      <w:rFonts w:ascii="Cambria" w:hAnsi="Cambria"/>
      <w:b/>
      <w:szCs w:val="24"/>
      <w:lang w:val="en-US"/>
    </w:rPr>
  </w:style>
  <w:style w:type="paragraph" w:customStyle="1" w:styleId="Definition">
    <w:name w:val="Definition"/>
    <w:basedOn w:val="Normal"/>
    <w:rsid w:val="009F0FF6"/>
    <w:pPr>
      <w:spacing w:after="200" w:line="240" w:lineRule="auto"/>
      <w:jc w:val="left"/>
    </w:pPr>
    <w:rPr>
      <w:rFonts w:ascii="Cambria" w:hAnsi="Cambria"/>
      <w:szCs w:val="24"/>
      <w:lang w:val="en-US"/>
    </w:rPr>
  </w:style>
  <w:style w:type="paragraph" w:customStyle="1" w:styleId="Caption1">
    <w:name w:val="Caption1"/>
    <w:basedOn w:val="Normal"/>
    <w:next w:val="Caption"/>
    <w:link w:val="CaptionChar"/>
    <w:rsid w:val="009F0FF6"/>
    <w:pPr>
      <w:spacing w:after="120" w:line="240" w:lineRule="auto"/>
      <w:jc w:val="left"/>
    </w:pPr>
    <w:rPr>
      <w:rFonts w:ascii="Cambria" w:hAnsi="Cambria"/>
      <w:i/>
      <w:szCs w:val="24"/>
      <w:lang w:val="en-US"/>
    </w:rPr>
  </w:style>
  <w:style w:type="paragraph" w:customStyle="1" w:styleId="TableCaption">
    <w:name w:val="Table Caption"/>
    <w:basedOn w:val="Caption"/>
    <w:rsid w:val="009F0FF6"/>
    <w:pPr>
      <w:keepNext/>
      <w:spacing w:after="120"/>
      <w:jc w:val="left"/>
    </w:pPr>
    <w:rPr>
      <w:rFonts w:ascii="Cambria" w:hAnsi="Cambria"/>
      <w:iCs w:val="0"/>
      <w:color w:val="auto"/>
      <w:sz w:val="24"/>
      <w:szCs w:val="24"/>
      <w:lang w:val="en-US"/>
    </w:rPr>
  </w:style>
  <w:style w:type="paragraph" w:customStyle="1" w:styleId="ImageCaption">
    <w:name w:val="Image Caption"/>
    <w:basedOn w:val="Caption"/>
    <w:rsid w:val="009F0FF6"/>
    <w:pPr>
      <w:spacing w:after="120"/>
      <w:jc w:val="left"/>
    </w:pPr>
    <w:rPr>
      <w:rFonts w:ascii="Cambria" w:hAnsi="Cambria"/>
      <w:iCs w:val="0"/>
      <w:color w:val="auto"/>
      <w:sz w:val="24"/>
      <w:szCs w:val="24"/>
      <w:lang w:val="en-US"/>
    </w:rPr>
  </w:style>
  <w:style w:type="paragraph" w:customStyle="1" w:styleId="Figure">
    <w:name w:val="Figure"/>
    <w:basedOn w:val="Normal"/>
    <w:rsid w:val="009F0FF6"/>
    <w:pPr>
      <w:spacing w:after="200" w:line="240" w:lineRule="auto"/>
      <w:jc w:val="left"/>
    </w:pPr>
    <w:rPr>
      <w:rFonts w:ascii="Cambria" w:hAnsi="Cambria"/>
      <w:szCs w:val="24"/>
      <w:lang w:val="en-US"/>
    </w:rPr>
  </w:style>
  <w:style w:type="paragraph" w:customStyle="1" w:styleId="CaptionedFigure">
    <w:name w:val="Captioned Figure"/>
    <w:basedOn w:val="Figure"/>
    <w:rsid w:val="009F0FF6"/>
    <w:pPr>
      <w:keepNext/>
    </w:pPr>
  </w:style>
  <w:style w:type="character" w:customStyle="1" w:styleId="CaptionChar">
    <w:name w:val="Caption Char"/>
    <w:basedOn w:val="DefaultParagraphFont"/>
    <w:rsid w:val="009F0FF6"/>
    <w:rPr>
      <w:i/>
    </w:rPr>
  </w:style>
  <w:style w:type="character" w:customStyle="1" w:styleId="VerbatimChar">
    <w:name w:val="Verbatim Char"/>
    <w:basedOn w:val="CaptionChar"/>
    <w:link w:val="SourceCode"/>
    <w:rsid w:val="009F0FF6"/>
    <w:rPr>
      <w:rFonts w:ascii="Consolas" w:hAnsi="Consolas"/>
      <w:i/>
      <w:shd w:val="clear" w:color="auto" w:fill="F8F8F8"/>
    </w:rPr>
  </w:style>
  <w:style w:type="character" w:customStyle="1" w:styleId="SectionNumber">
    <w:name w:val="Section Number"/>
    <w:basedOn w:val="CaptionChar"/>
    <w:rsid w:val="009F0FF6"/>
    <w:rPr>
      <w:i/>
    </w:rPr>
  </w:style>
  <w:style w:type="character" w:styleId="FootnoteReference">
    <w:name w:val="footnote reference"/>
    <w:basedOn w:val="CaptionChar"/>
    <w:rsid w:val="009F0FF6"/>
    <w:rPr>
      <w:i/>
      <w:vertAlign w:val="superscript"/>
    </w:rPr>
  </w:style>
  <w:style w:type="paragraph" w:customStyle="1" w:styleId="TOCHeading1">
    <w:name w:val="TOC Heading1"/>
    <w:basedOn w:val="Heading1"/>
    <w:next w:val="BodyText"/>
    <w:uiPriority w:val="39"/>
    <w:unhideWhenUsed/>
    <w:qFormat/>
    <w:rsid w:val="009F0FF6"/>
    <w:pPr>
      <w:spacing w:line="259" w:lineRule="auto"/>
      <w:jc w:val="left"/>
      <w:outlineLvl w:val="9"/>
    </w:pPr>
    <w:rPr>
      <w:rFonts w:ascii="Calibri" w:hAnsi="Calibri"/>
      <w:b w:val="0"/>
      <w:color w:val="365F91"/>
      <w:sz w:val="32"/>
      <w:lang w:val="en-US"/>
    </w:rPr>
  </w:style>
  <w:style w:type="paragraph" w:customStyle="1" w:styleId="SourceCode">
    <w:name w:val="Source Code"/>
    <w:basedOn w:val="Normal"/>
    <w:link w:val="VerbatimChar"/>
    <w:rsid w:val="009F0FF6"/>
    <w:pPr>
      <w:shd w:val="clear" w:color="auto" w:fill="F8F8F8"/>
      <w:wordWrap w:val="0"/>
      <w:spacing w:after="200" w:line="240" w:lineRule="auto"/>
      <w:jc w:val="left"/>
    </w:pPr>
    <w:rPr>
      <w:rFonts w:ascii="Consolas" w:hAnsi="Consolas"/>
      <w:i/>
      <w:sz w:val="22"/>
    </w:rPr>
  </w:style>
  <w:style w:type="character" w:customStyle="1" w:styleId="KeywordTok">
    <w:name w:val="KeywordTok"/>
    <w:basedOn w:val="VerbatimChar"/>
    <w:rsid w:val="009F0FF6"/>
    <w:rPr>
      <w:rFonts w:ascii="Consolas" w:hAnsi="Consolas"/>
      <w:i/>
      <w:shd w:val="clear" w:color="auto" w:fill="F8F8F8"/>
    </w:rPr>
  </w:style>
  <w:style w:type="character" w:customStyle="1" w:styleId="DataTypeTok">
    <w:name w:val="DataTypeTok"/>
    <w:basedOn w:val="VerbatimChar"/>
    <w:rsid w:val="009F0FF6"/>
    <w:rPr>
      <w:rFonts w:ascii="Consolas" w:hAnsi="Consolas"/>
      <w:i/>
      <w:shd w:val="clear" w:color="auto" w:fill="F8F8F8"/>
    </w:rPr>
  </w:style>
  <w:style w:type="character" w:customStyle="1" w:styleId="DecValTok">
    <w:name w:val="DecValTok"/>
    <w:basedOn w:val="VerbatimChar"/>
    <w:rsid w:val="009F0FF6"/>
    <w:rPr>
      <w:rFonts w:ascii="Consolas" w:hAnsi="Consolas"/>
      <w:i/>
      <w:shd w:val="clear" w:color="auto" w:fill="F8F8F8"/>
    </w:rPr>
  </w:style>
  <w:style w:type="character" w:customStyle="1" w:styleId="BaseNTok">
    <w:name w:val="BaseNTok"/>
    <w:basedOn w:val="VerbatimChar"/>
    <w:rsid w:val="009F0FF6"/>
    <w:rPr>
      <w:rFonts w:ascii="Consolas" w:hAnsi="Consolas"/>
      <w:i/>
      <w:shd w:val="clear" w:color="auto" w:fill="F8F8F8"/>
    </w:rPr>
  </w:style>
  <w:style w:type="character" w:customStyle="1" w:styleId="FloatTok">
    <w:name w:val="FloatTok"/>
    <w:basedOn w:val="VerbatimChar"/>
    <w:rsid w:val="009F0FF6"/>
    <w:rPr>
      <w:rFonts w:ascii="Consolas" w:hAnsi="Consolas"/>
      <w:i/>
      <w:shd w:val="clear" w:color="auto" w:fill="F8F8F8"/>
    </w:rPr>
  </w:style>
  <w:style w:type="character" w:customStyle="1" w:styleId="ConstantTok">
    <w:name w:val="ConstantTok"/>
    <w:basedOn w:val="VerbatimChar"/>
    <w:rsid w:val="009F0FF6"/>
    <w:rPr>
      <w:rFonts w:ascii="Consolas" w:hAnsi="Consolas"/>
      <w:i/>
      <w:shd w:val="clear" w:color="auto" w:fill="F8F8F8"/>
    </w:rPr>
  </w:style>
  <w:style w:type="character" w:customStyle="1" w:styleId="CharTok">
    <w:name w:val="CharTok"/>
    <w:basedOn w:val="VerbatimChar"/>
    <w:rsid w:val="009F0FF6"/>
    <w:rPr>
      <w:rFonts w:ascii="Consolas" w:hAnsi="Consolas"/>
      <w:i/>
      <w:shd w:val="clear" w:color="auto" w:fill="F8F8F8"/>
    </w:rPr>
  </w:style>
  <w:style w:type="character" w:customStyle="1" w:styleId="SpecialCharTok">
    <w:name w:val="SpecialCharTok"/>
    <w:basedOn w:val="VerbatimChar"/>
    <w:rsid w:val="009F0FF6"/>
    <w:rPr>
      <w:rFonts w:ascii="Consolas" w:hAnsi="Consolas"/>
      <w:i/>
      <w:shd w:val="clear" w:color="auto" w:fill="F8F8F8"/>
    </w:rPr>
  </w:style>
  <w:style w:type="character" w:customStyle="1" w:styleId="StringTok">
    <w:name w:val="StringTok"/>
    <w:basedOn w:val="VerbatimChar"/>
    <w:rsid w:val="009F0FF6"/>
    <w:rPr>
      <w:rFonts w:ascii="Consolas" w:hAnsi="Consolas"/>
      <w:i/>
      <w:shd w:val="clear" w:color="auto" w:fill="F8F8F8"/>
    </w:rPr>
  </w:style>
  <w:style w:type="character" w:customStyle="1" w:styleId="VerbatimStringTok">
    <w:name w:val="VerbatimStringTok"/>
    <w:basedOn w:val="VerbatimChar"/>
    <w:rsid w:val="009F0FF6"/>
    <w:rPr>
      <w:rFonts w:ascii="Consolas" w:hAnsi="Consolas"/>
      <w:i/>
      <w:shd w:val="clear" w:color="auto" w:fill="F8F8F8"/>
    </w:rPr>
  </w:style>
  <w:style w:type="character" w:customStyle="1" w:styleId="SpecialStringTok">
    <w:name w:val="SpecialStringTok"/>
    <w:basedOn w:val="VerbatimChar"/>
    <w:rsid w:val="009F0FF6"/>
    <w:rPr>
      <w:rFonts w:ascii="Consolas" w:hAnsi="Consolas"/>
      <w:i/>
      <w:shd w:val="clear" w:color="auto" w:fill="F8F8F8"/>
    </w:rPr>
  </w:style>
  <w:style w:type="character" w:customStyle="1" w:styleId="ImportTok">
    <w:name w:val="ImportTok"/>
    <w:basedOn w:val="VerbatimChar"/>
    <w:rsid w:val="009F0FF6"/>
    <w:rPr>
      <w:rFonts w:ascii="Consolas" w:hAnsi="Consolas"/>
      <w:i/>
      <w:shd w:val="clear" w:color="auto" w:fill="F8F8F8"/>
    </w:rPr>
  </w:style>
  <w:style w:type="character" w:customStyle="1" w:styleId="CommentTok">
    <w:name w:val="CommentTok"/>
    <w:basedOn w:val="VerbatimChar"/>
    <w:rsid w:val="009F0FF6"/>
    <w:rPr>
      <w:rFonts w:ascii="Consolas" w:hAnsi="Consolas"/>
      <w:i/>
      <w:shd w:val="clear" w:color="auto" w:fill="F8F8F8"/>
    </w:rPr>
  </w:style>
  <w:style w:type="character" w:customStyle="1" w:styleId="DocumentationTok">
    <w:name w:val="DocumentationTok"/>
    <w:basedOn w:val="VerbatimChar"/>
    <w:rsid w:val="009F0FF6"/>
    <w:rPr>
      <w:rFonts w:ascii="Consolas" w:hAnsi="Consolas"/>
      <w:i/>
      <w:shd w:val="clear" w:color="auto" w:fill="F8F8F8"/>
    </w:rPr>
  </w:style>
  <w:style w:type="character" w:customStyle="1" w:styleId="AnnotationTok">
    <w:name w:val="AnnotationTok"/>
    <w:basedOn w:val="VerbatimChar"/>
    <w:rsid w:val="009F0FF6"/>
    <w:rPr>
      <w:rFonts w:ascii="Consolas" w:hAnsi="Consolas"/>
      <w:i/>
      <w:shd w:val="clear" w:color="auto" w:fill="F8F8F8"/>
    </w:rPr>
  </w:style>
  <w:style w:type="character" w:customStyle="1" w:styleId="CommentVarTok">
    <w:name w:val="CommentVarTok"/>
    <w:basedOn w:val="VerbatimChar"/>
    <w:rsid w:val="009F0FF6"/>
    <w:rPr>
      <w:rFonts w:ascii="Consolas" w:hAnsi="Consolas"/>
      <w:i/>
      <w:shd w:val="clear" w:color="auto" w:fill="F8F8F8"/>
    </w:rPr>
  </w:style>
  <w:style w:type="character" w:customStyle="1" w:styleId="OtherTok">
    <w:name w:val="OtherTok"/>
    <w:basedOn w:val="VerbatimChar"/>
    <w:rsid w:val="009F0FF6"/>
    <w:rPr>
      <w:rFonts w:ascii="Consolas" w:hAnsi="Consolas"/>
      <w:i/>
      <w:shd w:val="clear" w:color="auto" w:fill="F8F8F8"/>
    </w:rPr>
  </w:style>
  <w:style w:type="character" w:customStyle="1" w:styleId="FunctionTok">
    <w:name w:val="FunctionTok"/>
    <w:basedOn w:val="VerbatimChar"/>
    <w:rsid w:val="009F0FF6"/>
    <w:rPr>
      <w:rFonts w:ascii="Consolas" w:hAnsi="Consolas"/>
      <w:i/>
      <w:shd w:val="clear" w:color="auto" w:fill="F8F8F8"/>
    </w:rPr>
  </w:style>
  <w:style w:type="character" w:customStyle="1" w:styleId="VariableTok">
    <w:name w:val="VariableTok"/>
    <w:basedOn w:val="VerbatimChar"/>
    <w:rsid w:val="009F0FF6"/>
    <w:rPr>
      <w:rFonts w:ascii="Consolas" w:hAnsi="Consolas"/>
      <w:i/>
      <w:shd w:val="clear" w:color="auto" w:fill="F8F8F8"/>
    </w:rPr>
  </w:style>
  <w:style w:type="character" w:customStyle="1" w:styleId="ControlFlowTok">
    <w:name w:val="ControlFlowTok"/>
    <w:basedOn w:val="VerbatimChar"/>
    <w:rsid w:val="009F0FF6"/>
    <w:rPr>
      <w:rFonts w:ascii="Consolas" w:hAnsi="Consolas"/>
      <w:i/>
      <w:shd w:val="clear" w:color="auto" w:fill="F8F8F8"/>
    </w:rPr>
  </w:style>
  <w:style w:type="character" w:customStyle="1" w:styleId="OperatorTok">
    <w:name w:val="OperatorTok"/>
    <w:basedOn w:val="VerbatimChar"/>
    <w:rsid w:val="009F0FF6"/>
    <w:rPr>
      <w:rFonts w:ascii="Consolas" w:hAnsi="Consolas"/>
      <w:i/>
      <w:shd w:val="clear" w:color="auto" w:fill="F8F8F8"/>
    </w:rPr>
  </w:style>
  <w:style w:type="character" w:customStyle="1" w:styleId="BuiltInTok">
    <w:name w:val="BuiltInTok"/>
    <w:basedOn w:val="VerbatimChar"/>
    <w:rsid w:val="009F0FF6"/>
    <w:rPr>
      <w:rFonts w:ascii="Consolas" w:hAnsi="Consolas"/>
      <w:i/>
      <w:shd w:val="clear" w:color="auto" w:fill="F8F8F8"/>
    </w:rPr>
  </w:style>
  <w:style w:type="character" w:customStyle="1" w:styleId="ExtensionTok">
    <w:name w:val="ExtensionTok"/>
    <w:basedOn w:val="VerbatimChar"/>
    <w:rsid w:val="009F0FF6"/>
    <w:rPr>
      <w:rFonts w:ascii="Consolas" w:hAnsi="Consolas"/>
      <w:i/>
      <w:shd w:val="clear" w:color="auto" w:fill="F8F8F8"/>
    </w:rPr>
  </w:style>
  <w:style w:type="character" w:customStyle="1" w:styleId="PreprocessorTok">
    <w:name w:val="PreprocessorTok"/>
    <w:basedOn w:val="VerbatimChar"/>
    <w:rsid w:val="009F0FF6"/>
    <w:rPr>
      <w:rFonts w:ascii="Consolas" w:hAnsi="Consolas"/>
      <w:i/>
      <w:shd w:val="clear" w:color="auto" w:fill="F8F8F8"/>
    </w:rPr>
  </w:style>
  <w:style w:type="character" w:customStyle="1" w:styleId="AttributeTok">
    <w:name w:val="AttributeTok"/>
    <w:basedOn w:val="VerbatimChar"/>
    <w:rsid w:val="009F0FF6"/>
    <w:rPr>
      <w:rFonts w:ascii="Consolas" w:hAnsi="Consolas"/>
      <w:i/>
      <w:shd w:val="clear" w:color="auto" w:fill="F8F8F8"/>
    </w:rPr>
  </w:style>
  <w:style w:type="character" w:customStyle="1" w:styleId="RegionMarkerTok">
    <w:name w:val="RegionMarkerTok"/>
    <w:basedOn w:val="VerbatimChar"/>
    <w:rsid w:val="009F0FF6"/>
    <w:rPr>
      <w:rFonts w:ascii="Consolas" w:hAnsi="Consolas"/>
      <w:i/>
      <w:shd w:val="clear" w:color="auto" w:fill="F8F8F8"/>
    </w:rPr>
  </w:style>
  <w:style w:type="character" w:customStyle="1" w:styleId="InformationTok">
    <w:name w:val="InformationTok"/>
    <w:basedOn w:val="VerbatimChar"/>
    <w:rsid w:val="009F0FF6"/>
    <w:rPr>
      <w:rFonts w:ascii="Consolas" w:hAnsi="Consolas"/>
      <w:i/>
      <w:shd w:val="clear" w:color="auto" w:fill="F8F8F8"/>
    </w:rPr>
  </w:style>
  <w:style w:type="character" w:customStyle="1" w:styleId="WarningTok">
    <w:name w:val="WarningTok"/>
    <w:basedOn w:val="VerbatimChar"/>
    <w:rsid w:val="009F0FF6"/>
    <w:rPr>
      <w:rFonts w:ascii="Consolas" w:hAnsi="Consolas"/>
      <w:i/>
      <w:shd w:val="clear" w:color="auto" w:fill="F8F8F8"/>
    </w:rPr>
  </w:style>
  <w:style w:type="character" w:customStyle="1" w:styleId="AlertTok">
    <w:name w:val="AlertTok"/>
    <w:basedOn w:val="VerbatimChar"/>
    <w:rsid w:val="009F0FF6"/>
    <w:rPr>
      <w:rFonts w:ascii="Consolas" w:hAnsi="Consolas"/>
      <w:i/>
      <w:shd w:val="clear" w:color="auto" w:fill="F8F8F8"/>
    </w:rPr>
  </w:style>
  <w:style w:type="character" w:customStyle="1" w:styleId="ErrorTok">
    <w:name w:val="ErrorTok"/>
    <w:basedOn w:val="VerbatimChar"/>
    <w:rsid w:val="009F0FF6"/>
    <w:rPr>
      <w:rFonts w:ascii="Consolas" w:hAnsi="Consolas"/>
      <w:i/>
      <w:shd w:val="clear" w:color="auto" w:fill="F8F8F8"/>
    </w:rPr>
  </w:style>
  <w:style w:type="character" w:customStyle="1" w:styleId="NormalTok">
    <w:name w:val="NormalTok"/>
    <w:basedOn w:val="VerbatimChar"/>
    <w:rsid w:val="009F0FF6"/>
    <w:rPr>
      <w:rFonts w:ascii="Consolas" w:hAnsi="Consolas"/>
      <w:i/>
      <w:shd w:val="clear" w:color="auto" w:fill="F8F8F8"/>
    </w:rPr>
  </w:style>
  <w:style w:type="paragraph" w:styleId="BodyText">
    <w:name w:val="Body Text"/>
    <w:basedOn w:val="Normal"/>
    <w:link w:val="BodyTextChar1"/>
    <w:uiPriority w:val="99"/>
    <w:semiHidden/>
    <w:unhideWhenUsed/>
    <w:rsid w:val="009F0FF6"/>
    <w:pPr>
      <w:spacing w:after="120"/>
    </w:pPr>
  </w:style>
  <w:style w:type="character" w:customStyle="1" w:styleId="BodyTextChar1">
    <w:name w:val="Body Text Char1"/>
    <w:basedOn w:val="DefaultParagraphFont"/>
    <w:link w:val="BodyText"/>
    <w:uiPriority w:val="99"/>
    <w:semiHidden/>
    <w:rsid w:val="009F0FF6"/>
    <w:rPr>
      <w:rFonts w:ascii="Times New Roman" w:hAnsi="Times New Roman"/>
      <w:sz w:val="24"/>
    </w:rPr>
  </w:style>
  <w:style w:type="character" w:customStyle="1" w:styleId="Heading3Char1">
    <w:name w:val="Heading 3 Char1"/>
    <w:basedOn w:val="DefaultParagraphFont"/>
    <w:link w:val="Heading3"/>
    <w:uiPriority w:val="9"/>
    <w:semiHidden/>
    <w:rsid w:val="009F0FF6"/>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link w:val="Heading4"/>
    <w:uiPriority w:val="9"/>
    <w:semiHidden/>
    <w:rsid w:val="009F0FF6"/>
    <w:rPr>
      <w:rFonts w:asciiTheme="majorHAnsi" w:eastAsiaTheme="majorEastAsia" w:hAnsiTheme="majorHAnsi" w:cstheme="majorBidi"/>
      <w:i/>
      <w:iCs/>
      <w:color w:val="2F5496" w:themeColor="accent1" w:themeShade="BF"/>
      <w:sz w:val="24"/>
    </w:rPr>
  </w:style>
  <w:style w:type="character" w:customStyle="1" w:styleId="Heading5Char1">
    <w:name w:val="Heading 5 Char1"/>
    <w:basedOn w:val="DefaultParagraphFont"/>
    <w:link w:val="Heading5"/>
    <w:uiPriority w:val="9"/>
    <w:semiHidden/>
    <w:rsid w:val="009F0FF6"/>
    <w:rPr>
      <w:rFonts w:asciiTheme="majorHAnsi" w:eastAsiaTheme="majorEastAsia" w:hAnsiTheme="majorHAnsi" w:cstheme="majorBidi"/>
      <w:color w:val="2F5496" w:themeColor="accent1" w:themeShade="BF"/>
      <w:sz w:val="24"/>
    </w:rPr>
  </w:style>
  <w:style w:type="character" w:customStyle="1" w:styleId="Heading6Char1">
    <w:name w:val="Heading 6 Char1"/>
    <w:basedOn w:val="DefaultParagraphFont"/>
    <w:link w:val="Heading6"/>
    <w:uiPriority w:val="9"/>
    <w:semiHidden/>
    <w:rsid w:val="009F0FF6"/>
    <w:rPr>
      <w:rFonts w:asciiTheme="majorHAnsi" w:eastAsiaTheme="majorEastAsia" w:hAnsiTheme="majorHAnsi" w:cstheme="majorBidi"/>
      <w:color w:val="1F3763" w:themeColor="accent1" w:themeShade="7F"/>
      <w:sz w:val="24"/>
    </w:rPr>
  </w:style>
  <w:style w:type="character" w:customStyle="1" w:styleId="Heading7Char1">
    <w:name w:val="Heading 7 Char1"/>
    <w:basedOn w:val="DefaultParagraphFont"/>
    <w:link w:val="Heading7"/>
    <w:uiPriority w:val="9"/>
    <w:semiHidden/>
    <w:rsid w:val="009F0FF6"/>
    <w:rPr>
      <w:rFonts w:asciiTheme="majorHAnsi" w:eastAsiaTheme="majorEastAsia" w:hAnsiTheme="majorHAnsi" w:cstheme="majorBidi"/>
      <w:i/>
      <w:iCs/>
      <w:color w:val="1F3763" w:themeColor="accent1" w:themeShade="7F"/>
      <w:sz w:val="24"/>
    </w:rPr>
  </w:style>
  <w:style w:type="character" w:customStyle="1" w:styleId="Heading8Char1">
    <w:name w:val="Heading 8 Char1"/>
    <w:basedOn w:val="DefaultParagraphFont"/>
    <w:link w:val="Heading8"/>
    <w:uiPriority w:val="9"/>
    <w:semiHidden/>
    <w:rsid w:val="009F0FF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link w:val="Heading9"/>
    <w:uiPriority w:val="9"/>
    <w:semiHidden/>
    <w:rsid w:val="009F0FF6"/>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qFormat/>
    <w:rsid w:val="009F0FF6"/>
    <w:pPr>
      <w:numPr>
        <w:ilvl w:val="1"/>
      </w:numPr>
    </w:pPr>
    <w:rPr>
      <w:rFonts w:ascii="Calibri" w:eastAsia="Times New Roman" w:hAnsi="Calibri" w:cs="Times New Roman"/>
      <w:b/>
      <w:bCs/>
      <w:color w:val="345A8A"/>
      <w:sz w:val="30"/>
      <w:szCs w:val="30"/>
    </w:rPr>
  </w:style>
  <w:style w:type="character" w:customStyle="1" w:styleId="SubtitleChar1">
    <w:name w:val="Subtitle Char1"/>
    <w:basedOn w:val="DefaultParagraphFont"/>
    <w:link w:val="Subtitle"/>
    <w:uiPriority w:val="11"/>
    <w:rsid w:val="009F0FF6"/>
    <w:rPr>
      <w:rFonts w:eastAsiaTheme="minorEastAsia"/>
      <w:color w:val="5A5A5A" w:themeColor="text1" w:themeTint="A5"/>
      <w:spacing w:val="15"/>
    </w:rPr>
  </w:style>
  <w:style w:type="paragraph" w:styleId="Date">
    <w:name w:val="Date"/>
    <w:basedOn w:val="Normal"/>
    <w:next w:val="Normal"/>
    <w:link w:val="DateChar"/>
    <w:semiHidden/>
    <w:unhideWhenUsed/>
    <w:rsid w:val="009F0FF6"/>
    <w:rPr>
      <w:rFonts w:asciiTheme="minorHAnsi" w:hAnsiTheme="minorHAnsi"/>
      <w:sz w:val="22"/>
    </w:rPr>
  </w:style>
  <w:style w:type="character" w:customStyle="1" w:styleId="DateChar1">
    <w:name w:val="Date Char1"/>
    <w:basedOn w:val="DefaultParagraphFont"/>
    <w:link w:val="Date"/>
    <w:uiPriority w:val="99"/>
    <w:semiHidden/>
    <w:rsid w:val="009F0FF6"/>
    <w:rPr>
      <w:rFonts w:ascii="Times New Roman" w:hAnsi="Times New Roman"/>
      <w:sz w:val="24"/>
    </w:rPr>
  </w:style>
  <w:style w:type="paragraph" w:styleId="FootnoteText">
    <w:name w:val="footnote text"/>
    <w:basedOn w:val="Normal"/>
    <w:link w:val="FootnoteTextChar1"/>
    <w:uiPriority w:val="99"/>
    <w:semiHidden/>
    <w:unhideWhenUsed/>
    <w:rsid w:val="009F0FF6"/>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F0FF6"/>
    <w:rPr>
      <w:rFonts w:ascii="Times New Roman" w:hAnsi="Times New Roman"/>
      <w:sz w:val="20"/>
      <w:szCs w:val="20"/>
    </w:rPr>
  </w:style>
  <w:style w:type="paragraph" w:styleId="Caption">
    <w:name w:val="caption"/>
    <w:basedOn w:val="Normal"/>
    <w:next w:val="Normal"/>
    <w:uiPriority w:val="35"/>
    <w:semiHidden/>
    <w:unhideWhenUsed/>
    <w:qFormat/>
    <w:rsid w:val="009F0FF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0138">
      <w:bodyDiv w:val="1"/>
      <w:marLeft w:val="0"/>
      <w:marRight w:val="0"/>
      <w:marTop w:val="0"/>
      <w:marBottom w:val="0"/>
      <w:divBdr>
        <w:top w:val="none" w:sz="0" w:space="0" w:color="auto"/>
        <w:left w:val="none" w:sz="0" w:space="0" w:color="auto"/>
        <w:bottom w:val="none" w:sz="0" w:space="0" w:color="auto"/>
        <w:right w:val="none" w:sz="0" w:space="0" w:color="auto"/>
      </w:divBdr>
    </w:div>
    <w:div w:id="73597457">
      <w:bodyDiv w:val="1"/>
      <w:marLeft w:val="0"/>
      <w:marRight w:val="0"/>
      <w:marTop w:val="0"/>
      <w:marBottom w:val="0"/>
      <w:divBdr>
        <w:top w:val="none" w:sz="0" w:space="0" w:color="auto"/>
        <w:left w:val="none" w:sz="0" w:space="0" w:color="auto"/>
        <w:bottom w:val="none" w:sz="0" w:space="0" w:color="auto"/>
        <w:right w:val="none" w:sz="0" w:space="0" w:color="auto"/>
      </w:divBdr>
    </w:div>
    <w:div w:id="136605395">
      <w:bodyDiv w:val="1"/>
      <w:marLeft w:val="0"/>
      <w:marRight w:val="0"/>
      <w:marTop w:val="0"/>
      <w:marBottom w:val="0"/>
      <w:divBdr>
        <w:top w:val="none" w:sz="0" w:space="0" w:color="auto"/>
        <w:left w:val="none" w:sz="0" w:space="0" w:color="auto"/>
        <w:bottom w:val="none" w:sz="0" w:space="0" w:color="auto"/>
        <w:right w:val="none" w:sz="0" w:space="0" w:color="auto"/>
      </w:divBdr>
    </w:div>
    <w:div w:id="147140460">
      <w:bodyDiv w:val="1"/>
      <w:marLeft w:val="0"/>
      <w:marRight w:val="0"/>
      <w:marTop w:val="0"/>
      <w:marBottom w:val="0"/>
      <w:divBdr>
        <w:top w:val="none" w:sz="0" w:space="0" w:color="auto"/>
        <w:left w:val="none" w:sz="0" w:space="0" w:color="auto"/>
        <w:bottom w:val="none" w:sz="0" w:space="0" w:color="auto"/>
        <w:right w:val="none" w:sz="0" w:space="0" w:color="auto"/>
      </w:divBdr>
    </w:div>
    <w:div w:id="228927414">
      <w:bodyDiv w:val="1"/>
      <w:marLeft w:val="0"/>
      <w:marRight w:val="0"/>
      <w:marTop w:val="0"/>
      <w:marBottom w:val="0"/>
      <w:divBdr>
        <w:top w:val="none" w:sz="0" w:space="0" w:color="auto"/>
        <w:left w:val="none" w:sz="0" w:space="0" w:color="auto"/>
        <w:bottom w:val="none" w:sz="0" w:space="0" w:color="auto"/>
        <w:right w:val="none" w:sz="0" w:space="0" w:color="auto"/>
      </w:divBdr>
    </w:div>
    <w:div w:id="246428051">
      <w:bodyDiv w:val="1"/>
      <w:marLeft w:val="0"/>
      <w:marRight w:val="0"/>
      <w:marTop w:val="0"/>
      <w:marBottom w:val="0"/>
      <w:divBdr>
        <w:top w:val="none" w:sz="0" w:space="0" w:color="auto"/>
        <w:left w:val="none" w:sz="0" w:space="0" w:color="auto"/>
        <w:bottom w:val="none" w:sz="0" w:space="0" w:color="auto"/>
        <w:right w:val="none" w:sz="0" w:space="0" w:color="auto"/>
      </w:divBdr>
    </w:div>
    <w:div w:id="278221319">
      <w:bodyDiv w:val="1"/>
      <w:marLeft w:val="0"/>
      <w:marRight w:val="0"/>
      <w:marTop w:val="0"/>
      <w:marBottom w:val="0"/>
      <w:divBdr>
        <w:top w:val="none" w:sz="0" w:space="0" w:color="auto"/>
        <w:left w:val="none" w:sz="0" w:space="0" w:color="auto"/>
        <w:bottom w:val="none" w:sz="0" w:space="0" w:color="auto"/>
        <w:right w:val="none" w:sz="0" w:space="0" w:color="auto"/>
      </w:divBdr>
    </w:div>
    <w:div w:id="379210550">
      <w:bodyDiv w:val="1"/>
      <w:marLeft w:val="0"/>
      <w:marRight w:val="0"/>
      <w:marTop w:val="0"/>
      <w:marBottom w:val="0"/>
      <w:divBdr>
        <w:top w:val="none" w:sz="0" w:space="0" w:color="auto"/>
        <w:left w:val="none" w:sz="0" w:space="0" w:color="auto"/>
        <w:bottom w:val="none" w:sz="0" w:space="0" w:color="auto"/>
        <w:right w:val="none" w:sz="0" w:space="0" w:color="auto"/>
      </w:divBdr>
    </w:div>
    <w:div w:id="527304306">
      <w:bodyDiv w:val="1"/>
      <w:marLeft w:val="0"/>
      <w:marRight w:val="0"/>
      <w:marTop w:val="0"/>
      <w:marBottom w:val="0"/>
      <w:divBdr>
        <w:top w:val="none" w:sz="0" w:space="0" w:color="auto"/>
        <w:left w:val="none" w:sz="0" w:space="0" w:color="auto"/>
        <w:bottom w:val="none" w:sz="0" w:space="0" w:color="auto"/>
        <w:right w:val="none" w:sz="0" w:space="0" w:color="auto"/>
      </w:divBdr>
    </w:div>
    <w:div w:id="545488848">
      <w:bodyDiv w:val="1"/>
      <w:marLeft w:val="0"/>
      <w:marRight w:val="0"/>
      <w:marTop w:val="0"/>
      <w:marBottom w:val="0"/>
      <w:divBdr>
        <w:top w:val="none" w:sz="0" w:space="0" w:color="auto"/>
        <w:left w:val="none" w:sz="0" w:space="0" w:color="auto"/>
        <w:bottom w:val="none" w:sz="0" w:space="0" w:color="auto"/>
        <w:right w:val="none" w:sz="0" w:space="0" w:color="auto"/>
      </w:divBdr>
    </w:div>
    <w:div w:id="707996091">
      <w:bodyDiv w:val="1"/>
      <w:marLeft w:val="0"/>
      <w:marRight w:val="0"/>
      <w:marTop w:val="0"/>
      <w:marBottom w:val="0"/>
      <w:divBdr>
        <w:top w:val="none" w:sz="0" w:space="0" w:color="auto"/>
        <w:left w:val="none" w:sz="0" w:space="0" w:color="auto"/>
        <w:bottom w:val="none" w:sz="0" w:space="0" w:color="auto"/>
        <w:right w:val="none" w:sz="0" w:space="0" w:color="auto"/>
      </w:divBdr>
    </w:div>
    <w:div w:id="730078763">
      <w:bodyDiv w:val="1"/>
      <w:marLeft w:val="0"/>
      <w:marRight w:val="0"/>
      <w:marTop w:val="0"/>
      <w:marBottom w:val="0"/>
      <w:divBdr>
        <w:top w:val="none" w:sz="0" w:space="0" w:color="auto"/>
        <w:left w:val="none" w:sz="0" w:space="0" w:color="auto"/>
        <w:bottom w:val="none" w:sz="0" w:space="0" w:color="auto"/>
        <w:right w:val="none" w:sz="0" w:space="0" w:color="auto"/>
      </w:divBdr>
    </w:div>
    <w:div w:id="796802994">
      <w:bodyDiv w:val="1"/>
      <w:marLeft w:val="0"/>
      <w:marRight w:val="0"/>
      <w:marTop w:val="0"/>
      <w:marBottom w:val="0"/>
      <w:divBdr>
        <w:top w:val="none" w:sz="0" w:space="0" w:color="auto"/>
        <w:left w:val="none" w:sz="0" w:space="0" w:color="auto"/>
        <w:bottom w:val="none" w:sz="0" w:space="0" w:color="auto"/>
        <w:right w:val="none" w:sz="0" w:space="0" w:color="auto"/>
      </w:divBdr>
    </w:div>
    <w:div w:id="808982452">
      <w:bodyDiv w:val="1"/>
      <w:marLeft w:val="0"/>
      <w:marRight w:val="0"/>
      <w:marTop w:val="0"/>
      <w:marBottom w:val="0"/>
      <w:divBdr>
        <w:top w:val="none" w:sz="0" w:space="0" w:color="auto"/>
        <w:left w:val="none" w:sz="0" w:space="0" w:color="auto"/>
        <w:bottom w:val="none" w:sz="0" w:space="0" w:color="auto"/>
        <w:right w:val="none" w:sz="0" w:space="0" w:color="auto"/>
      </w:divBdr>
    </w:div>
    <w:div w:id="886837312">
      <w:bodyDiv w:val="1"/>
      <w:marLeft w:val="0"/>
      <w:marRight w:val="0"/>
      <w:marTop w:val="0"/>
      <w:marBottom w:val="0"/>
      <w:divBdr>
        <w:top w:val="none" w:sz="0" w:space="0" w:color="auto"/>
        <w:left w:val="none" w:sz="0" w:space="0" w:color="auto"/>
        <w:bottom w:val="none" w:sz="0" w:space="0" w:color="auto"/>
        <w:right w:val="none" w:sz="0" w:space="0" w:color="auto"/>
      </w:divBdr>
    </w:div>
    <w:div w:id="887302658">
      <w:bodyDiv w:val="1"/>
      <w:marLeft w:val="0"/>
      <w:marRight w:val="0"/>
      <w:marTop w:val="0"/>
      <w:marBottom w:val="0"/>
      <w:divBdr>
        <w:top w:val="none" w:sz="0" w:space="0" w:color="auto"/>
        <w:left w:val="none" w:sz="0" w:space="0" w:color="auto"/>
        <w:bottom w:val="none" w:sz="0" w:space="0" w:color="auto"/>
        <w:right w:val="none" w:sz="0" w:space="0" w:color="auto"/>
      </w:divBdr>
    </w:div>
    <w:div w:id="923104535">
      <w:bodyDiv w:val="1"/>
      <w:marLeft w:val="0"/>
      <w:marRight w:val="0"/>
      <w:marTop w:val="0"/>
      <w:marBottom w:val="0"/>
      <w:divBdr>
        <w:top w:val="none" w:sz="0" w:space="0" w:color="auto"/>
        <w:left w:val="none" w:sz="0" w:space="0" w:color="auto"/>
        <w:bottom w:val="none" w:sz="0" w:space="0" w:color="auto"/>
        <w:right w:val="none" w:sz="0" w:space="0" w:color="auto"/>
      </w:divBdr>
    </w:div>
    <w:div w:id="943806603">
      <w:bodyDiv w:val="1"/>
      <w:marLeft w:val="0"/>
      <w:marRight w:val="0"/>
      <w:marTop w:val="0"/>
      <w:marBottom w:val="0"/>
      <w:divBdr>
        <w:top w:val="none" w:sz="0" w:space="0" w:color="auto"/>
        <w:left w:val="none" w:sz="0" w:space="0" w:color="auto"/>
        <w:bottom w:val="none" w:sz="0" w:space="0" w:color="auto"/>
        <w:right w:val="none" w:sz="0" w:space="0" w:color="auto"/>
      </w:divBdr>
    </w:div>
    <w:div w:id="947934908">
      <w:bodyDiv w:val="1"/>
      <w:marLeft w:val="0"/>
      <w:marRight w:val="0"/>
      <w:marTop w:val="0"/>
      <w:marBottom w:val="0"/>
      <w:divBdr>
        <w:top w:val="none" w:sz="0" w:space="0" w:color="auto"/>
        <w:left w:val="none" w:sz="0" w:space="0" w:color="auto"/>
        <w:bottom w:val="none" w:sz="0" w:space="0" w:color="auto"/>
        <w:right w:val="none" w:sz="0" w:space="0" w:color="auto"/>
      </w:divBdr>
    </w:div>
    <w:div w:id="1042748851">
      <w:bodyDiv w:val="1"/>
      <w:marLeft w:val="0"/>
      <w:marRight w:val="0"/>
      <w:marTop w:val="0"/>
      <w:marBottom w:val="0"/>
      <w:divBdr>
        <w:top w:val="none" w:sz="0" w:space="0" w:color="auto"/>
        <w:left w:val="none" w:sz="0" w:space="0" w:color="auto"/>
        <w:bottom w:val="none" w:sz="0" w:space="0" w:color="auto"/>
        <w:right w:val="none" w:sz="0" w:space="0" w:color="auto"/>
      </w:divBdr>
    </w:div>
    <w:div w:id="1097092703">
      <w:bodyDiv w:val="1"/>
      <w:marLeft w:val="0"/>
      <w:marRight w:val="0"/>
      <w:marTop w:val="0"/>
      <w:marBottom w:val="0"/>
      <w:divBdr>
        <w:top w:val="none" w:sz="0" w:space="0" w:color="auto"/>
        <w:left w:val="none" w:sz="0" w:space="0" w:color="auto"/>
        <w:bottom w:val="none" w:sz="0" w:space="0" w:color="auto"/>
        <w:right w:val="none" w:sz="0" w:space="0" w:color="auto"/>
      </w:divBdr>
    </w:div>
    <w:div w:id="1120417991">
      <w:bodyDiv w:val="1"/>
      <w:marLeft w:val="0"/>
      <w:marRight w:val="0"/>
      <w:marTop w:val="0"/>
      <w:marBottom w:val="0"/>
      <w:divBdr>
        <w:top w:val="none" w:sz="0" w:space="0" w:color="auto"/>
        <w:left w:val="none" w:sz="0" w:space="0" w:color="auto"/>
        <w:bottom w:val="none" w:sz="0" w:space="0" w:color="auto"/>
        <w:right w:val="none" w:sz="0" w:space="0" w:color="auto"/>
      </w:divBdr>
    </w:div>
    <w:div w:id="1288392568">
      <w:bodyDiv w:val="1"/>
      <w:marLeft w:val="0"/>
      <w:marRight w:val="0"/>
      <w:marTop w:val="0"/>
      <w:marBottom w:val="0"/>
      <w:divBdr>
        <w:top w:val="none" w:sz="0" w:space="0" w:color="auto"/>
        <w:left w:val="none" w:sz="0" w:space="0" w:color="auto"/>
        <w:bottom w:val="none" w:sz="0" w:space="0" w:color="auto"/>
        <w:right w:val="none" w:sz="0" w:space="0" w:color="auto"/>
      </w:divBdr>
    </w:div>
    <w:div w:id="1369379305">
      <w:bodyDiv w:val="1"/>
      <w:marLeft w:val="0"/>
      <w:marRight w:val="0"/>
      <w:marTop w:val="0"/>
      <w:marBottom w:val="0"/>
      <w:divBdr>
        <w:top w:val="none" w:sz="0" w:space="0" w:color="auto"/>
        <w:left w:val="none" w:sz="0" w:space="0" w:color="auto"/>
        <w:bottom w:val="none" w:sz="0" w:space="0" w:color="auto"/>
        <w:right w:val="none" w:sz="0" w:space="0" w:color="auto"/>
      </w:divBdr>
    </w:div>
    <w:div w:id="1440250110">
      <w:bodyDiv w:val="1"/>
      <w:marLeft w:val="0"/>
      <w:marRight w:val="0"/>
      <w:marTop w:val="0"/>
      <w:marBottom w:val="0"/>
      <w:divBdr>
        <w:top w:val="none" w:sz="0" w:space="0" w:color="auto"/>
        <w:left w:val="none" w:sz="0" w:space="0" w:color="auto"/>
        <w:bottom w:val="none" w:sz="0" w:space="0" w:color="auto"/>
        <w:right w:val="none" w:sz="0" w:space="0" w:color="auto"/>
      </w:divBdr>
    </w:div>
    <w:div w:id="1484540196">
      <w:bodyDiv w:val="1"/>
      <w:marLeft w:val="0"/>
      <w:marRight w:val="0"/>
      <w:marTop w:val="0"/>
      <w:marBottom w:val="0"/>
      <w:divBdr>
        <w:top w:val="none" w:sz="0" w:space="0" w:color="auto"/>
        <w:left w:val="none" w:sz="0" w:space="0" w:color="auto"/>
        <w:bottom w:val="none" w:sz="0" w:space="0" w:color="auto"/>
        <w:right w:val="none" w:sz="0" w:space="0" w:color="auto"/>
      </w:divBdr>
    </w:div>
    <w:div w:id="1492142421">
      <w:bodyDiv w:val="1"/>
      <w:marLeft w:val="0"/>
      <w:marRight w:val="0"/>
      <w:marTop w:val="0"/>
      <w:marBottom w:val="0"/>
      <w:divBdr>
        <w:top w:val="none" w:sz="0" w:space="0" w:color="auto"/>
        <w:left w:val="none" w:sz="0" w:space="0" w:color="auto"/>
        <w:bottom w:val="none" w:sz="0" w:space="0" w:color="auto"/>
        <w:right w:val="none" w:sz="0" w:space="0" w:color="auto"/>
      </w:divBdr>
    </w:div>
    <w:div w:id="1597404563">
      <w:bodyDiv w:val="1"/>
      <w:marLeft w:val="0"/>
      <w:marRight w:val="0"/>
      <w:marTop w:val="0"/>
      <w:marBottom w:val="0"/>
      <w:divBdr>
        <w:top w:val="none" w:sz="0" w:space="0" w:color="auto"/>
        <w:left w:val="none" w:sz="0" w:space="0" w:color="auto"/>
        <w:bottom w:val="none" w:sz="0" w:space="0" w:color="auto"/>
        <w:right w:val="none" w:sz="0" w:space="0" w:color="auto"/>
      </w:divBdr>
    </w:div>
    <w:div w:id="1659966374">
      <w:bodyDiv w:val="1"/>
      <w:marLeft w:val="0"/>
      <w:marRight w:val="0"/>
      <w:marTop w:val="0"/>
      <w:marBottom w:val="0"/>
      <w:divBdr>
        <w:top w:val="none" w:sz="0" w:space="0" w:color="auto"/>
        <w:left w:val="none" w:sz="0" w:space="0" w:color="auto"/>
        <w:bottom w:val="none" w:sz="0" w:space="0" w:color="auto"/>
        <w:right w:val="none" w:sz="0" w:space="0" w:color="auto"/>
      </w:divBdr>
    </w:div>
    <w:div w:id="1760632998">
      <w:bodyDiv w:val="1"/>
      <w:marLeft w:val="0"/>
      <w:marRight w:val="0"/>
      <w:marTop w:val="0"/>
      <w:marBottom w:val="0"/>
      <w:divBdr>
        <w:top w:val="none" w:sz="0" w:space="0" w:color="auto"/>
        <w:left w:val="none" w:sz="0" w:space="0" w:color="auto"/>
        <w:bottom w:val="none" w:sz="0" w:space="0" w:color="auto"/>
        <w:right w:val="none" w:sz="0" w:space="0" w:color="auto"/>
      </w:divBdr>
    </w:div>
    <w:div w:id="1799032202">
      <w:bodyDiv w:val="1"/>
      <w:marLeft w:val="0"/>
      <w:marRight w:val="0"/>
      <w:marTop w:val="0"/>
      <w:marBottom w:val="0"/>
      <w:divBdr>
        <w:top w:val="none" w:sz="0" w:space="0" w:color="auto"/>
        <w:left w:val="none" w:sz="0" w:space="0" w:color="auto"/>
        <w:bottom w:val="none" w:sz="0" w:space="0" w:color="auto"/>
        <w:right w:val="none" w:sz="0" w:space="0" w:color="auto"/>
      </w:divBdr>
    </w:div>
    <w:div w:id="1820223544">
      <w:bodyDiv w:val="1"/>
      <w:marLeft w:val="0"/>
      <w:marRight w:val="0"/>
      <w:marTop w:val="0"/>
      <w:marBottom w:val="0"/>
      <w:divBdr>
        <w:top w:val="none" w:sz="0" w:space="0" w:color="auto"/>
        <w:left w:val="none" w:sz="0" w:space="0" w:color="auto"/>
        <w:bottom w:val="none" w:sz="0" w:space="0" w:color="auto"/>
        <w:right w:val="none" w:sz="0" w:space="0" w:color="auto"/>
      </w:divBdr>
    </w:div>
    <w:div w:id="1909262197">
      <w:bodyDiv w:val="1"/>
      <w:marLeft w:val="0"/>
      <w:marRight w:val="0"/>
      <w:marTop w:val="0"/>
      <w:marBottom w:val="0"/>
      <w:divBdr>
        <w:top w:val="none" w:sz="0" w:space="0" w:color="auto"/>
        <w:left w:val="none" w:sz="0" w:space="0" w:color="auto"/>
        <w:bottom w:val="none" w:sz="0" w:space="0" w:color="auto"/>
        <w:right w:val="none" w:sz="0" w:space="0" w:color="auto"/>
      </w:divBdr>
    </w:div>
    <w:div w:id="1934975207">
      <w:bodyDiv w:val="1"/>
      <w:marLeft w:val="0"/>
      <w:marRight w:val="0"/>
      <w:marTop w:val="0"/>
      <w:marBottom w:val="0"/>
      <w:divBdr>
        <w:top w:val="none" w:sz="0" w:space="0" w:color="auto"/>
        <w:left w:val="none" w:sz="0" w:space="0" w:color="auto"/>
        <w:bottom w:val="none" w:sz="0" w:space="0" w:color="auto"/>
        <w:right w:val="none" w:sz="0" w:space="0" w:color="auto"/>
      </w:divBdr>
    </w:div>
    <w:div w:id="1979216060">
      <w:bodyDiv w:val="1"/>
      <w:marLeft w:val="0"/>
      <w:marRight w:val="0"/>
      <w:marTop w:val="0"/>
      <w:marBottom w:val="0"/>
      <w:divBdr>
        <w:top w:val="none" w:sz="0" w:space="0" w:color="auto"/>
        <w:left w:val="none" w:sz="0" w:space="0" w:color="auto"/>
        <w:bottom w:val="none" w:sz="0" w:space="0" w:color="auto"/>
        <w:right w:val="none" w:sz="0" w:space="0" w:color="auto"/>
      </w:divBdr>
    </w:div>
    <w:div w:id="2102291971">
      <w:bodyDiv w:val="1"/>
      <w:marLeft w:val="0"/>
      <w:marRight w:val="0"/>
      <w:marTop w:val="0"/>
      <w:marBottom w:val="0"/>
      <w:divBdr>
        <w:top w:val="none" w:sz="0" w:space="0" w:color="auto"/>
        <w:left w:val="none" w:sz="0" w:space="0" w:color="auto"/>
        <w:bottom w:val="none" w:sz="0" w:space="0" w:color="auto"/>
        <w:right w:val="none" w:sz="0" w:space="0" w:color="auto"/>
      </w:divBdr>
    </w:div>
    <w:div w:id="21134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cs.google.com/document/d/1iLaKCgOToG2z3n7-jCZhLGTiK-xjQKeRlAqjQfd_1bQ/edit" TargetMode="External"/><Relationship Id="rId26" Type="http://schemas.openxmlformats.org/officeDocument/2006/relationships/hyperlink" Target="https://docs.google.com/document/d/1iLaKCgOToG2z3n7-jCZhLGTiK-xjQKeRlAqjQfd_1bQ/edit" TargetMode="External"/><Relationship Id="rId3" Type="http://schemas.openxmlformats.org/officeDocument/2006/relationships/styles" Target="styles.xml"/><Relationship Id="rId21" Type="http://schemas.openxmlformats.org/officeDocument/2006/relationships/hyperlink" Target="https://docs.google.com/document/d/1iLaKCgOToG2z3n7-jCZhLGTiK-xjQKeRlAqjQfd_1bQ/edit"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ucnredlist.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google.com/document/d/1iLaKCgOToG2z3n7-jCZhLGTiK-xjQKeRlAqjQfd_1bQ/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leroy@fzp.czu.cz" TargetMode="External"/><Relationship Id="rId11" Type="http://schemas.openxmlformats.org/officeDocument/2006/relationships/image" Target="media/image1.jpeg"/><Relationship Id="rId24" Type="http://schemas.openxmlformats.org/officeDocument/2006/relationships/hyperlink" Target="https://docs.google.com/document/d/1iLaKCgOToG2z3n7-jCZhLGTiK-xjQKeRlAqjQfd_1bQ/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oogle.com/document/d/1iLaKCgOToG2z3n7-jCZhLGTiK-xjQKeRlAqjQfd_1bQ/edit" TargetMode="External"/><Relationship Id="rId28" Type="http://schemas.openxmlformats.org/officeDocument/2006/relationships/hyperlink" Target="https://docs.google.com/document/d/1iLaKCgOToG2z3n7-jCZhLGTiK-xjQKeRlAqjQfd_1bQ/edit" TargetMode="External"/><Relationship Id="rId10" Type="http://schemas.microsoft.com/office/2018/08/relationships/commentsExtensible" Target="commentsExtensible.xml"/><Relationship Id="rId19" Type="http://schemas.openxmlformats.org/officeDocument/2006/relationships/hyperlink" Target="https://docs.google.com/document/d/1iLaKCgOToG2z3n7-jCZhLGTiK-xjQKeRlAqjQfd_1bQ/edit"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cs.google.com/document/d/1iLaKCgOToG2z3n7-jCZhLGTiK-xjQKeRlAqjQfd_1bQ/edit" TargetMode="External"/><Relationship Id="rId27" Type="http://schemas.openxmlformats.org/officeDocument/2006/relationships/hyperlink" Target="https://docs.google.com/document/d/1iLaKCgOToG2z3n7-jCZhLGTiK-xjQKeRlAqjQfd_1bQ/edit"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D238D-2402-46C7-9472-FDFC8C84D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25</Pages>
  <Words>29346</Words>
  <Characters>167276</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cp:keywords/>
  <dc:description/>
  <cp:lastModifiedBy>Francois</cp:lastModifiedBy>
  <cp:revision>102</cp:revision>
  <dcterms:created xsi:type="dcterms:W3CDTF">2021-12-11T10:15:00Z</dcterms:created>
  <dcterms:modified xsi:type="dcterms:W3CDTF">2021-12-11T14:01:00Z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id="SEBIqT5J"/&gt;&lt;style id="http://www.zotero.org/styles/basic-and-applied-ecology" hasBibliography="1" bibliographyStyleHasBeenSet="1"/&gt;&lt;prefs&gt;&lt;pref name="fieldType" value="Field"/&gt;&lt;/prefs&gt;&lt;/data&gt;</vt:lpwstr>
  </property>
</Properties>
</file>