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nnotation"/>
      <w:r>
        <w:t xml:space="preserve">Annotation</w:t>
      </w:r>
      <w:bookmarkEnd w:id="20"/>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pStyle w:val="Compact"/>
        <w:numPr>
          <w:numId w:val="1001"/>
          <w:ilvl w:val="0"/>
        </w:numPr>
      </w:pPr>
      <w:r>
        <w:t xml:space="preserve">Modelling and mapping avian species richness changes over Czech Republic across space and time</w:t>
      </w:r>
      <w:r>
        <w:t xml:space="preserve"> </w:t>
      </w:r>
      <w:r>
        <w:t xml:space="preserve">scales.</w:t>
      </w:r>
    </w:p>
    <w:p>
      <w:pPr>
        <w:pStyle w:val="Compact"/>
        <w:numPr>
          <w:numId w:val="1001"/>
          <w:ilvl w:val="0"/>
        </w:numPr>
      </w:pPr>
      <w:r>
        <w:t xml:space="preserve">Decompose the modelled biodiversity to colonization, extinction, species turnover, across spatiotemporal</w:t>
      </w:r>
      <w:r>
        <w:t xml:space="preserve"> </w:t>
      </w:r>
      <w:r>
        <w:t xml:space="preserve">scales.</w:t>
      </w:r>
    </w:p>
    <w:p>
      <w:pPr>
        <w:pStyle w:val="Compact"/>
        <w:numPr>
          <w:numId w:val="1001"/>
          <w:ilvl w:val="0"/>
        </w:numPr>
      </w:pPr>
      <w:r>
        <w:t xml:space="preserve">Estimate the strength of the link between environmental drivers of biodiversity change across</w:t>
      </w:r>
      <w:r>
        <w:t xml:space="preserve"> </w:t>
      </w:r>
      <w:r>
        <w:t xml:space="preserve">spatio-temporal scales.</w:t>
      </w:r>
    </w:p>
    <w:p>
      <w:pPr>
        <w:pStyle w:val="Compact"/>
        <w:numPr>
          <w:numId w:val="1001"/>
          <w:ilvl w:val="0"/>
        </w:numPr>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1">
        <w:r>
          <w:rPr>
            <w:rStyle w:val="Hyperlink"/>
          </w:rPr>
          <w:t xml:space="preserve">Applied Geoinformatic and Spatial Planning</w:t>
        </w:r>
      </w:hyperlink>
      <w:r>
        <w:t xml:space="preserve"> </w:t>
      </w:r>
      <w:r>
        <w:rPr>
          <w:b/>
        </w:rPr>
        <w:t xml:space="preserve">Advisor:</w:t>
      </w:r>
      <w:r>
        <w:t xml:space="preserve"> </w:t>
      </w:r>
      <w:hyperlink r:id="rId22">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3">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p>
      <w:pPr>
        <w:pStyle w:val="Heading1"/>
      </w:pPr>
      <w:bookmarkStart w:id="24" w:name="intro"/>
      <w:r>
        <w:t xml:space="preserve">1	Introduction</w:t>
      </w:r>
      <w:bookmarkEnd w:id="24"/>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p>
      <w:pPr>
        <w:pStyle w:val="Heading1"/>
      </w:pPr>
      <w:bookmarkStart w:id="25" w:name="aims"/>
      <w:r>
        <w:t xml:space="preserve">2	Aims</w:t>
      </w:r>
      <w:bookmarkEnd w:id="25"/>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numId w:val="1002"/>
          <w:ilvl w:val="0"/>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numId w:val="1002"/>
          <w:ilvl w:val="0"/>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numId w:val="1002"/>
          <w:ilvl w:val="0"/>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numId w:val="1002"/>
          <w:ilvl w:val="0"/>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p>
      <w:pPr>
        <w:pStyle w:val="Heading1"/>
      </w:pPr>
      <w:bookmarkStart w:id="26" w:name="method"/>
      <w:r>
        <w:t xml:space="preserve">3	Methodological approach</w:t>
      </w:r>
      <w:bookmarkEnd w:id="26"/>
    </w:p>
    <w:p>
      <w:pPr>
        <w:pStyle w:val="Heading2"/>
      </w:pPr>
      <w:bookmarkStart w:id="27" w:name="data"/>
      <w:r>
        <w:t xml:space="preserve">3.1	Data</w:t>
      </w:r>
      <w:bookmarkEnd w:id="27"/>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8">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p>
      <w:pPr>
        <w:pStyle w:val="Heading2"/>
      </w:pPr>
      <w:bookmarkStart w:id="29" w:name="modelling-methods"/>
      <w:r>
        <w:t xml:space="preserve">3.2	Modelling methods</w:t>
      </w:r>
      <w:bookmarkEnd w:id="29"/>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p>
      <w:pPr>
        <w:pStyle w:val="Heading2"/>
      </w:pPr>
      <w:bookmarkStart w:id="30" w:name="pilot-results"/>
      <w:r>
        <w:t xml:space="preserve">3.3	Pilot results</w:t>
      </w:r>
      <w:bookmarkEnd w:id="30"/>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31">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2">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w:t>
      </w:r>
    </w:p>
    <w:p>
      <w:pPr>
        <w:pStyle w:val="Heading1"/>
      </w:pPr>
      <w:bookmarkStart w:id="33" w:name="schedule"/>
      <w:r>
        <w:t xml:space="preserve">4	Schedule</w:t>
      </w:r>
      <w:bookmarkEnd w:id="33"/>
    </w:p>
    <w:p>
      <w:pPr>
        <w:pStyle w:val="TableCaption"/>
      </w:pPr>
      <w:r>
        <w:t xml:space="preserve">(#tab:sched) Planning of the methodological steps of my PhD</w:t>
      </w:r>
    </w:p>
    <w:tbl>
      <w:tblPr>
        <w:tblStyle w:val="Table"/>
        <w:tblW w:type="pct" w:w="5000.0"/>
        <w:tblLook w:firstRow="1"/>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2.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consuming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2.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2. Merging the European and North American models will be a good start to look at a the more global biodiversity changes across different continents.</w:t>
            </w:r>
            <w:r>
              <w:t xml:space="preserve"> </w:t>
            </w:r>
            <w:r>
              <w:t xml:space="preserve">3. Gathering and merging biodiversity datasets from other part of the globe will give us more insights about the main trend of the avian biodiversity changes at worldwide scale.</w:t>
            </w:r>
          </w:p>
        </w:tc>
      </w:tr>
    </w:tbl>
    <w:p>
      <w:pPr>
        <w:pStyle w:val="Heading1"/>
      </w:pPr>
      <w:bookmarkStart w:id="34" w:name="benefits"/>
      <w:r>
        <w:t xml:space="preserve">5	Benefits of outcome</w:t>
      </w:r>
      <w:bookmarkEnd w:id="34"/>
    </w:p>
    <w:p>
      <w:pPr>
        <w:pStyle w:val="FirstParagraph"/>
      </w:pPr>
      <w:r>
        <w:t xml:space="preserve">My PhD aim at several goals:</w:t>
      </w:r>
    </w:p>
    <w:p>
      <w:pPr>
        <w:numPr>
          <w:numId w:val="1003"/>
          <w:ilvl w:val="0"/>
        </w:numPr>
      </w:pPr>
      <w:r>
        <w:t xml:space="preserve">Better understand the link between spatial and temporal features (</w:t>
      </w:r>
      <w:r>
        <w:rPr>
          <w:i/>
        </w:rPr>
        <w:t xml:space="preserve">e.g.</w:t>
      </w:r>
      <w:r>
        <w:t xml:space="preserve"> </w:t>
      </w:r>
      <w:r>
        <w:t xml:space="preserve">latitude, longitude, area, time span) and biodiversity changes.</w:t>
      </w:r>
    </w:p>
    <w:p>
      <w:pPr>
        <w:numPr>
          <w:numId w:val="1003"/>
          <w:ilvl w:val="0"/>
        </w:numPr>
      </w:pPr>
      <w:r>
        <w:t xml:space="preserve">Developing a modelling framework (tree-based models) allowing to forecast biodiversity indexes across various space and time scales would help to</w:t>
      </w:r>
      <w:r>
        <w:t xml:space="preserve"> </w:t>
      </w:r>
      <w:r>
        <w:rPr>
          <w:b/>
        </w:rPr>
        <w:t xml:space="preserve">1)</w:t>
      </w:r>
      <w:r>
        <w:t xml:space="preserve"> </w:t>
      </w:r>
      <w:r>
        <w:t xml:space="preserve">understand and thus</w:t>
      </w:r>
      <w:r>
        <w:t xml:space="preserve"> </w:t>
      </w:r>
      <w:r>
        <w:rPr>
          <w:b/>
        </w:rPr>
        <w:t xml:space="preserve">2)</w:t>
      </w:r>
      <w:r>
        <w:t xml:space="preserve"> </w:t>
      </w:r>
      <w:r>
        <w:t xml:space="preserve">forecast biodiversity dynamic.</w:t>
      </w:r>
    </w:p>
    <w:p>
      <w:pPr>
        <w:numPr>
          <w:numId w:val="1003"/>
          <w:ilvl w:val="0"/>
        </w:numPr>
      </w:pPr>
      <w:r>
        <w:t xml:space="preserve">This method will allow to integrate heterogeneous biodiversity datasets that could usually not be used together with classical statistical models due to their inconsistencies in space and/or time scales. Thus, it will be possible to link local biodiversity datasets (</w:t>
      </w:r>
      <w:r>
        <w:rPr>
          <w:i/>
        </w:rPr>
        <w:t xml:space="preserve">e.g.</w:t>
      </w:r>
      <w:r>
        <w:t xml:space="preserve"> </w:t>
      </w:r>
      <w:r>
        <w:t xml:space="preserve">censuses of ornithological associations, participative sciences) to broader ones</w:t>
      </w:r>
      <w:r>
        <w:t xml:space="preserve"> </w:t>
      </w:r>
      <w:r>
        <w:t xml:space="preserve">(</w:t>
      </w:r>
      <w:r>
        <w:rPr>
          <w:i/>
        </w:rPr>
        <w:t xml:space="preserve">e.g.</w:t>
      </w:r>
      <w:r>
        <w:t xml:space="preserve"> </w:t>
      </w:r>
      <w:r>
        <w:t xml:space="preserve">atlas, time-series assemblage such as Biotime database by Dornelas et al.</w:t>
      </w:r>
      <w:r>
        <w:t xml:space="preserve"> </w:t>
      </w:r>
      <w:hyperlink w:anchor="ref-dornelas_biotime_2018">
        <w:r>
          <w:rPr>
            <w:rStyle w:val="Hyperlink"/>
          </w:rPr>
          <w:t xml:space="preserve">2018</w:t>
        </w:r>
      </w:hyperlink>
      <w:r>
        <w:t xml:space="preserve">)</w:t>
      </w:r>
      <w:r>
        <w:t xml:space="preserve">.</w:t>
      </w:r>
    </w:p>
    <w:p>
      <w:pPr>
        <w:numPr>
          <w:numId w:val="1003"/>
          <w:ilvl w:val="0"/>
        </w:numPr>
      </w:pPr>
      <w:r>
        <w:t xml:space="preserve">After focusing on the species richness changes, the link between spatial and temporal scales and the dynamic of other facets of biodiversity (</w:t>
      </w:r>
      <w:r>
        <w:rPr>
          <w:i/>
        </w:rPr>
        <w:t xml:space="preserve">e.g.</w:t>
      </w:r>
      <w:r>
        <w:t xml:space="preserve"> </w:t>
      </w:r>
      <w:r>
        <w:t xml:space="preserve">colonization, extinction,</w:t>
      </w:r>
      <w:r>
        <w:t xml:space="preserve"> </w:t>
      </w:r>
      <m:oMath>
        <m:r>
          <m:t>β</m:t>
        </m:r>
      </m:oMath>
      <w:r>
        <w:t xml:space="preserve"> </w:t>
      </w:r>
      <w:r>
        <w:t xml:space="preserve">diversity) will be investigated.</w:t>
      </w:r>
    </w:p>
    <w:p>
      <w:pPr>
        <w:numPr>
          <w:numId w:val="1003"/>
          <w:ilvl w:val="0"/>
        </w:numPr>
      </w:pPr>
      <w:r>
        <w:t xml:space="preserve">Produce avian biodiversity maps at different spatial and temporal grain sizes over Czech Republic/Europe/North America.</w:t>
      </w:r>
    </w:p>
    <w:p>
      <w:pPr>
        <w:numPr>
          <w:numId w:val="1003"/>
          <w:ilvl w:val="0"/>
        </w:numPr>
      </w:pPr>
      <w:r>
        <w:t xml:space="preserve">The parametrized models for birds will give insights on how to apply them to other taxa (</w:t>
      </w:r>
      <w:r>
        <w:rPr>
          <w:i/>
        </w:rPr>
        <w:t xml:space="preserve">e.g.</w:t>
      </w:r>
      <w:r>
        <w:t xml:space="preserve"> </w:t>
      </w:r>
      <w:r>
        <w:t xml:space="preserve">lepidoptera, odonata, large mammals…).</w:t>
      </w:r>
    </w:p>
    <w:bookmarkStart w:id="80" w:name="refs"/>
    <w:bookmarkStart w:id="36"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35">
        <w:r>
          <w:rPr>
            <w:rStyle w:val="Hyperlink"/>
          </w:rPr>
          <w:t xml:space="preserve">https://doi.org/10.2307/2255763</w:t>
        </w:r>
      </w:hyperlink>
      <w:r>
        <w:t xml:space="preserve">.</w:t>
      </w:r>
    </w:p>
    <w:bookmarkEnd w:id="36"/>
    <w:bookmarkStart w:id="38"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37">
        <w:r>
          <w:rPr>
            <w:rStyle w:val="Hyperlink"/>
          </w:rPr>
          <w:t xml:space="preserve">https://doi.org/10.1038/nature09678</w:t>
        </w:r>
      </w:hyperlink>
      <w:r>
        <w:t xml:space="preserve">.</w:t>
      </w:r>
    </w:p>
    <w:bookmarkEnd w:id="38"/>
    <w:bookmarkStart w:id="40"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39">
        <w:r>
          <w:rPr>
            <w:rStyle w:val="Hyperlink"/>
          </w:rPr>
          <w:t xml:space="preserve">https://vesmir.cz/cz/on-line-clanky/2016/04/velke-ptaci-mapovani.html</w:t>
        </w:r>
      </w:hyperlink>
      <w:r>
        <w:t xml:space="preserve">.</w:t>
      </w:r>
    </w:p>
    <w:bookmarkEnd w:id="40"/>
    <w:bookmarkStart w:id="42"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1">
        <w:r>
          <w:rPr>
            <w:rStyle w:val="Hyperlink"/>
          </w:rPr>
          <w:t xml:space="preserve">https://doi.org/10.1126/science.aaw1620</w:t>
        </w:r>
      </w:hyperlink>
      <w:r>
        <w:t xml:space="preserve">.</w:t>
      </w:r>
    </w:p>
    <w:bookmarkEnd w:id="42"/>
    <w:bookmarkStart w:id="44"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43">
        <w:r>
          <w:rPr>
            <w:rStyle w:val="Hyperlink"/>
          </w:rPr>
          <w:t xml:space="preserve">https://doi.org/10.1111/oik.05968</w:t>
        </w:r>
      </w:hyperlink>
      <w:r>
        <w:t xml:space="preserve">.</w:t>
      </w:r>
    </w:p>
    <w:bookmarkEnd w:id="44"/>
    <w:bookmarkStart w:id="46" w:name="ref-dornelas_biotime_2018"/>
    <w:p>
      <w:pPr>
        <w:pStyle w:val="Bibliography"/>
      </w:pPr>
      <w:r>
        <w:t xml:space="preserve">Dornelas, Maria, Laura H. Antão, Faye Moyes, Amanda E. Bates, Anne E. Magurran, Dušan Adam, Asem A. Akhmetzhanova, et al. 2018. “BioTIME: A Database of Biodiversity Time Series for the Anthropocene.”</w:t>
      </w:r>
      <w:r>
        <w:t xml:space="preserve"> </w:t>
      </w:r>
      <w:r>
        <w:rPr>
          <w:i/>
        </w:rPr>
        <w:t xml:space="preserve">Global Ecology and Biogeography</w:t>
      </w:r>
      <w:r>
        <w:t xml:space="preserve"> </w:t>
      </w:r>
      <w:r>
        <w:t xml:space="preserve">27 (7): 760–86.</w:t>
      </w:r>
      <w:r>
        <w:t xml:space="preserve"> </w:t>
      </w:r>
      <w:hyperlink r:id="rId45">
        <w:r>
          <w:rPr>
            <w:rStyle w:val="Hyperlink"/>
          </w:rPr>
          <w:t xml:space="preserve">https://doi.org/10.1111/geb.12729</w:t>
        </w:r>
      </w:hyperlink>
      <w:r>
        <w:t xml:space="preserve">.</w:t>
      </w:r>
    </w:p>
    <w:bookmarkEnd w:id="46"/>
    <w:bookmarkStart w:id="48"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7">
        <w:r>
          <w:rPr>
            <w:rStyle w:val="Hyperlink"/>
          </w:rPr>
          <w:t xml:space="preserve">https://doi.org/10.1126/science.1248484</w:t>
        </w:r>
      </w:hyperlink>
      <w:r>
        <w:t xml:space="preserve">.</w:t>
      </w:r>
    </w:p>
    <w:bookmarkEnd w:id="48"/>
    <w:bookmarkStart w:id="50"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49">
        <w:r>
          <w:rPr>
            <w:rStyle w:val="Hyperlink"/>
          </w:rPr>
          <w:t xml:space="preserve">https://doi.org/https://doi.org/10.1002/joc.5086</w:t>
        </w:r>
      </w:hyperlink>
      <w:r>
        <w:t xml:space="preserve">.</w:t>
      </w:r>
    </w:p>
    <w:bookmarkEnd w:id="50"/>
    <w:bookmarkStart w:id="52"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51">
        <w:r>
          <w:rPr>
            <w:rStyle w:val="Hyperlink"/>
          </w:rPr>
          <w:t xml:space="preserve">https://doi.org/https://doi.org/10.1111/j.1466-8238.2010.00587.x</w:t>
        </w:r>
      </w:hyperlink>
      <w:r>
        <w:t xml:space="preserve">.</w:t>
      </w:r>
    </w:p>
    <w:bookmarkEnd w:id="52"/>
    <w:bookmarkStart w:id="54"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53">
        <w:r>
          <w:rPr>
            <w:rStyle w:val="Hyperlink"/>
          </w:rPr>
          <w:t xml:space="preserve">https://doi.org/10.1111/oik.03726</w:t>
        </w:r>
      </w:hyperlink>
      <w:r>
        <w:t xml:space="preserve">.</w:t>
      </w:r>
    </w:p>
    <w:bookmarkEnd w:id="54"/>
    <w:bookmarkStart w:id="56"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55">
        <w:r>
          <w:rPr>
            <w:rStyle w:val="Hyperlink"/>
          </w:rPr>
          <w:t xml:space="preserve">https://doi.org/10.1111/geb.12361</w:t>
        </w:r>
      </w:hyperlink>
      <w:r>
        <w:t xml:space="preserve">.</w:t>
      </w:r>
    </w:p>
    <w:bookmarkEnd w:id="56"/>
    <w:bookmarkStart w:id="58"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57">
        <w:r>
          <w:rPr>
            <w:rStyle w:val="Hyperlink"/>
          </w:rPr>
          <w:t xml:space="preserve">https://doi.org/10.5061/DRYAD.KD1D4</w:t>
        </w:r>
      </w:hyperlink>
      <w:r>
        <w:t xml:space="preserve">.</w:t>
      </w:r>
    </w:p>
    <w:bookmarkEnd w:id="58"/>
    <w:bookmarkStart w:id="60"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59">
        <w:r>
          <w:rPr>
            <w:rStyle w:val="Hyperlink"/>
          </w:rPr>
          <w:t xml:space="preserve">https://doi.org/10.1038/sdata.2017.122</w:t>
        </w:r>
      </w:hyperlink>
      <w:r>
        <w:t xml:space="preserve">.</w:t>
      </w:r>
    </w:p>
    <w:bookmarkEnd w:id="60"/>
    <w:bookmarkStart w:id="62"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61">
        <w:r>
          <w:rPr>
            <w:rStyle w:val="Hyperlink"/>
          </w:rPr>
          <w:t xml:space="preserve">https://doi.org/10.1111/j.2041-210x.2012.00264.x</w:t>
        </w:r>
      </w:hyperlink>
      <w:r>
        <w:t xml:space="preserve">.</w:t>
      </w:r>
    </w:p>
    <w:bookmarkEnd w:id="62"/>
    <w:bookmarkStart w:id="64"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63">
        <w:r>
          <w:rPr>
            <w:rStyle w:val="Hyperlink"/>
          </w:rPr>
          <w:t xml:space="preserve">https://doi.org/10.1038/s41559-019-0799-0</w:t>
        </w:r>
      </w:hyperlink>
      <w:r>
        <w:t xml:space="preserve">.</w:t>
      </w:r>
    </w:p>
    <w:bookmarkEnd w:id="64"/>
    <w:bookmarkStart w:id="66"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65">
        <w:r>
          <w:rPr>
            <w:rStyle w:val="Hyperlink"/>
          </w:rPr>
          <w:t xml:space="preserve">https://doi.org/10.1890/13-0805.1</w:t>
        </w:r>
      </w:hyperlink>
      <w:r>
        <w:t xml:space="preserve">.</w:t>
      </w:r>
    </w:p>
    <w:bookmarkEnd w:id="66"/>
    <w:bookmarkStart w:id="68"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67">
        <w:r>
          <w:rPr>
            <w:rStyle w:val="Hyperlink"/>
          </w:rPr>
          <w:t xml:space="preserve">https://doi.org/10.1002/ecm.1284</w:t>
        </w:r>
      </w:hyperlink>
      <w:r>
        <w:t xml:space="preserve">.</w:t>
      </w:r>
    </w:p>
    <w:bookmarkEnd w:id="68"/>
    <w:bookmarkStart w:id="70"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69">
        <w:r>
          <w:rPr>
            <w:rStyle w:val="Hyperlink"/>
          </w:rPr>
          <w:t xml:space="preserve">https://doi.org/10.1146/annurev-environ-042911-093511</w:t>
        </w:r>
      </w:hyperlink>
      <w:r>
        <w:t xml:space="preserve">.</w:t>
      </w:r>
    </w:p>
    <w:bookmarkEnd w:id="70"/>
    <w:bookmarkStart w:id="71" w:name="ref-reif_population_2006"/>
    <w:p>
      <w:pPr>
        <w:pStyle w:val="Bibliography"/>
      </w:pPr>
      <w:r>
        <w:t xml:space="preserve">Reif, Jiří, Petr Voříšek, and Karel Šťastný. 2006. “Population Trends of Birds in the Czech Republic During 1982–2005,” 16.</w:t>
      </w:r>
    </w:p>
    <w:bookmarkEnd w:id="71"/>
    <w:bookmarkStart w:id="73"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72">
        <w:r>
          <w:rPr>
            <w:rStyle w:val="Hyperlink"/>
          </w:rPr>
          <w:t xml:space="preserve">https://doi.org/10.1016/j.baae.2004.08.001</w:t>
        </w:r>
      </w:hyperlink>
      <w:r>
        <w:t xml:space="preserve">.</w:t>
      </w:r>
    </w:p>
    <w:bookmarkEnd w:id="73"/>
    <w:bookmarkStart w:id="75"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74">
        <w:r>
          <w:rPr>
            <w:rStyle w:val="Hyperlink"/>
          </w:rPr>
          <w:t xml:space="preserve">https://doi.org/10.1101/871251</w:t>
        </w:r>
      </w:hyperlink>
      <w:r>
        <w:t xml:space="preserve">.</w:t>
      </w:r>
    </w:p>
    <w:bookmarkEnd w:id="75"/>
    <w:bookmarkStart w:id="77"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76">
        <w:r>
          <w:rPr>
            <w:rStyle w:val="Hyperlink"/>
          </w:rPr>
          <w:t xml:space="preserve">https://doi.org/https://doi.org/10.1111/j.0030-1299.2006.14223.x</w:t>
        </w:r>
      </w:hyperlink>
      <w:r>
        <w:t xml:space="preserve">.</w:t>
      </w:r>
    </w:p>
    <w:bookmarkEnd w:id="77"/>
    <w:bookmarkStart w:id="79"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78">
        <w:r>
          <w:rPr>
            <w:rStyle w:val="Hyperlink"/>
          </w:rPr>
          <w:t xml:space="preserve">https://doi.org/https://doi.org/10.1046/j.1365-2699.2001.00563.x</w:t>
        </w:r>
      </w:hyperlink>
      <w:r>
        <w:t xml:space="preserve">.</w:t>
      </w:r>
    </w:p>
    <w:bookmarkEnd w:id="79"/>
    <w:bookmarkEnd w:id="80"/>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7" Target="https://doi.org/10.1002/ecm.1284" TargetMode="External" /><Relationship Type="http://schemas.openxmlformats.org/officeDocument/2006/relationships/hyperlink" Id="rId72" Target="https://doi.org/10.1016/j.baae.2004.08.001" TargetMode="External" /><Relationship Type="http://schemas.openxmlformats.org/officeDocument/2006/relationships/hyperlink" Id="rId37" Target="https://doi.org/10.1038/nature09678" TargetMode="External" /><Relationship Type="http://schemas.openxmlformats.org/officeDocument/2006/relationships/hyperlink" Id="rId63" Target="https://doi.org/10.1038/s41559-019-0799-0" TargetMode="External" /><Relationship Type="http://schemas.openxmlformats.org/officeDocument/2006/relationships/hyperlink" Id="rId59" Target="https://doi.org/10.1038/sdata.2017.122" TargetMode="External" /><Relationship Type="http://schemas.openxmlformats.org/officeDocument/2006/relationships/hyperlink" Id="rId74" Target="https://doi.org/10.1101/871251" TargetMode="External" /><Relationship Type="http://schemas.openxmlformats.org/officeDocument/2006/relationships/hyperlink" Id="rId55" Target="https://doi.org/10.1111/geb.12361" TargetMode="External" /><Relationship Type="http://schemas.openxmlformats.org/officeDocument/2006/relationships/hyperlink" Id="rId45" Target="https://doi.org/10.1111/geb.12729" TargetMode="External" /><Relationship Type="http://schemas.openxmlformats.org/officeDocument/2006/relationships/hyperlink" Id="rId61" Target="https://doi.org/10.1111/j.2041-210x.2012.00264.x" TargetMode="External" /><Relationship Type="http://schemas.openxmlformats.org/officeDocument/2006/relationships/hyperlink" Id="rId53" Target="https://doi.org/10.1111/oik.03726" TargetMode="External" /><Relationship Type="http://schemas.openxmlformats.org/officeDocument/2006/relationships/hyperlink" Id="rId43" Target="https://doi.org/10.1111/oik.05968" TargetMode="External" /><Relationship Type="http://schemas.openxmlformats.org/officeDocument/2006/relationships/hyperlink" Id="rId47" Target="https://doi.org/10.1126/science.1248484" TargetMode="External" /><Relationship Type="http://schemas.openxmlformats.org/officeDocument/2006/relationships/hyperlink" Id="rId41" Target="https://doi.org/10.1126/science.aaw1620" TargetMode="External" /><Relationship Type="http://schemas.openxmlformats.org/officeDocument/2006/relationships/hyperlink" Id="rId69" Target="https://doi.org/10.1146/annurev-environ-042911-093511" TargetMode="External" /><Relationship Type="http://schemas.openxmlformats.org/officeDocument/2006/relationships/hyperlink" Id="rId65" Target="https://doi.org/10.1890/13-0805.1" TargetMode="External" /><Relationship Type="http://schemas.openxmlformats.org/officeDocument/2006/relationships/hyperlink" Id="rId35" Target="https://doi.org/10.2307/2255763" TargetMode="External" /><Relationship Type="http://schemas.openxmlformats.org/officeDocument/2006/relationships/hyperlink" Id="rId57" Target="https://doi.org/10.5061/DRYAD.KD1D4" TargetMode="External" /><Relationship Type="http://schemas.openxmlformats.org/officeDocument/2006/relationships/hyperlink" Id="rId49" Target="https://doi.org/https://doi.org/10.1002/joc.5086" TargetMode="External" /><Relationship Type="http://schemas.openxmlformats.org/officeDocument/2006/relationships/hyperlink" Id="rId78" Target="https://doi.org/https://doi.org/10.1046/j.1365-2699.2001.00563.x" TargetMode="External" /><Relationship Type="http://schemas.openxmlformats.org/officeDocument/2006/relationships/hyperlink" Id="rId76" Target="https://doi.org/https://doi.org/10.1111/j.0030-1299.2006.14223.x" TargetMode="External" /><Relationship Type="http://schemas.openxmlformats.org/officeDocument/2006/relationships/hyperlink" Id="rId51"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39"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_rels/footnotes.xml.rels><?xml version="1.0" encoding="UTF-8"?>
<Relationships xmlns="http://schemas.openxmlformats.org/package/2006/relationships"><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7" Target="https://doi.org/10.1002/ecm.1284" TargetMode="External" /><Relationship Type="http://schemas.openxmlformats.org/officeDocument/2006/relationships/hyperlink" Id="rId72" Target="https://doi.org/10.1016/j.baae.2004.08.001" TargetMode="External" /><Relationship Type="http://schemas.openxmlformats.org/officeDocument/2006/relationships/hyperlink" Id="rId37" Target="https://doi.org/10.1038/nature09678" TargetMode="External" /><Relationship Type="http://schemas.openxmlformats.org/officeDocument/2006/relationships/hyperlink" Id="rId63" Target="https://doi.org/10.1038/s41559-019-0799-0" TargetMode="External" /><Relationship Type="http://schemas.openxmlformats.org/officeDocument/2006/relationships/hyperlink" Id="rId59" Target="https://doi.org/10.1038/sdata.2017.122" TargetMode="External" /><Relationship Type="http://schemas.openxmlformats.org/officeDocument/2006/relationships/hyperlink" Id="rId74" Target="https://doi.org/10.1101/871251" TargetMode="External" /><Relationship Type="http://schemas.openxmlformats.org/officeDocument/2006/relationships/hyperlink" Id="rId55" Target="https://doi.org/10.1111/geb.12361" TargetMode="External" /><Relationship Type="http://schemas.openxmlformats.org/officeDocument/2006/relationships/hyperlink" Id="rId45" Target="https://doi.org/10.1111/geb.12729" TargetMode="External" /><Relationship Type="http://schemas.openxmlformats.org/officeDocument/2006/relationships/hyperlink" Id="rId61" Target="https://doi.org/10.1111/j.2041-210x.2012.00264.x" TargetMode="External" /><Relationship Type="http://schemas.openxmlformats.org/officeDocument/2006/relationships/hyperlink" Id="rId53" Target="https://doi.org/10.1111/oik.03726" TargetMode="External" /><Relationship Type="http://schemas.openxmlformats.org/officeDocument/2006/relationships/hyperlink" Id="rId43" Target="https://doi.org/10.1111/oik.05968" TargetMode="External" /><Relationship Type="http://schemas.openxmlformats.org/officeDocument/2006/relationships/hyperlink" Id="rId47" Target="https://doi.org/10.1126/science.1248484" TargetMode="External" /><Relationship Type="http://schemas.openxmlformats.org/officeDocument/2006/relationships/hyperlink" Id="rId41" Target="https://doi.org/10.1126/science.aaw1620" TargetMode="External" /><Relationship Type="http://schemas.openxmlformats.org/officeDocument/2006/relationships/hyperlink" Id="rId69" Target="https://doi.org/10.1146/annurev-environ-042911-093511" TargetMode="External" /><Relationship Type="http://schemas.openxmlformats.org/officeDocument/2006/relationships/hyperlink" Id="rId65" Target="https://doi.org/10.1890/13-0805.1" TargetMode="External" /><Relationship Type="http://schemas.openxmlformats.org/officeDocument/2006/relationships/hyperlink" Id="rId35" Target="https://doi.org/10.2307/2255763" TargetMode="External" /><Relationship Type="http://schemas.openxmlformats.org/officeDocument/2006/relationships/hyperlink" Id="rId57" Target="https://doi.org/10.5061/DRYAD.KD1D4" TargetMode="External" /><Relationship Type="http://schemas.openxmlformats.org/officeDocument/2006/relationships/hyperlink" Id="rId49" Target="https://doi.org/https://doi.org/10.1002/joc.5086" TargetMode="External" /><Relationship Type="http://schemas.openxmlformats.org/officeDocument/2006/relationships/hyperlink" Id="rId78" Target="https://doi.org/https://doi.org/10.1046/j.1365-2699.2001.00563.x" TargetMode="External" /><Relationship Type="http://schemas.openxmlformats.org/officeDocument/2006/relationships/hyperlink" Id="rId76" Target="https://doi.org/https://doi.org/10.1111/j.0030-1299.2006.14223.x" TargetMode="External" /><Relationship Type="http://schemas.openxmlformats.org/officeDocument/2006/relationships/hyperlink" Id="rId51"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39"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2021-04-07T12:33:06Z</dcterms:created>
  <dcterms:modified xsi:type="dcterms:W3CDTF">2021-04-07T12:33:06Z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2021-04-07</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site">
    <vt:lpwstr>bookdown::bookdown_site</vt:lpwstr>
  </property>
</Properties>
</file>