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58.999999999998" w:type="dxa"/>
        <w:jc w:val="center"/>
        <w:tblBorders>
          <w:top w:color="000000" w:space="0" w:sz="18" w:val="single"/>
          <w:left w:color="000000" w:space="0" w:sz="18" w:val="single"/>
          <w:bottom w:color="000000" w:space="0" w:sz="18" w:val="single"/>
          <w:right w:color="000000" w:space="0" w:sz="18" w:val="single"/>
        </w:tblBorders>
        <w:tblLayout w:type="fixed"/>
        <w:tblLook w:val="0000"/>
      </w:tblPr>
      <w:tblGrid>
        <w:gridCol w:w="2242"/>
        <w:gridCol w:w="8211"/>
        <w:gridCol w:w="306"/>
        <w:tblGridChange w:id="0">
          <w:tblGrid>
            <w:gridCol w:w="2242"/>
            <w:gridCol w:w="8211"/>
            <w:gridCol w:w="306"/>
          </w:tblGrid>
        </w:tblGridChange>
      </w:tblGrid>
      <w:tr>
        <w:trPr>
          <w:cantSplit w:val="0"/>
          <w:tblHeader w:val="0"/>
        </w:trPr>
        <w:tc>
          <w:tcPr>
            <w:vMerge w:val="restart"/>
            <w:tcBorders>
              <w:top w:color="000000" w:space="0" w:sz="18" w:val="single"/>
              <w:right w:color="000000" w:space="0" w:sz="0" w:val="nil"/>
            </w:tcBorders>
          </w:tcPr>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1257300" cy="1257300"/>
                  <wp:effectExtent b="0" l="0" r="0" t="0"/>
                  <wp:docPr descr="C:\Users\afreijo\Documents\uad.jpg" id="2" name="image2.jpg"/>
                  <a:graphic>
                    <a:graphicData uri="http://schemas.openxmlformats.org/drawingml/2006/picture">
                      <pic:pic>
                        <pic:nvPicPr>
                          <pic:cNvPr descr="C:\Users\afreijo\Documents\uad.jpg" id="0" name="image2.jpg"/>
                          <pic:cNvPicPr preferRelativeResize="0"/>
                        </pic:nvPicPr>
                        <pic:blipFill>
                          <a:blip r:embed="rId6"/>
                          <a:srcRect b="0" l="0" r="0" t="0"/>
                          <a:stretch>
                            <a:fillRect/>
                          </a:stretch>
                        </pic:blipFill>
                        <pic:spPr>
                          <a:xfrm>
                            <a:off x="0" y="0"/>
                            <a:ext cx="1257300" cy="1257300"/>
                          </a:xfrm>
                          <a:prstGeom prst="rect"/>
                          <a:ln/>
                        </pic:spPr>
                      </pic:pic>
                    </a:graphicData>
                  </a:graphic>
                </wp:inline>
              </w:drawing>
            </w:r>
            <w:r w:rsidDel="00000000" w:rsidR="00000000" w:rsidRPr="00000000">
              <w:rPr>
                <w:rtl w:val="0"/>
              </w:rPr>
            </w:r>
          </w:p>
        </w:tc>
        <w:tc>
          <w:tcPr>
            <w:gridSpan w:val="2"/>
            <w:tcBorders>
              <w:top w:color="000000" w:space="0" w:sz="18" w:val="single"/>
              <w:left w:color="000000" w:space="0" w:sz="0" w:val="nil"/>
              <w:bottom w:color="000000" w:space="0" w:sz="0" w:val="nil"/>
            </w:tcBorders>
          </w:tcPr>
          <w:p w:rsidR="00000000" w:rsidDel="00000000" w:rsidP="00000000" w:rsidRDefault="00000000" w:rsidRPr="00000000" w14:paraId="00000004">
            <w:pPr>
              <w:spacing w:line="240" w:lineRule="auto"/>
              <w:jc w:val="center"/>
              <w:rPr>
                <w:sz w:val="28"/>
                <w:szCs w:val="28"/>
              </w:rPr>
            </w:pPr>
            <w:r w:rsidDel="00000000" w:rsidR="00000000" w:rsidRPr="00000000">
              <w:rPr>
                <w:rFonts w:ascii="GoudyOlSt BT" w:cs="GoudyOlSt BT" w:eastAsia="GoudyOlSt BT" w:hAnsi="GoudyOlSt BT"/>
                <w:b w:val="1"/>
                <w:sz w:val="28"/>
                <w:szCs w:val="28"/>
                <w:rtl w:val="0"/>
              </w:rPr>
              <w:t xml:space="preserve">UNIVERSIDAD ARGENTINA DE LA EMPRESA</w:t>
            </w:r>
            <w:r w:rsidDel="00000000" w:rsidR="00000000" w:rsidRPr="00000000">
              <w:rPr>
                <w:rtl w:val="0"/>
              </w:rPr>
            </w:r>
          </w:p>
        </w:tc>
      </w:tr>
      <w:tr>
        <w:trPr>
          <w:cantSplit w:val="0"/>
          <w:trHeight w:val="1959" w:hRule="atLeast"/>
          <w:tblHeader w:val="0"/>
        </w:trPr>
        <w:tc>
          <w:tcPr>
            <w:vMerge w:val="continue"/>
            <w:tcBorders>
              <w:top w:color="000000" w:space="0" w:sz="18" w:val="single"/>
              <w:right w:color="000000" w:space="0" w:sz="0" w:val="nil"/>
            </w:tcBorders>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gridSpan w:val="2"/>
            <w:tcBorders>
              <w:top w:color="000000" w:space="0" w:sz="0" w:val="nil"/>
              <w:left w:color="000000" w:space="0" w:sz="0" w:val="nil"/>
              <w:bottom w:color="000000" w:space="0" w:sz="18" w:val="single"/>
            </w:tcBorders>
          </w:tcPr>
          <w:p w:rsidR="00000000" w:rsidDel="00000000" w:rsidP="00000000" w:rsidRDefault="00000000" w:rsidRPr="00000000" w14:paraId="00000007">
            <w:pPr>
              <w:spacing w:line="240" w:lineRule="auto"/>
              <w:jc w:val="center"/>
              <w:rPr>
                <w:rFonts w:ascii="Droid Sans Mono" w:cs="Droid Sans Mono" w:eastAsia="Droid Sans Mono" w:hAnsi="Droid Sans Mono"/>
                <w:b w:val="1"/>
                <w:sz w:val="32"/>
                <w:szCs w:val="32"/>
              </w:rPr>
            </w:pPr>
            <w:r w:rsidDel="00000000" w:rsidR="00000000" w:rsidRPr="00000000">
              <w:rPr>
                <w:rFonts w:ascii="Droid Sans Mono" w:cs="Droid Sans Mono" w:eastAsia="Droid Sans Mono" w:hAnsi="Droid Sans Mono"/>
                <w:b w:val="1"/>
                <w:sz w:val="32"/>
                <w:szCs w:val="32"/>
                <w:rtl w:val="0"/>
              </w:rPr>
              <w:t xml:space="preserve">Departamento de Tecnología</w:t>
            </w:r>
          </w:p>
          <w:p w:rsidR="00000000" w:rsidDel="00000000" w:rsidP="00000000" w:rsidRDefault="00000000" w:rsidRPr="00000000" w14:paraId="00000008">
            <w:pPr>
              <w:spacing w:line="240" w:lineRule="auto"/>
              <w:jc w:val="center"/>
              <w:rPr>
                <w:rFonts w:ascii="Droid Sans Mono" w:cs="Droid Sans Mono" w:eastAsia="Droid Sans Mono" w:hAnsi="Droid Sans Mono"/>
                <w:b w:val="1"/>
                <w:sz w:val="32"/>
                <w:szCs w:val="32"/>
              </w:rPr>
            </w:pPr>
            <w:r w:rsidDel="00000000" w:rsidR="00000000" w:rsidRPr="00000000">
              <w:rPr>
                <w:rFonts w:ascii="Droid Sans Mono" w:cs="Droid Sans Mono" w:eastAsia="Droid Sans Mono" w:hAnsi="Droid Sans Mono"/>
                <w:b w:val="1"/>
                <w:sz w:val="32"/>
                <w:szCs w:val="32"/>
                <w:rtl w:val="0"/>
              </w:rPr>
              <w:t xml:space="preserve">Informática</w:t>
            </w:r>
          </w:p>
          <w:p w:rsidR="00000000" w:rsidDel="00000000" w:rsidP="00000000" w:rsidRDefault="00000000" w:rsidRPr="00000000" w14:paraId="00000009">
            <w:pPr>
              <w:spacing w:line="240" w:lineRule="auto"/>
              <w:jc w:val="center"/>
              <w:rPr/>
            </w:pPr>
            <w:r w:rsidDel="00000000" w:rsidR="00000000" w:rsidRPr="00000000">
              <w:rPr>
                <w:rFonts w:ascii="Droid Sans Mono" w:cs="Droid Sans Mono" w:eastAsia="Droid Sans Mono" w:hAnsi="Droid Sans Mono"/>
                <w:sz w:val="24"/>
                <w:szCs w:val="24"/>
                <w:rtl w:val="0"/>
              </w:rPr>
              <w:t xml:space="preserve">PARADIGMA ORIENTADO A OBJETOS (3.4.208)</w:t>
            </w:r>
            <w:r w:rsidDel="00000000" w:rsidR="00000000" w:rsidRPr="00000000">
              <w:rPr>
                <w:rtl w:val="0"/>
              </w:rPr>
            </w:r>
          </w:p>
          <w:p w:rsidR="00000000" w:rsidDel="00000000" w:rsidP="00000000" w:rsidRDefault="00000000" w:rsidRPr="00000000" w14:paraId="0000000A">
            <w:pPr>
              <w:spacing w:line="240" w:lineRule="auto"/>
              <w:jc w:val="center"/>
              <w:rPr>
                <w:rFonts w:ascii="Droid Sans Mono" w:cs="Droid Sans Mono" w:eastAsia="Droid Sans Mono" w:hAnsi="Droid Sans Mono"/>
                <w:sz w:val="24"/>
                <w:szCs w:val="24"/>
              </w:rPr>
            </w:pPr>
            <w:r w:rsidDel="00000000" w:rsidR="00000000" w:rsidRPr="00000000">
              <w:rPr>
                <w:rFonts w:ascii="Droid Sans Mono" w:cs="Droid Sans Mono" w:eastAsia="Droid Sans Mono" w:hAnsi="Droid Sans Mono"/>
                <w:sz w:val="24"/>
                <w:szCs w:val="24"/>
                <w:rtl w:val="0"/>
              </w:rPr>
              <w:t xml:space="preserve">Profesor: Ignacio Colombo</w:t>
            </w:r>
          </w:p>
        </w:tc>
      </w:tr>
      <w:tr>
        <w:trPr>
          <w:cantSplit w:val="0"/>
          <w:tblHeader w:val="0"/>
        </w:trPr>
        <w:tc>
          <w:tcPr>
            <w:gridSpan w:val="3"/>
            <w:tcBorders>
              <w:top w:color="000000" w:space="0" w:sz="18" w:val="single"/>
              <w:bottom w:color="000000" w:space="0" w:sz="18" w:val="single"/>
            </w:tcBorders>
          </w:tcPr>
          <w:p w:rsidR="00000000" w:rsidDel="00000000" w:rsidP="00000000" w:rsidRDefault="00000000" w:rsidRPr="00000000" w14:paraId="0000000C">
            <w:pPr>
              <w:spacing w:after="0" w:before="120" w:line="240" w:lineRule="auto"/>
              <w:jc w:val="center"/>
              <w:rPr>
                <w:rFonts w:ascii="Droid Sans Mono" w:cs="Droid Sans Mono" w:eastAsia="Droid Sans Mono" w:hAnsi="Droid Sans Mono"/>
                <w:sz w:val="28"/>
                <w:szCs w:val="28"/>
              </w:rPr>
            </w:pPr>
            <w:r w:rsidDel="00000000" w:rsidR="00000000" w:rsidRPr="00000000">
              <w:rPr>
                <w:rFonts w:ascii="Droid Sans Mono" w:cs="Droid Sans Mono" w:eastAsia="Droid Sans Mono" w:hAnsi="Droid Sans Mono"/>
                <w:sz w:val="28"/>
                <w:szCs w:val="28"/>
                <w:rtl w:val="0"/>
              </w:rPr>
              <w:t xml:space="preserve">Examen Parcial</w:t>
            </w:r>
          </w:p>
          <w:p w:rsidR="00000000" w:rsidDel="00000000" w:rsidP="00000000" w:rsidRDefault="00000000" w:rsidRPr="00000000" w14:paraId="0000000D">
            <w:pPr>
              <w:spacing w:after="0"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after="0" w:line="240" w:lineRule="auto"/>
              <w:rPr>
                <w:rFonts w:ascii="Droid Sans Mono" w:cs="Droid Sans Mono" w:eastAsia="Droid Sans Mono" w:hAnsi="Droid Sans Mono"/>
                <w:sz w:val="22"/>
                <w:szCs w:val="22"/>
              </w:rPr>
            </w:pPr>
            <w:r w:rsidDel="00000000" w:rsidR="00000000" w:rsidRPr="00000000">
              <w:rPr>
                <w:rFonts w:ascii="Droid Sans Mono" w:cs="Droid Sans Mono" w:eastAsia="Droid Sans Mono" w:hAnsi="Droid Sans Mono"/>
                <w:sz w:val="22"/>
                <w:szCs w:val="22"/>
                <w:rtl w:val="0"/>
              </w:rPr>
              <w:t xml:space="preserve">ALUMNO:Francisco Tocco          LU:1158508                   FECHA: 08/05/2024</w:t>
            </w:r>
          </w:p>
          <w:p w:rsidR="00000000" w:rsidDel="00000000" w:rsidP="00000000" w:rsidRDefault="00000000" w:rsidRPr="00000000" w14:paraId="0000000F">
            <w:pPr>
              <w:spacing w:after="0" w:line="240" w:lineRule="auto"/>
              <w:rPr>
                <w:rFonts w:ascii="Droid Sans Mono" w:cs="Droid Sans Mono" w:eastAsia="Droid Sans Mono" w:hAnsi="Droid Sans Mono"/>
                <w:sz w:val="22"/>
                <w:szCs w:val="22"/>
              </w:rPr>
            </w:pPr>
            <w:r w:rsidDel="00000000" w:rsidR="00000000" w:rsidRPr="00000000">
              <w:rPr>
                <w:rtl w:val="0"/>
              </w:rPr>
            </w:r>
          </w:p>
          <w:p w:rsidR="00000000" w:rsidDel="00000000" w:rsidP="00000000" w:rsidRDefault="00000000" w:rsidRPr="00000000" w14:paraId="00000010">
            <w:pPr>
              <w:spacing w:after="0" w:line="240" w:lineRule="auto"/>
              <w:rPr>
                <w:rFonts w:ascii="Droid Sans Mono" w:cs="Droid Sans Mono" w:eastAsia="Droid Sans Mono" w:hAnsi="Droid Sans Mono"/>
                <w:sz w:val="22"/>
                <w:szCs w:val="22"/>
              </w:rPr>
            </w:pPr>
            <w:r w:rsidDel="00000000" w:rsidR="00000000" w:rsidRPr="00000000">
              <w:rPr>
                <w:rFonts w:ascii="Droid Sans Mono" w:cs="Droid Sans Mono" w:eastAsia="Droid Sans Mono" w:hAnsi="Droid Sans Mono"/>
                <w:sz w:val="22"/>
                <w:szCs w:val="22"/>
                <w:rtl w:val="0"/>
              </w:rPr>
              <w:t xml:space="preserve">CARRERA: Ingenieria en Informatica                                  TEMA: 1</w:t>
            </w:r>
          </w:p>
          <w:p w:rsidR="00000000" w:rsidDel="00000000" w:rsidP="00000000" w:rsidRDefault="00000000" w:rsidRPr="00000000" w14:paraId="00000011">
            <w:pPr>
              <w:spacing w:line="240" w:lineRule="auto"/>
              <w:rPr>
                <w:rFonts w:ascii="Arial" w:cs="Arial" w:eastAsia="Arial" w:hAnsi="Arial"/>
              </w:rPr>
            </w:pPr>
            <w:r w:rsidDel="00000000" w:rsidR="00000000" w:rsidRPr="00000000">
              <w:rPr>
                <w:rtl w:val="0"/>
              </w:rPr>
            </w:r>
          </w:p>
        </w:tc>
      </w:tr>
      <w:tr>
        <w:trPr>
          <w:cantSplit w:val="0"/>
          <w:trHeight w:val="2400" w:hRule="atLeast"/>
          <w:tblHeader w:val="0"/>
        </w:trPr>
        <w:tc>
          <w:tcPr>
            <w:gridSpan w:val="2"/>
            <w:tcBorders>
              <w:right w:color="000000" w:space="0" w:sz="0" w:val="nil"/>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4" w:right="0" w:firstLine="0"/>
              <w:jc w:val="both"/>
              <w:rPr>
                <w:rFonts w:ascii="Droid Sans Mono" w:cs="Droid Sans Mono" w:eastAsia="Droid Sans Mono" w:hAnsi="Droid Sans Mono"/>
                <w:b w:val="1"/>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1"/>
                <w:i w:val="0"/>
                <w:smallCaps w:val="0"/>
                <w:strike w:val="0"/>
                <w:color w:val="000000"/>
                <w:sz w:val="20"/>
                <w:szCs w:val="20"/>
                <w:u w:val="none"/>
                <w:shd w:fill="auto" w:val="clear"/>
                <w:vertAlign w:val="baseline"/>
                <w:rtl w:val="0"/>
              </w:rPr>
              <w:t xml:space="preserve">NOTA: EL EXAMEN ESCRITO ES UN DOCUMENTO DE GRAN IMPORTANCIA PARA LA EVALUACIÓN DE LOS CONOCIMIENTOS ADQUIRIDOS, POR LO TANTO, SE SOLICITA LEER ATENTAMENTE LO SIGUIENTE: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parcial se entregará subiendo los archivos en un Pull Request en el repositorio GitHub del alumno.</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repositorio debe ser el mismo que el alumno utiliza para los ejercicios en clase.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 se aceptara ningún commit con horario posterior a la finalización del examen.</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 caso de no poder recuperar el commit con horario dentro del examen, significara la desaprobación del mismo.</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Los diagramas a entregar son en formato PNG. En adición, se debe entregar el proyecto (si se desarrolló con startUML) o el código en un archivo .txt (si se desarrolló en PlantUML).</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link al Pull Request debe entregarse en la tarea de Teams correspondiente al examen.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criterio de evaluación es del 50% del examen correcto, esto incluye desde la claridad de los nombres de las clases, métodos y atributos, su aplicación al estándar UML (asociaciones, cardinalidad, etc.) y aplicación de los conceptos y buenas prácticas de la materia.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Revisar la rúbrica de evaluación adjunta al examen.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Para llegar al 50%, debe tener al menos:</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Bien el diagrama de clases,</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Bien en al menos uno de los diagramas de secuencia,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Resolver bien la problemática planteada utilizando los conceptos de la materia.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tiempo estipulado de desarrollo del examen es de 2 (dos) horas.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9"/>
              </w:tabs>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 último, les recuerdo que es una instancia de evaluación individual, así que el intercambio de información entre los alumnos se considerará copia con las sanciones del caso si correspondiere.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tc>
        <w:tc>
          <w:tcPr>
            <w:tcBorders>
              <w:left w:color="000000" w:space="0" w:sz="0" w:val="nil"/>
            </w:tcBorders>
          </w:tcPr>
          <w:p w:rsidR="00000000" w:rsidDel="00000000" w:rsidP="00000000" w:rsidRDefault="00000000" w:rsidRPr="00000000" w14:paraId="00000025">
            <w:pPr>
              <w:rPr>
                <w:rFonts w:ascii="Arial" w:cs="Arial" w:eastAsia="Arial" w:hAnsi="Arial"/>
                <w:b w:val="1"/>
              </w:rPr>
            </w:pPr>
            <w:r w:rsidDel="00000000" w:rsidR="00000000" w:rsidRPr="00000000">
              <w:rPr>
                <w:rtl w:val="0"/>
              </w:rPr>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b w:val="1"/>
              </w:rPr>
            </w:pP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br w:type="page"/>
      </w:r>
      <w:r w:rsidDel="00000000" w:rsidR="00000000" w:rsidRPr="00000000">
        <w:rPr>
          <w:rtl w:val="0"/>
        </w:rPr>
        <w:t xml:space="preserve">Descripción de la situación</w:t>
      </w:r>
    </w:p>
    <w:p w:rsidR="00000000" w:rsidDel="00000000" w:rsidP="00000000" w:rsidRDefault="00000000" w:rsidRPr="00000000" w14:paraId="00000032">
      <w:pPr>
        <w:rPr/>
      </w:pPr>
      <w:r w:rsidDel="00000000" w:rsidR="00000000" w:rsidRPr="00000000">
        <w:rPr>
          <w:rtl w:val="0"/>
        </w:rPr>
        <w:t xml:space="preserve">Se desea desarrollar un sistema de gestión para una cadena de tiendas de ropa.</w:t>
      </w:r>
    </w:p>
    <w:p w:rsidR="00000000" w:rsidDel="00000000" w:rsidP="00000000" w:rsidRDefault="00000000" w:rsidRPr="00000000" w14:paraId="00000033">
      <w:pPr>
        <w:pStyle w:val="Heading2"/>
        <w:rPr/>
      </w:pPr>
      <w:r w:rsidDel="00000000" w:rsidR="00000000" w:rsidRPr="00000000">
        <w:rPr>
          <w:rtl w:val="0"/>
        </w:rPr>
        <w:t xml:space="preserve">Detalles del negocio</w:t>
      </w:r>
    </w:p>
    <w:p w:rsidR="00000000" w:rsidDel="00000000" w:rsidP="00000000" w:rsidRDefault="00000000" w:rsidRPr="00000000" w14:paraId="00000034">
      <w:pPr>
        <w:rPr/>
      </w:pPr>
      <w:r w:rsidDel="00000000" w:rsidR="00000000" w:rsidRPr="00000000">
        <w:rPr>
          <w:rtl w:val="0"/>
        </w:rPr>
        <w:t xml:space="preserve">La cadena de tiendas ofrece una variedad de prendas de vestir para hombres, mujeres e infantes, incluyendo las categorías ropa casual, deportiva y formal. Cada artículo de ropa tiene un código único de identificación y está asociado con una categoría y una marca específica.</w:t>
      </w:r>
    </w:p>
    <w:p w:rsidR="00000000" w:rsidDel="00000000" w:rsidP="00000000" w:rsidRDefault="00000000" w:rsidRPr="00000000" w14:paraId="00000035">
      <w:pPr>
        <w:rPr/>
      </w:pPr>
      <w:r w:rsidDel="00000000" w:rsidR="00000000" w:rsidRPr="00000000">
        <w:rPr>
          <w:rtl w:val="0"/>
        </w:rPr>
        <w:t xml:space="preserve">El sistema debe permitir a los clientes buscar y comprar prendas de vestir a través de una plataforma en línea, donde puedan filtrar por categoría, marca, talle, color y precio. </w:t>
      </w:r>
    </w:p>
    <w:p w:rsidR="00000000" w:rsidDel="00000000" w:rsidP="00000000" w:rsidRDefault="00000000" w:rsidRPr="00000000" w14:paraId="00000036">
      <w:pPr>
        <w:rPr/>
      </w:pPr>
      <w:r w:rsidDel="00000000" w:rsidR="00000000" w:rsidRPr="00000000">
        <w:rPr>
          <w:rtl w:val="0"/>
        </w:rPr>
        <w:t xml:space="preserve">Los clientes pueden optar por 3 tipos diferentes de pagos: en tarjeta, en efectivo o transferencia bancaria.</w:t>
      </w:r>
    </w:p>
    <w:p w:rsidR="00000000" w:rsidDel="00000000" w:rsidP="00000000" w:rsidRDefault="00000000" w:rsidRPr="00000000" w14:paraId="00000037">
      <w:pPr>
        <w:rPr/>
      </w:pPr>
      <w:r w:rsidDel="00000000" w:rsidR="00000000" w:rsidRPr="00000000">
        <w:rPr>
          <w:rtl w:val="0"/>
        </w:rPr>
        <w:t xml:space="preserve">El sistema permite a los clientes comprar por la plataforma si se cumplen las siguientes restricciones: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cliente no tiene más de dos compras pendientes de pago,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cliente no tiene una compra pendiente de un producto de la misma categoría que el producto a comprar.</w:t>
      </w:r>
    </w:p>
    <w:p w:rsidR="00000000" w:rsidDel="00000000" w:rsidP="00000000" w:rsidRDefault="00000000" w:rsidRPr="00000000" w14:paraId="0000003A">
      <w:pPr>
        <w:rPr/>
      </w:pPr>
      <w:r w:rsidDel="00000000" w:rsidR="00000000" w:rsidRPr="00000000">
        <w:rPr>
          <w:rtl w:val="0"/>
        </w:rPr>
        <w:t xml:space="preserve">En las tiendas físicas, los empleados utilizan el sistema para gestionar el inventario, registrar las ventas, realizar devoluciones y generar informes de ventas diarios, semanales y mensuales.</w:t>
      </w:r>
    </w:p>
    <w:p w:rsidR="00000000" w:rsidDel="00000000" w:rsidP="00000000" w:rsidRDefault="00000000" w:rsidRPr="00000000" w14:paraId="0000003B">
      <w:pPr>
        <w:rPr/>
      </w:pPr>
      <w:r w:rsidDel="00000000" w:rsidR="00000000" w:rsidRPr="00000000">
        <w:rPr>
          <w:rtl w:val="0"/>
        </w:rPr>
        <w:t xml:space="preserve">El precio final de una compra se calcula según la variedad de las prendas, en base a las siguientes formulas:</w:t>
      </w:r>
    </w:p>
    <w:tbl>
      <w:tblPr>
        <w:tblStyle w:val="Table2"/>
        <w:tblW w:w="4690.0" w:type="dxa"/>
        <w:jc w:val="left"/>
        <w:tblLayout w:type="fixed"/>
        <w:tblLook w:val="0400"/>
      </w:tblPr>
      <w:tblGrid>
        <w:gridCol w:w="802"/>
        <w:gridCol w:w="3888"/>
        <w:tblGridChange w:id="0">
          <w:tblGrid>
            <w:gridCol w:w="802"/>
            <w:gridCol w:w="388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Prenda</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D">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Formula de Precio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Hombre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precio + cantidad de años de la temporada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Mujer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precio - cantidad de años de la temporada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Infantil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precio * número de talle</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Puntos Para Desarrollar</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Desarrollar el Diagrama de Clases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Desarrollar los diagramas de Secuencia de los casos de uso:</w:t>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Registrar una compra que recibe como datos el ID del cliente, el identificador de la prenda solicitada y la forma de pago. Tener en cuenta las restricciones correspondientes.</w:t>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Calcular el precio final de una compra (previamente registrada), del cual se recibe el identificador de la misma.</w:t>
      </w:r>
    </w:p>
    <w:p w:rsidR="00000000" w:rsidDel="00000000" w:rsidP="00000000" w:rsidRDefault="00000000" w:rsidRPr="00000000" w14:paraId="0000004A">
      <w:pPr>
        <w:pStyle w:val="Heading2"/>
        <w:rPr/>
      </w:pPr>
      <w:r w:rsidDel="00000000" w:rsidR="00000000" w:rsidRPr="00000000">
        <w:rPr>
          <w:rtl w:val="0"/>
        </w:rPr>
        <w:t xml:space="preserve">Rúbrica de Evaluación</w:t>
      </w:r>
    </w:p>
    <w:tbl>
      <w:tblPr>
        <w:tblStyle w:val="Table3"/>
        <w:tblW w:w="10485.0" w:type="dxa"/>
        <w:jc w:val="left"/>
        <w:tblLayout w:type="fixed"/>
        <w:tblLook w:val="0400"/>
      </w:tblPr>
      <w:tblGrid>
        <w:gridCol w:w="1100"/>
        <w:gridCol w:w="2552"/>
        <w:gridCol w:w="2439"/>
        <w:gridCol w:w="2126"/>
        <w:gridCol w:w="2268"/>
        <w:tblGridChange w:id="0">
          <w:tblGrid>
            <w:gridCol w:w="1100"/>
            <w:gridCol w:w="2552"/>
            <w:gridCol w:w="2439"/>
            <w:gridCol w:w="2126"/>
            <w:gridCol w:w="2268"/>
          </w:tblGrid>
        </w:tblGridChange>
      </w:tblGrid>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shd w:fill="c65911" w:val="clear"/>
            <w:vAlign w:val="center"/>
          </w:tcPr>
          <w:p w:rsidR="00000000" w:rsidDel="00000000" w:rsidP="00000000" w:rsidRDefault="00000000" w:rsidRPr="00000000" w14:paraId="0000004B">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c>
          <w:tcPr>
            <w:gridSpan w:val="4"/>
            <w:tcBorders>
              <w:top w:color="000000" w:space="0" w:sz="4" w:val="single"/>
              <w:left w:color="000000" w:space="0" w:sz="0" w:val="nil"/>
              <w:bottom w:color="000000" w:space="0" w:sz="4" w:val="single"/>
              <w:right w:color="000000" w:space="0" w:sz="4" w:val="single"/>
            </w:tcBorders>
            <w:shd w:fill="c65911" w:val="clear"/>
            <w:vAlign w:val="bottom"/>
          </w:tcPr>
          <w:p w:rsidR="00000000" w:rsidDel="00000000" w:rsidP="00000000" w:rsidRDefault="00000000" w:rsidRPr="00000000" w14:paraId="0000004C">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NIVELES DE LOGRO</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c65911"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51">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MUY BIEN (2,5 puntos)</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52">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BIEN (1,5 puntos)</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53">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REGULAR (0,5 puntos)</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54">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NO SATISFACTORIO (0 puntos) </w:t>
            </w:r>
          </w:p>
        </w:tc>
      </w:tr>
      <w:tr>
        <w:trPr>
          <w:cantSplit w:val="0"/>
          <w:trHeight w:val="2880" w:hRule="atLeast"/>
          <w:tblHeader w:val="0"/>
        </w:trPr>
        <w:tc>
          <w:tcPr>
            <w:tcBorders>
              <w:top w:color="000000" w:space="0" w:sz="0" w:val="nil"/>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055">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Diagrama de Clases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Diagrama completo incluyendo todas las clases y relaciones con sus tipos (agregación, composición). Todos los tipos de relaciones son correctos. Se definen correctamente los atributos con su accesibilidad y tipo. Los métodos contienen la accesibilidad, parámetros y tipo de retorno.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Diagrama incluye todas las clases y relaciones. Pocos tipos de relaciones son omitidos o incorrectos. Se definen correctamente atributos (con accesibilidad y tipo). Se definen pocos métodos pero contienen accesibilidad, parámetros y tipo de retorno.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Diagrama incluye todas las clases. Pocos tipos de relaciones son omitidos o incorrectos. Se omiten algunos atributos o métodos claves. Algunos métodos o atributos no contienen la accesibilidad o tipo correcto.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Diagrama omite clases y/o relaciones. No presenta ningún tipo de relación o en su mayoría son incorrectos. Omite atributos y métodos claves. Define incorrectamente accesibilidad, tipos y parámetros.</w:t>
            </w:r>
          </w:p>
        </w:tc>
      </w:tr>
      <w:tr>
        <w:trPr>
          <w:cantSplit w:val="0"/>
          <w:trHeight w:val="1428" w:hRule="atLeast"/>
          <w:tblHeader w:val="0"/>
        </w:trPr>
        <w:tc>
          <w:tcPr>
            <w:tcBorders>
              <w:top w:color="000000" w:space="0" w:sz="0" w:val="nil"/>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05A">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Diagrama de Secuencia (x2)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center"/>
              <w:rPr>
                <w:rFonts w:ascii="Calibri" w:cs="Calibri" w:eastAsia="Calibri" w:hAnsi="Calibri"/>
                <w:color w:val="000000"/>
                <w:sz w:val="16"/>
                <w:szCs w:val="16"/>
              </w:rPr>
            </w:pPr>
            <w:bookmarkStart w:colFirst="0" w:colLast="0" w:name="_gjdgxs" w:id="0"/>
            <w:bookmarkEnd w:id="0"/>
            <w:r w:rsidDel="00000000" w:rsidR="00000000" w:rsidRPr="00000000">
              <w:rPr>
                <w:rFonts w:ascii="Calibri" w:cs="Calibri" w:eastAsia="Calibri" w:hAnsi="Calibri"/>
                <w:color w:val="000000"/>
                <w:sz w:val="16"/>
                <w:szCs w:val="16"/>
                <w:rtl w:val="0"/>
              </w:rPr>
              <w:t xml:space="preserve">Diagrama completo y con un buen nivel de detalle de los métodos. Los mensajes cumplen con el estándar (nombre, tipo de retorno, parámetros). Se respeta la secuencialidad del diagrama. Los elementos del diagrama (loop, alt, opt, etc.) están bien ubicados y siguen el estándar UML.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Diagrama completo pero omite detalle de algunos métodos. Los mensajes cumplen con el estándar. Se respeta la secuencialidad. Algunos elementos del diagrama pueden no estar bien ubicados.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Diagrama no está completo en su totalidad para resolver la funcionalidad u omite detalle de varios métodos. Las clases utilizadas son correctas y la secuencialidad se respeta. Algunos mensajes no respetan el estándar o los retornos son omitidos. Algunos elementos del diagrama pueden no estar bien ubicados.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Diagrama incompleto o no detalla ningún método. No respeta la secuencialidad. No respeta el estándar UML del diagrama. Tipos de retorno son omitidos o no utilizan la flecha correspondiente. Varios elementos del diagrama son omitidos o están mal ubicados.</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05F">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Resolución de la problemática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La problemática planteada en el enunciado es resuelta en los diagramas presentados. La resolución aplica los conceptos del paradigma vistos en la materia y las buenas prácticas.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La problemática general es resuelta pero falta cierto nivel de detalle o contemplar alguna condición particular. Se aplican los conceptos del paradigma y las buenas prácticas.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La resolución omite algunas condiciones presentadas en la problemática. Se aplican los conceptos del paradigma y las buenas prácticas.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No se resuelve la problemática o se omiten varias condiciones de ella. No se aplican los conceptos claves del paradigma y las buenas prácticas.</w:t>
            </w:r>
          </w:p>
        </w:tc>
      </w:tr>
    </w:tbl>
    <w:p w:rsidR="00000000" w:rsidDel="00000000" w:rsidP="00000000" w:rsidRDefault="00000000" w:rsidRPr="00000000" w14:paraId="00000064">
      <w:pPr>
        <w:rPr/>
      </w:pPr>
      <w:r w:rsidDel="00000000" w:rsidR="00000000" w:rsidRPr="00000000">
        <w:rPr>
          <w:rtl w:val="0"/>
        </w:rPr>
      </w:r>
    </w:p>
    <w:sectPr>
      <w:headerReference r:id="rId7"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GoudyOlSt BT"/>
  <w:font w:name="Noto Sans Symbols">
    <w:embedRegular w:fontKey="{00000000-0000-0000-0000-000000000000}" r:id="rId1" w:subsetted="0"/>
    <w:embedBold w:fontKey="{00000000-0000-0000-0000-000000000000}" r:id="rId2" w:subsetted="0"/>
  </w:font>
  <w:font w:name="Droid Sans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Style w:val="Title"/>
      <w:rPr>
        <w:sz w:val="52"/>
        <w:szCs w:val="52"/>
      </w:rPr>
    </w:pPr>
    <w:r w:rsidDel="00000000" w:rsidR="00000000" w:rsidRPr="00000000">
      <w:rPr>
        <w:sz w:val="52"/>
        <w:szCs w:val="52"/>
        <w:rtl w:val="0"/>
      </w:rPr>
      <w:t xml:space="preserve">Introducción a la Orientación a Objetos </w:t>
    </w:r>
    <w:r w:rsidDel="00000000" w:rsidR="00000000" w:rsidRPr="00000000">
      <w:drawing>
        <wp:anchor allowOverlap="1" behindDoc="0" distB="0" distT="0" distL="114300" distR="114300" hidden="0" layoutInCell="1" locked="0" relativeHeight="0" simplePos="0">
          <wp:simplePos x="0" y="0"/>
          <wp:positionH relativeFrom="column">
            <wp:posOffset>5378908</wp:posOffset>
          </wp:positionH>
          <wp:positionV relativeFrom="paragraph">
            <wp:posOffset>3810</wp:posOffset>
          </wp:positionV>
          <wp:extent cx="1267002" cy="42868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7002" cy="4286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s-AR"/>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d7d31" w:space="2" w:sz="4" w:val="single"/>
      </w:pBdr>
      <w:spacing w:after="120" w:before="360" w:line="240" w:lineRule="auto"/>
    </w:pPr>
    <w:rPr>
      <w:rFonts w:ascii="Calibri" w:cs="Calibri" w:eastAsia="Calibri" w:hAnsi="Calibri"/>
      <w:color w:val="262626"/>
      <w:sz w:val="40"/>
      <w:szCs w:val="40"/>
    </w:rPr>
  </w:style>
  <w:style w:type="paragraph" w:styleId="Heading2">
    <w:name w:val="heading 2"/>
    <w:basedOn w:val="Normal"/>
    <w:next w:val="Normal"/>
    <w:pPr>
      <w:keepNext w:val="1"/>
      <w:keepLines w:val="1"/>
      <w:spacing w:after="0" w:before="120" w:line="240" w:lineRule="auto"/>
    </w:pPr>
    <w:rPr>
      <w:rFonts w:ascii="Calibri" w:cs="Calibri" w:eastAsia="Calibri" w:hAnsi="Calibri"/>
      <w:color w:val="ed7d31"/>
      <w:sz w:val="36"/>
      <w:szCs w:val="36"/>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c55911"/>
      <w:sz w:val="32"/>
      <w:szCs w:val="32"/>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color w:val="843c0b"/>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color w:val="c55911"/>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color w:val="843c0b"/>
      <w:sz w:val="24"/>
      <w:szCs w:val="24"/>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spacing w:after="240" w:lineRule="auto"/>
    </w:pPr>
    <w:rPr>
      <w:smallCaps w:val="1"/>
      <w:color w:val="404040"/>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