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0098BB7" w14:textId="775CC66B" w:rsidR="00650AE1" w:rsidRPr="00650AE1" w:rsidRDefault="00650AE1" w:rsidP="00650AE1">
      <w:pPr>
        <w:rPr>
          <w:rFonts w:asciiTheme="minorHAnsi" w:eastAsiaTheme="minorEastAsia" w:hAnsiTheme="minorHAnsi" w:cstheme="minorBidi"/>
          <w:color w:val="000000" w:themeColor="text1"/>
          <w:sz w:val="22"/>
          <w:szCs w:val="22"/>
        </w:rPr>
      </w:pPr>
      <w:r>
        <w:rPr>
          <w:rFonts w:asciiTheme="minorHAnsi" w:eastAsiaTheme="minorEastAsia" w:hAnsiTheme="minorHAnsi" w:cstheme="minorBidi"/>
          <w:color w:val="000000"/>
          <w:sz w:val="22"/>
          <w:szCs w:val="22"/>
          <w:u w:val="single"/>
        </w:rPr>
        <w:br/>
      </w:r>
      <w:r w:rsidRPr="00650AE1">
        <w:rPr>
          <w:rFonts w:asciiTheme="minorHAnsi" w:eastAsiaTheme="minorEastAsia" w:hAnsiTheme="minorHAnsi" w:cstheme="minorBidi"/>
          <w:color w:val="000000" w:themeColor="text1"/>
          <w:sz w:val="22"/>
          <w:szCs w:val="22"/>
        </w:rPr>
        <w:t>Autoevaluación – Avance Fase 2: Proyecto APT “</w:t>
      </w:r>
      <w:proofErr w:type="spellStart"/>
      <w:r w:rsidRPr="00650AE1">
        <w:rPr>
          <w:rFonts w:asciiTheme="minorHAnsi" w:eastAsiaTheme="minorEastAsia" w:hAnsiTheme="minorHAnsi" w:cstheme="minorBidi"/>
          <w:color w:val="000000" w:themeColor="text1"/>
          <w:sz w:val="22"/>
          <w:szCs w:val="22"/>
        </w:rPr>
        <w:t>SoloFarmacias</w:t>
      </w:r>
      <w:proofErr w:type="spellEnd"/>
      <w:r w:rsidRPr="00650AE1">
        <w:rPr>
          <w:rFonts w:asciiTheme="minorHAnsi" w:eastAsiaTheme="minorEastAsia" w:hAnsiTheme="minorHAnsi" w:cstheme="minorBidi"/>
          <w:color w:val="000000" w:themeColor="text1"/>
          <w:sz w:val="22"/>
          <w:szCs w:val="22"/>
        </w:rPr>
        <w:t>”</w:t>
      </w:r>
    </w:p>
    <w:p w14:paraId="4941CFE2"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r w:rsidRPr="00650AE1">
        <w:rPr>
          <w:rFonts w:asciiTheme="minorHAnsi" w:eastAsiaTheme="minorEastAsia" w:hAnsiTheme="minorHAnsi" w:cstheme="minorBidi"/>
          <w:color w:val="000000" w:themeColor="text1"/>
          <w:sz w:val="22"/>
          <w:szCs w:val="22"/>
          <w:lang w:val="en-US"/>
        </w:rPr>
        <w:t>Abstract (English)</w:t>
      </w:r>
    </w:p>
    <w:p w14:paraId="7CD0FA39"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r w:rsidRPr="00650AE1">
        <w:rPr>
          <w:rFonts w:asciiTheme="minorHAnsi" w:eastAsiaTheme="minorEastAsia" w:hAnsiTheme="minorHAnsi" w:cstheme="minorBidi"/>
          <w:color w:val="000000" w:themeColor="text1"/>
          <w:sz w:val="22"/>
          <w:szCs w:val="22"/>
          <w:lang w:val="en-US"/>
        </w:rPr>
        <w:t xml:space="preserve">The </w:t>
      </w:r>
      <w:proofErr w:type="spellStart"/>
      <w:r w:rsidRPr="00650AE1">
        <w:rPr>
          <w:rFonts w:asciiTheme="minorHAnsi" w:eastAsiaTheme="minorEastAsia" w:hAnsiTheme="minorHAnsi" w:cstheme="minorBidi"/>
          <w:color w:val="000000" w:themeColor="text1"/>
          <w:sz w:val="22"/>
          <w:szCs w:val="22"/>
          <w:lang w:val="en-US"/>
        </w:rPr>
        <w:t>SoloFarmacias</w:t>
      </w:r>
      <w:proofErr w:type="spellEnd"/>
      <w:r w:rsidRPr="00650AE1">
        <w:rPr>
          <w:rFonts w:asciiTheme="minorHAnsi" w:eastAsiaTheme="minorEastAsia" w:hAnsiTheme="minorHAnsi" w:cstheme="minorBidi"/>
          <w:color w:val="000000" w:themeColor="text1"/>
          <w:sz w:val="22"/>
          <w:szCs w:val="22"/>
          <w:lang w:val="en-US"/>
        </w:rPr>
        <w:t xml:space="preserve"> project is a web platform designed to compare medicine prices among different Chilean pharmacies. The system automates the data extraction process through web scraping bots, storing product information, prices, and pharmacy sources in a PostgreSQL database. The QA process applied Selenium, Cucumber, and Postman to ensure functional and service quality. This phase focused on executing automated tests, validating database integration, and documenting execution evidence for each user story. The project demonstrates strong progress in automation, collaboration, and continuous improvement in software quality assurance.</w:t>
      </w:r>
    </w:p>
    <w:p w14:paraId="781C56D6" w14:textId="77777777" w:rsidR="00650AE1" w:rsidRPr="00650AE1" w:rsidRDefault="00650AE1" w:rsidP="00650AE1">
      <w:pPr>
        <w:rPr>
          <w:rFonts w:asciiTheme="minorHAnsi" w:eastAsiaTheme="minorEastAsia" w:hAnsiTheme="minorHAnsi" w:cstheme="minorBidi"/>
          <w:color w:val="000000" w:themeColor="text1"/>
          <w:sz w:val="22"/>
          <w:szCs w:val="22"/>
        </w:rPr>
      </w:pPr>
      <w:proofErr w:type="spellStart"/>
      <w:r w:rsidRPr="00650AE1">
        <w:rPr>
          <w:rFonts w:asciiTheme="minorHAnsi" w:eastAsiaTheme="minorEastAsia" w:hAnsiTheme="minorHAnsi" w:cstheme="minorBidi"/>
          <w:color w:val="000000" w:themeColor="text1"/>
          <w:sz w:val="22"/>
          <w:szCs w:val="22"/>
        </w:rPr>
        <w:t>Abstract</w:t>
      </w:r>
      <w:proofErr w:type="spellEnd"/>
      <w:r w:rsidRPr="00650AE1">
        <w:rPr>
          <w:rFonts w:asciiTheme="minorHAnsi" w:eastAsiaTheme="minorEastAsia" w:hAnsiTheme="minorHAnsi" w:cstheme="minorBidi"/>
          <w:color w:val="000000" w:themeColor="text1"/>
          <w:sz w:val="22"/>
          <w:szCs w:val="22"/>
        </w:rPr>
        <w:t xml:space="preserve"> (</w:t>
      </w:r>
      <w:proofErr w:type="gramStart"/>
      <w:r w:rsidRPr="00650AE1">
        <w:rPr>
          <w:rFonts w:asciiTheme="minorHAnsi" w:eastAsiaTheme="minorEastAsia" w:hAnsiTheme="minorHAnsi" w:cstheme="minorBidi"/>
          <w:color w:val="000000" w:themeColor="text1"/>
          <w:sz w:val="22"/>
          <w:szCs w:val="22"/>
        </w:rPr>
        <w:t>Español</w:t>
      </w:r>
      <w:proofErr w:type="gramEnd"/>
      <w:r w:rsidRPr="00650AE1">
        <w:rPr>
          <w:rFonts w:asciiTheme="minorHAnsi" w:eastAsiaTheme="minorEastAsia" w:hAnsiTheme="minorHAnsi" w:cstheme="minorBidi"/>
          <w:color w:val="000000" w:themeColor="text1"/>
          <w:sz w:val="22"/>
          <w:szCs w:val="22"/>
        </w:rPr>
        <w:t>)</w:t>
      </w:r>
    </w:p>
    <w:p w14:paraId="723C52F0"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 xml:space="preserve">El proyecto </w:t>
      </w:r>
      <w:proofErr w:type="spellStart"/>
      <w:r w:rsidRPr="00650AE1">
        <w:rPr>
          <w:rFonts w:asciiTheme="minorHAnsi" w:eastAsiaTheme="minorEastAsia" w:hAnsiTheme="minorHAnsi" w:cstheme="minorBidi"/>
          <w:color w:val="000000" w:themeColor="text1"/>
          <w:sz w:val="22"/>
          <w:szCs w:val="22"/>
        </w:rPr>
        <w:t>SoloFarmacias</w:t>
      </w:r>
      <w:proofErr w:type="spellEnd"/>
      <w:r w:rsidRPr="00650AE1">
        <w:rPr>
          <w:rFonts w:asciiTheme="minorHAnsi" w:eastAsiaTheme="minorEastAsia" w:hAnsiTheme="minorHAnsi" w:cstheme="minorBidi"/>
          <w:color w:val="000000" w:themeColor="text1"/>
          <w:sz w:val="22"/>
          <w:szCs w:val="22"/>
        </w:rPr>
        <w:t xml:space="preserve"> es una plataforma web desarrollada para comparar precios de medicamentos entre distintas farmacias chilenas. El sistema automatiza la extracción de datos mediante </w:t>
      </w:r>
      <w:proofErr w:type="spellStart"/>
      <w:r w:rsidRPr="00650AE1">
        <w:rPr>
          <w:rFonts w:asciiTheme="minorHAnsi" w:eastAsiaTheme="minorEastAsia" w:hAnsiTheme="minorHAnsi" w:cstheme="minorBidi"/>
          <w:color w:val="000000" w:themeColor="text1"/>
          <w:sz w:val="22"/>
          <w:szCs w:val="22"/>
        </w:rPr>
        <w:t>bots</w:t>
      </w:r>
      <w:proofErr w:type="spellEnd"/>
      <w:r w:rsidRPr="00650AE1">
        <w:rPr>
          <w:rFonts w:asciiTheme="minorHAnsi" w:eastAsiaTheme="minorEastAsia" w:hAnsiTheme="minorHAnsi" w:cstheme="minorBidi"/>
          <w:color w:val="000000" w:themeColor="text1"/>
          <w:sz w:val="22"/>
          <w:szCs w:val="22"/>
        </w:rPr>
        <w:t xml:space="preserve"> de </w:t>
      </w:r>
      <w:proofErr w:type="spellStart"/>
      <w:r w:rsidRPr="00650AE1">
        <w:rPr>
          <w:rFonts w:asciiTheme="minorHAnsi" w:eastAsiaTheme="minorEastAsia" w:hAnsiTheme="minorHAnsi" w:cstheme="minorBidi"/>
          <w:color w:val="000000" w:themeColor="text1"/>
          <w:sz w:val="22"/>
          <w:szCs w:val="22"/>
        </w:rPr>
        <w:t>scraping</w:t>
      </w:r>
      <w:proofErr w:type="spellEnd"/>
      <w:r w:rsidRPr="00650AE1">
        <w:rPr>
          <w:rFonts w:asciiTheme="minorHAnsi" w:eastAsiaTheme="minorEastAsia" w:hAnsiTheme="minorHAnsi" w:cstheme="minorBidi"/>
          <w:color w:val="000000" w:themeColor="text1"/>
          <w:sz w:val="22"/>
          <w:szCs w:val="22"/>
        </w:rPr>
        <w:t xml:space="preserve">, almacenando la información de productos, precios y farmacias en una base de datos PostgreSQL. El proceso de aseguramiento de calidad se realizó utilizando </w:t>
      </w:r>
      <w:proofErr w:type="spellStart"/>
      <w:r w:rsidRPr="00650AE1">
        <w:rPr>
          <w:rFonts w:asciiTheme="minorHAnsi" w:eastAsiaTheme="minorEastAsia" w:hAnsiTheme="minorHAnsi" w:cstheme="minorBidi"/>
          <w:color w:val="000000" w:themeColor="text1"/>
          <w:sz w:val="22"/>
          <w:szCs w:val="22"/>
        </w:rPr>
        <w:t>Selenium</w:t>
      </w:r>
      <w:proofErr w:type="spellEnd"/>
      <w:r w:rsidRPr="00650AE1">
        <w:rPr>
          <w:rFonts w:asciiTheme="minorHAnsi" w:eastAsiaTheme="minorEastAsia" w:hAnsiTheme="minorHAnsi" w:cstheme="minorBidi"/>
          <w:color w:val="000000" w:themeColor="text1"/>
          <w:sz w:val="22"/>
          <w:szCs w:val="22"/>
        </w:rPr>
        <w:t xml:space="preserve">, </w:t>
      </w:r>
      <w:proofErr w:type="spellStart"/>
      <w:r w:rsidRPr="00650AE1">
        <w:rPr>
          <w:rFonts w:asciiTheme="minorHAnsi" w:eastAsiaTheme="minorEastAsia" w:hAnsiTheme="minorHAnsi" w:cstheme="minorBidi"/>
          <w:color w:val="000000" w:themeColor="text1"/>
          <w:sz w:val="22"/>
          <w:szCs w:val="22"/>
        </w:rPr>
        <w:t>Cucumber</w:t>
      </w:r>
      <w:proofErr w:type="spellEnd"/>
      <w:r w:rsidRPr="00650AE1">
        <w:rPr>
          <w:rFonts w:asciiTheme="minorHAnsi" w:eastAsiaTheme="minorEastAsia" w:hAnsiTheme="minorHAnsi" w:cstheme="minorBidi"/>
          <w:color w:val="000000" w:themeColor="text1"/>
          <w:sz w:val="22"/>
          <w:szCs w:val="22"/>
        </w:rPr>
        <w:t xml:space="preserve"> y </w:t>
      </w:r>
      <w:proofErr w:type="spellStart"/>
      <w:r w:rsidRPr="00650AE1">
        <w:rPr>
          <w:rFonts w:asciiTheme="minorHAnsi" w:eastAsiaTheme="minorEastAsia" w:hAnsiTheme="minorHAnsi" w:cstheme="minorBidi"/>
          <w:color w:val="000000" w:themeColor="text1"/>
          <w:sz w:val="22"/>
          <w:szCs w:val="22"/>
        </w:rPr>
        <w:t>Postman</w:t>
      </w:r>
      <w:proofErr w:type="spellEnd"/>
      <w:r w:rsidRPr="00650AE1">
        <w:rPr>
          <w:rFonts w:asciiTheme="minorHAnsi" w:eastAsiaTheme="minorEastAsia" w:hAnsiTheme="minorHAnsi" w:cstheme="minorBidi"/>
          <w:color w:val="000000" w:themeColor="text1"/>
          <w:sz w:val="22"/>
          <w:szCs w:val="22"/>
        </w:rPr>
        <w:t>, garantizando la validación funcional y de servicios. En esta fase se ejecutaron pruebas automatizadas, validaciones de base de datos y evidencias documentadas para cada historia de usuario. El proyecto demuestra avances sólidos en automatización, trabajo en equipo y mejora continua en la calidad del software.</w:t>
      </w:r>
    </w:p>
    <w:p w14:paraId="0F46C37E"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pict w14:anchorId="0D279E2F">
          <v:rect id="_x0000_i1043" style="width:0;height:1.5pt" o:hralign="center" o:hrstd="t" o:hr="t" fillcolor="#a0a0a0" stroked="f"/>
        </w:pict>
      </w:r>
    </w:p>
    <w:p w14:paraId="28C66775"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proofErr w:type="spellStart"/>
      <w:r w:rsidRPr="00650AE1">
        <w:rPr>
          <w:rFonts w:asciiTheme="minorHAnsi" w:eastAsiaTheme="minorEastAsia" w:hAnsiTheme="minorHAnsi" w:cstheme="minorBidi"/>
          <w:color w:val="000000" w:themeColor="text1"/>
          <w:sz w:val="22"/>
          <w:szCs w:val="22"/>
          <w:lang w:val="en-US"/>
        </w:rPr>
        <w:t>Conclusión</w:t>
      </w:r>
      <w:proofErr w:type="spellEnd"/>
      <w:r w:rsidRPr="00650AE1">
        <w:rPr>
          <w:rFonts w:asciiTheme="minorHAnsi" w:eastAsiaTheme="minorEastAsia" w:hAnsiTheme="minorHAnsi" w:cstheme="minorBidi"/>
          <w:color w:val="000000" w:themeColor="text1"/>
          <w:sz w:val="22"/>
          <w:szCs w:val="22"/>
          <w:lang w:val="en-US"/>
        </w:rPr>
        <w:t xml:space="preserve"> individual (English)</w:t>
      </w:r>
    </w:p>
    <w:p w14:paraId="5E7BAD32"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r w:rsidRPr="00650AE1">
        <w:rPr>
          <w:rFonts w:asciiTheme="minorHAnsi" w:eastAsiaTheme="minorEastAsia" w:hAnsiTheme="minorHAnsi" w:cstheme="minorBidi"/>
          <w:color w:val="000000" w:themeColor="text1"/>
          <w:sz w:val="22"/>
          <w:szCs w:val="22"/>
          <w:lang w:val="en-US"/>
        </w:rPr>
        <w:t xml:space="preserve">During this phase, I consolidated my role as QA Automation Engineer, ensuring that all user stories met quality standards through automated and manual testing. The implementation of Selenium and Cucumber allowed efficient test coverage and better traceability of results. I verified data integrity between frontend and backend using SQL queries and executed load tests with JMeter and </w:t>
      </w:r>
      <w:proofErr w:type="spellStart"/>
      <w:r w:rsidRPr="00650AE1">
        <w:rPr>
          <w:rFonts w:asciiTheme="minorHAnsi" w:eastAsiaTheme="minorEastAsia" w:hAnsiTheme="minorHAnsi" w:cstheme="minorBidi"/>
          <w:color w:val="000000" w:themeColor="text1"/>
          <w:sz w:val="22"/>
          <w:szCs w:val="22"/>
          <w:lang w:val="en-US"/>
        </w:rPr>
        <w:t>BlazeMeter</w:t>
      </w:r>
      <w:proofErr w:type="spellEnd"/>
      <w:r w:rsidRPr="00650AE1">
        <w:rPr>
          <w:rFonts w:asciiTheme="minorHAnsi" w:eastAsiaTheme="minorEastAsia" w:hAnsiTheme="minorHAnsi" w:cstheme="minorBidi"/>
          <w:color w:val="000000" w:themeColor="text1"/>
          <w:sz w:val="22"/>
          <w:szCs w:val="22"/>
          <w:lang w:val="en-US"/>
        </w:rPr>
        <w:t>. I also contributed to the design of acceptance criteria in BDD format and supported the integration between QA and development teams. Overall, this stage strengthened my professional and technical skills, particularly in automation, communication, and project management.</w:t>
      </w:r>
    </w:p>
    <w:p w14:paraId="49B0521F"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pict w14:anchorId="43EC3855">
          <v:rect id="_x0000_i1044" style="width:0;height:1.5pt" o:hralign="center" o:hrstd="t" o:hr="t" fillcolor="#a0a0a0" stroked="f"/>
        </w:pict>
      </w:r>
    </w:p>
    <w:p w14:paraId="0C4B4BE0"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proofErr w:type="spellStart"/>
      <w:r w:rsidRPr="00650AE1">
        <w:rPr>
          <w:rFonts w:asciiTheme="minorHAnsi" w:eastAsiaTheme="minorEastAsia" w:hAnsiTheme="minorHAnsi" w:cstheme="minorBidi"/>
          <w:color w:val="000000" w:themeColor="text1"/>
          <w:sz w:val="22"/>
          <w:szCs w:val="22"/>
          <w:lang w:val="en-US"/>
        </w:rPr>
        <w:t>Reflexión</w:t>
      </w:r>
      <w:proofErr w:type="spellEnd"/>
      <w:r w:rsidRPr="00650AE1">
        <w:rPr>
          <w:rFonts w:asciiTheme="minorHAnsi" w:eastAsiaTheme="minorEastAsia" w:hAnsiTheme="minorHAnsi" w:cstheme="minorBidi"/>
          <w:color w:val="000000" w:themeColor="text1"/>
          <w:sz w:val="22"/>
          <w:szCs w:val="22"/>
          <w:lang w:val="en-US"/>
        </w:rPr>
        <w:t xml:space="preserve"> (English)</w:t>
      </w:r>
    </w:p>
    <w:p w14:paraId="3FAA9755" w14:textId="77777777" w:rsidR="00650AE1" w:rsidRPr="00650AE1" w:rsidRDefault="00650AE1" w:rsidP="00650AE1">
      <w:pPr>
        <w:rPr>
          <w:rFonts w:asciiTheme="minorHAnsi" w:eastAsiaTheme="minorEastAsia" w:hAnsiTheme="minorHAnsi" w:cstheme="minorBidi"/>
          <w:color w:val="000000" w:themeColor="text1"/>
          <w:sz w:val="22"/>
          <w:szCs w:val="22"/>
          <w:lang w:val="en-US"/>
        </w:rPr>
      </w:pPr>
      <w:r w:rsidRPr="00650AE1">
        <w:rPr>
          <w:rFonts w:asciiTheme="minorHAnsi" w:eastAsiaTheme="minorEastAsia" w:hAnsiTheme="minorHAnsi" w:cstheme="minorBidi"/>
          <w:color w:val="000000" w:themeColor="text1"/>
          <w:sz w:val="22"/>
          <w:szCs w:val="22"/>
          <w:lang w:val="en-US"/>
        </w:rPr>
        <w:t xml:space="preserve">This experience allowed me to understand the importance of continuous testing and collaboration across different roles. I learned to manage testing environments, analyze feedback, and apply improvements effectively. One challenge was maintaining synchronization between automated scripts and new updates from the development team, which I addressed through frequent validations and clear documentation. In the next phase, I plan to integrate Jenkins </w:t>
      </w:r>
      <w:proofErr w:type="gramStart"/>
      <w:r w:rsidRPr="00650AE1">
        <w:rPr>
          <w:rFonts w:asciiTheme="minorHAnsi" w:eastAsiaTheme="minorEastAsia" w:hAnsiTheme="minorHAnsi" w:cstheme="minorBidi"/>
          <w:color w:val="000000" w:themeColor="text1"/>
          <w:sz w:val="22"/>
          <w:szCs w:val="22"/>
          <w:lang w:val="en-US"/>
        </w:rPr>
        <w:t>for</w:t>
      </w:r>
      <w:proofErr w:type="gramEnd"/>
      <w:r w:rsidRPr="00650AE1">
        <w:rPr>
          <w:rFonts w:asciiTheme="minorHAnsi" w:eastAsiaTheme="minorEastAsia" w:hAnsiTheme="minorHAnsi" w:cstheme="minorBidi"/>
          <w:color w:val="000000" w:themeColor="text1"/>
          <w:sz w:val="22"/>
          <w:szCs w:val="22"/>
          <w:lang w:val="en-US"/>
        </w:rPr>
        <w:t xml:space="preserve"> continuous test execution and reporting. This project has reinforced my commitment to delivering high-quality solutions and has motivated me to continue advancing toward a senior QA automation role.</w:t>
      </w:r>
    </w:p>
    <w:p w14:paraId="0E7C723F"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pict w14:anchorId="5839E4C0">
          <v:rect id="_x0000_i1045" style="width:0;height:1.5pt" o:hralign="center" o:hrstd="t" o:hr="t" fillcolor="#a0a0a0" stroked="f"/>
        </w:pict>
      </w:r>
    </w:p>
    <w:p w14:paraId="5737909C" w14:textId="31DDDDC2"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Autoevaluación de desempeño (resumen para tabla de rúbrica):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5"/>
        <w:gridCol w:w="2238"/>
        <w:gridCol w:w="6221"/>
      </w:tblGrid>
      <w:tr w:rsidR="00650AE1" w:rsidRPr="00650AE1" w14:paraId="27F030B2" w14:textId="77777777" w:rsidTr="00650AE1">
        <w:trPr>
          <w:tblHeader/>
          <w:tblCellSpacing w:w="15" w:type="dxa"/>
        </w:trPr>
        <w:tc>
          <w:tcPr>
            <w:tcW w:w="0" w:type="auto"/>
            <w:vAlign w:val="center"/>
            <w:hideMark/>
          </w:tcPr>
          <w:p w14:paraId="09B39395"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lastRenderedPageBreak/>
              <w:t>Indicador</w:t>
            </w:r>
          </w:p>
        </w:tc>
        <w:tc>
          <w:tcPr>
            <w:tcW w:w="0" w:type="auto"/>
            <w:vAlign w:val="center"/>
            <w:hideMark/>
          </w:tcPr>
          <w:p w14:paraId="4931659D"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Evaluación personal</w:t>
            </w:r>
          </w:p>
        </w:tc>
        <w:tc>
          <w:tcPr>
            <w:tcW w:w="0" w:type="auto"/>
            <w:vAlign w:val="center"/>
            <w:hideMark/>
          </w:tcPr>
          <w:p w14:paraId="07141181"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Comentario</w:t>
            </w:r>
          </w:p>
        </w:tc>
      </w:tr>
      <w:tr w:rsidR="00650AE1" w:rsidRPr="00650AE1" w14:paraId="4451B2D9" w14:textId="77777777" w:rsidTr="00650AE1">
        <w:trPr>
          <w:tblCellSpacing w:w="15" w:type="dxa"/>
        </w:trPr>
        <w:tc>
          <w:tcPr>
            <w:tcW w:w="0" w:type="auto"/>
            <w:vAlign w:val="center"/>
            <w:hideMark/>
          </w:tcPr>
          <w:p w14:paraId="4488E44C"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1. Propone ajustes al Proyecto APT considerando dificultades y retroalimentación.</w:t>
            </w:r>
          </w:p>
        </w:tc>
        <w:tc>
          <w:tcPr>
            <w:tcW w:w="0" w:type="auto"/>
            <w:vAlign w:val="center"/>
            <w:hideMark/>
          </w:tcPr>
          <w:p w14:paraId="52AB03F6"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05C3D1BB"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Se realizaron ajustes en las historias y casos de prueba basados en la retroalimentación docente y del equipo.</w:t>
            </w:r>
          </w:p>
        </w:tc>
      </w:tr>
      <w:tr w:rsidR="00650AE1" w:rsidRPr="00650AE1" w14:paraId="66DD10D2" w14:textId="77777777" w:rsidTr="00650AE1">
        <w:trPr>
          <w:tblCellSpacing w:w="15" w:type="dxa"/>
        </w:trPr>
        <w:tc>
          <w:tcPr>
            <w:tcW w:w="0" w:type="auto"/>
            <w:vAlign w:val="center"/>
            <w:hideMark/>
          </w:tcPr>
          <w:p w14:paraId="0D47065A"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2. Aplica una metodología que permite el logro de los objetivos propuestos.</w:t>
            </w:r>
          </w:p>
        </w:tc>
        <w:tc>
          <w:tcPr>
            <w:tcW w:w="0" w:type="auto"/>
            <w:vAlign w:val="center"/>
            <w:hideMark/>
          </w:tcPr>
          <w:p w14:paraId="78CB642A"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2DCE8550"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Se aplicó una metodología ágil con enfoque QA, BDD y automatización continua.</w:t>
            </w:r>
          </w:p>
        </w:tc>
      </w:tr>
      <w:tr w:rsidR="00650AE1" w:rsidRPr="00650AE1" w14:paraId="34CCB5A3" w14:textId="77777777" w:rsidTr="00650AE1">
        <w:trPr>
          <w:tblCellSpacing w:w="15" w:type="dxa"/>
        </w:trPr>
        <w:tc>
          <w:tcPr>
            <w:tcW w:w="0" w:type="auto"/>
            <w:vAlign w:val="center"/>
            <w:hideMark/>
          </w:tcPr>
          <w:p w14:paraId="49DB426C"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3. Genera evidencias que dan cuenta del avance del Proyecto APT.</w:t>
            </w:r>
          </w:p>
        </w:tc>
        <w:tc>
          <w:tcPr>
            <w:tcW w:w="0" w:type="auto"/>
            <w:vAlign w:val="center"/>
            <w:hideMark/>
          </w:tcPr>
          <w:p w14:paraId="7B9005EB"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5F3FFCA9"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Se adjuntaron evidencias de ejecución (HU-08, HU-18, etc.) en formato institucional con capturas y resultados de prueba.</w:t>
            </w:r>
          </w:p>
        </w:tc>
      </w:tr>
      <w:tr w:rsidR="00650AE1" w:rsidRPr="00650AE1" w14:paraId="41564AF8" w14:textId="77777777" w:rsidTr="00650AE1">
        <w:trPr>
          <w:tblCellSpacing w:w="15" w:type="dxa"/>
        </w:trPr>
        <w:tc>
          <w:tcPr>
            <w:tcW w:w="0" w:type="auto"/>
            <w:vAlign w:val="center"/>
            <w:hideMark/>
          </w:tcPr>
          <w:p w14:paraId="2C610AAE"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4. Utiliza lenguaje técnico preciso.</w:t>
            </w:r>
          </w:p>
        </w:tc>
        <w:tc>
          <w:tcPr>
            <w:tcW w:w="0" w:type="auto"/>
            <w:vAlign w:val="center"/>
            <w:hideMark/>
          </w:tcPr>
          <w:p w14:paraId="21E36E3C"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2D08B00A"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Uso correcto de terminología QA, herramientas y estándares de la disciplina.</w:t>
            </w:r>
          </w:p>
        </w:tc>
      </w:tr>
      <w:tr w:rsidR="00650AE1" w:rsidRPr="00650AE1" w14:paraId="7786CCDC" w14:textId="77777777" w:rsidTr="00650AE1">
        <w:trPr>
          <w:tblCellSpacing w:w="15" w:type="dxa"/>
        </w:trPr>
        <w:tc>
          <w:tcPr>
            <w:tcW w:w="0" w:type="auto"/>
            <w:vAlign w:val="center"/>
            <w:hideMark/>
          </w:tcPr>
          <w:p w14:paraId="2686F60B"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5. Ortografía, redacción y normas de citación.</w:t>
            </w:r>
          </w:p>
        </w:tc>
        <w:tc>
          <w:tcPr>
            <w:tcW w:w="0" w:type="auto"/>
            <w:vAlign w:val="center"/>
            <w:hideMark/>
          </w:tcPr>
          <w:p w14:paraId="2299D7B1"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02F47706"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Texto revisado y con redacción formal.</w:t>
            </w:r>
          </w:p>
        </w:tc>
      </w:tr>
      <w:tr w:rsidR="00650AE1" w:rsidRPr="00650AE1" w14:paraId="19576BCE" w14:textId="77777777" w:rsidTr="00650AE1">
        <w:trPr>
          <w:tblCellSpacing w:w="15" w:type="dxa"/>
        </w:trPr>
        <w:tc>
          <w:tcPr>
            <w:tcW w:w="0" w:type="auto"/>
            <w:vAlign w:val="center"/>
            <w:hideMark/>
          </w:tcPr>
          <w:p w14:paraId="096E1029"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6. Cumple con formato del informe de avance.</w:t>
            </w:r>
          </w:p>
        </w:tc>
        <w:tc>
          <w:tcPr>
            <w:tcW w:w="0" w:type="auto"/>
            <w:vAlign w:val="center"/>
            <w:hideMark/>
          </w:tcPr>
          <w:p w14:paraId="5E6E9F3A"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54DF65F6"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Documento estructurado según plantilla institucional.</w:t>
            </w:r>
          </w:p>
        </w:tc>
      </w:tr>
      <w:tr w:rsidR="00650AE1" w:rsidRPr="00650AE1" w14:paraId="52E616AE" w14:textId="77777777" w:rsidTr="00650AE1">
        <w:trPr>
          <w:tblCellSpacing w:w="15" w:type="dxa"/>
        </w:trPr>
        <w:tc>
          <w:tcPr>
            <w:tcW w:w="0" w:type="auto"/>
            <w:vAlign w:val="center"/>
            <w:hideMark/>
          </w:tcPr>
          <w:p w14:paraId="49CF84B8"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7. Cumple con indicadores de calidad del informe.</w:t>
            </w:r>
          </w:p>
        </w:tc>
        <w:tc>
          <w:tcPr>
            <w:tcW w:w="0" w:type="auto"/>
            <w:vAlign w:val="center"/>
            <w:hideMark/>
          </w:tcPr>
          <w:p w14:paraId="39235A3D"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1C49B65F"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El informe evidencia trazabilidad, ejecución y resultados.</w:t>
            </w:r>
          </w:p>
        </w:tc>
      </w:tr>
      <w:tr w:rsidR="00650AE1" w:rsidRPr="00650AE1" w14:paraId="54C81C0D" w14:textId="77777777" w:rsidTr="00650AE1">
        <w:trPr>
          <w:tblCellSpacing w:w="15" w:type="dxa"/>
        </w:trPr>
        <w:tc>
          <w:tcPr>
            <w:tcW w:w="0" w:type="auto"/>
            <w:vAlign w:val="center"/>
            <w:hideMark/>
          </w:tcPr>
          <w:p w14:paraId="6000E594"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 xml:space="preserve">8. </w:t>
            </w:r>
            <w:proofErr w:type="spellStart"/>
            <w:r w:rsidRPr="00650AE1">
              <w:rPr>
                <w:rFonts w:asciiTheme="minorHAnsi" w:eastAsiaTheme="minorEastAsia" w:hAnsiTheme="minorHAnsi" w:cstheme="minorBidi"/>
                <w:color w:val="000000" w:themeColor="text1"/>
                <w:sz w:val="22"/>
                <w:szCs w:val="22"/>
              </w:rPr>
              <w:t>Abstract</w:t>
            </w:r>
            <w:proofErr w:type="spellEnd"/>
            <w:r w:rsidRPr="00650AE1">
              <w:rPr>
                <w:rFonts w:asciiTheme="minorHAnsi" w:eastAsiaTheme="minorEastAsia" w:hAnsiTheme="minorHAnsi" w:cstheme="minorBidi"/>
                <w:color w:val="000000" w:themeColor="text1"/>
                <w:sz w:val="22"/>
                <w:szCs w:val="22"/>
              </w:rPr>
              <w:t>, conclusiones y reflexión en inglés.</w:t>
            </w:r>
          </w:p>
        </w:tc>
        <w:tc>
          <w:tcPr>
            <w:tcW w:w="0" w:type="auto"/>
            <w:vAlign w:val="center"/>
            <w:hideMark/>
          </w:tcPr>
          <w:p w14:paraId="1D744CD6"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Completamente Logrado (100%)</w:t>
            </w:r>
          </w:p>
        </w:tc>
        <w:tc>
          <w:tcPr>
            <w:tcW w:w="0" w:type="auto"/>
            <w:vAlign w:val="center"/>
            <w:hideMark/>
          </w:tcPr>
          <w:p w14:paraId="11B48111" w14:textId="77777777" w:rsidR="00650AE1" w:rsidRPr="00650AE1" w:rsidRDefault="00650AE1" w:rsidP="00650AE1">
            <w:pPr>
              <w:rPr>
                <w:rFonts w:asciiTheme="minorHAnsi" w:eastAsiaTheme="minorEastAsia" w:hAnsiTheme="minorHAnsi" w:cstheme="minorBidi"/>
                <w:color w:val="000000" w:themeColor="text1"/>
                <w:sz w:val="22"/>
                <w:szCs w:val="22"/>
              </w:rPr>
            </w:pPr>
            <w:r w:rsidRPr="00650AE1">
              <w:rPr>
                <w:rFonts w:asciiTheme="minorHAnsi" w:eastAsiaTheme="minorEastAsia" w:hAnsiTheme="minorHAnsi" w:cstheme="minorBidi"/>
                <w:color w:val="000000" w:themeColor="text1"/>
                <w:sz w:val="22"/>
                <w:szCs w:val="22"/>
              </w:rPr>
              <w:t>Textos en inglés coherentes, gramaticalmente correctos y relacionados con la disciplina.</w:t>
            </w:r>
          </w:p>
        </w:tc>
      </w:tr>
    </w:tbl>
    <w:p w14:paraId="49227B3E" w14:textId="1BE90560"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79B5" w14:textId="77777777" w:rsidR="00BB3776" w:rsidRDefault="00BB3776" w:rsidP="00B2162E">
      <w:r>
        <w:separator/>
      </w:r>
    </w:p>
  </w:endnote>
  <w:endnote w:type="continuationSeparator" w:id="0">
    <w:p w14:paraId="02DFB0B0" w14:textId="77777777" w:rsidR="00BB3776" w:rsidRDefault="00BB377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3D0F" w14:textId="77777777" w:rsidR="00BB3776" w:rsidRDefault="00BB3776" w:rsidP="00B2162E">
      <w:r>
        <w:separator/>
      </w:r>
    </w:p>
  </w:footnote>
  <w:footnote w:type="continuationSeparator" w:id="0">
    <w:p w14:paraId="1752BE6C" w14:textId="77777777" w:rsidR="00BB3776" w:rsidRDefault="00BB377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D4923"/>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0AE1"/>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B3776"/>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Heading2">
    <w:name w:val="heading 2"/>
    <w:basedOn w:val="Normal"/>
    <w:next w:val="Normal"/>
    <w:link w:val="Heading2Char"/>
    <w:uiPriority w:val="9"/>
    <w:semiHidden/>
    <w:unhideWhenUsed/>
    <w:qFormat/>
    <w:rsid w:val="00650AE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650AE1"/>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2682</Words>
  <Characters>14753</Characters>
  <Application>Microsoft Office Word</Application>
  <DocSecurity>0</DocSecurity>
  <Lines>122</Lines>
  <Paragraphs>34</Paragraphs>
  <ScaleCrop>false</ScaleCrop>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Garcia Reyes 2, Francisco</cp:lastModifiedBy>
  <cp:revision>2</cp:revision>
  <cp:lastPrinted>2021-11-25T12:30:00Z</cp:lastPrinted>
  <dcterms:created xsi:type="dcterms:W3CDTF">2025-10-13T01:15:00Z</dcterms:created>
  <dcterms:modified xsi:type="dcterms:W3CDTF">2025-10-13T01:15:00Z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