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F4E79"/>
          <w:sz w:val="52"/>
          <w:szCs w:val="52"/>
        </w:rPr>
        <w:t xml:space="preserve">KAS Manager KPI</w:t>
      </w:r>
    </w:p>
    <w:p>
      <w:pPr>
        <w:spacing w:after="100"/>
        <w:jc w:val="center"/>
      </w:pPr>
      <w:r>
        <w:rPr>
          <w:rFonts w:ascii="Arial" w:cs="Arial" w:eastAsia="Arial" w:hAnsi="Arial"/>
          <w:b/>
          <w:bCs/>
          <w:color w:val="1F4E79"/>
          <w:sz w:val="40"/>
          <w:szCs w:val="40"/>
        </w:rPr>
        <w:t xml:space="preserve">HubSpot Implementation Report</w:t>
      </w:r>
    </w:p>
    <w:p>
      <w:pPr>
        <w:spacing w:after="100"/>
        <w:jc w:val="center"/>
      </w:pPr>
      <w:r>
        <w:rPr>
          <w:rFonts w:ascii="Arial" w:cs="Arial" w:eastAsia="Arial" w:hAnsi="Arial"/>
          <w:color w:val="2E75B6"/>
          <w:sz w:val="28"/>
          <w:szCs w:val="28"/>
        </w:rPr>
        <w:t xml:space="preserve">Requirements vs. Implementation vs. Gaps</w:t>
      </w:r>
    </w:p>
    <w:p>
      <w:pPr>
        <w:pBdr>
          <w:bottom w:val="single" w:color="1F4E79" w:sz="6" w:space="1"/>
        </w:pBdr>
        <w:spacing w:after="600"/>
        <w:jc w:val="center"/>
      </w:pPr>
      <w:r>
        <w:t xml:space="preserve"> </w:t>
      </w:r>
    </w:p>
    <w:p>
      <w:pPr>
        <w:spacing w:after="80"/>
        <w:jc w:val="center"/>
      </w:pPr>
      <w:r>
        <w:rPr>
          <w:rFonts w:ascii="Arial" w:cs="Arial" w:eastAsia="Arial" w:hAnsi="Arial"/>
          <w:color w:val="808080"/>
          <w:sz w:val="24"/>
          <w:szCs w:val="24"/>
        </w:rPr>
        <w:t xml:space="preserve">Prepared for: Dynapro Equipment Ltd.</w:t>
      </w:r>
    </w:p>
    <w:p>
      <w:pPr>
        <w:spacing w:after="80"/>
        <w:jc w:val="center"/>
      </w:pPr>
      <w:r>
        <w:rPr>
          <w:rFonts w:ascii="Arial" w:cs="Arial" w:eastAsia="Arial" w:hAnsi="Arial"/>
          <w:color w:val="808080"/>
          <w:sz w:val="24"/>
          <w:szCs w:val="24"/>
        </w:rPr>
        <w:t xml:space="preserve">HubSpot Account: 48245605</w:t>
      </w:r>
    </w:p>
    <w:p>
      <w:pPr>
        <w:spacing w:after="80"/>
        <w:jc w:val="center"/>
      </w:pPr>
      <w:r>
        <w:rPr>
          <w:rFonts w:ascii="Arial" w:cs="Arial" w:eastAsia="Arial" w:hAnsi="Arial"/>
          <w:color w:val="808080"/>
          <w:sz w:val="24"/>
          <w:szCs w:val="24"/>
        </w:rPr>
        <w:t xml:space="preserve">Date: March 18, 2026</w:t>
      </w:r>
    </w:p>
    <w:p>
      <w:pPr>
        <w:spacing w:after="80"/>
        <w:jc w:val="center"/>
      </w:pPr>
      <w:r>
        <w:rPr>
          <w:rFonts w:ascii="Arial" w:cs="Arial" w:eastAsia="Arial" w:hAnsi="Arial"/>
          <w:color w:val="808080"/>
          <w:sz w:val="18"/>
          <w:szCs w:val="18"/>
        </w:rPr>
        <w:t xml:space="preserve">HubSpot Subscription: Marketing Hub Pro | Sales Hub Pro (7 seats) | Service Hub Pro (11 seats) | Content Hub Pro | Data Hub Starter</w:t>
      </w:r>
    </w:p>
    <w:p>
      <w:pPr>
        <w:spacing w:before="400"/>
      </w:pPr>
    </w:p>
    <w:p>
      <w:pPr>
        <w:spacing w:after="40"/>
        <w:jc w:val="center"/>
      </w:pPr>
      <w:r>
        <w:rPr>
          <w:rFonts w:ascii="Arial" w:cs="Arial" w:eastAsia="Arial" w:hAnsi="Arial"/>
          <w:i/>
          <w:iCs/>
          <w:color w:val="808080"/>
          <w:sz w:val="20"/>
          <w:szCs w:val="20"/>
        </w:rPr>
        <w:t xml:space="preserve">Prepared by:</w:t>
      </w:r>
    </w:p>
    <w:p>
      <w:pPr>
        <w:spacing w:after="40"/>
        <w:jc w:val="center"/>
      </w:pPr>
      <w:r>
        <w:rPr>
          <w:rFonts w:ascii="Arial" w:cs="Arial" w:eastAsia="Arial" w:hAnsi="Arial"/>
          <w:b/>
          <w:bCs/>
          <w:color w:val="1F4E79"/>
          <w:sz w:val="26"/>
          <w:szCs w:val="26"/>
        </w:rPr>
        <w:t xml:space="preserve">Juan Sebastian Silva Medina</w:t>
      </w:r>
    </w:p>
    <w:p>
      <w:pPr>
        <w:spacing w:after="80"/>
        <w:jc w:val="center"/>
      </w:pPr>
      <w:r>
        <w:rPr>
          <w:rFonts w:ascii="Arial" w:cs="Arial" w:eastAsia="Arial" w:hAnsi="Arial"/>
          <w:color w:val="2E75B6"/>
          <w:sz w:val="22"/>
          <w:szCs w:val="22"/>
        </w:rPr>
        <w:t xml:space="preserve">Business Systems &amp; AI Specialist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This document compares the original KPI requirements for the KAS Manager role against what was actually implemented in HubSpot, identifies gaps and limitations encountered during setup, and provides recommendations for future improvements.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Area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1. Communication Calendar Compliance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FULL TRACKING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IMPLEMENTED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Fully functional. Workflows A &amp; B created. Dashboard reports live. Data starts Q2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2. Quote &amp; Sale Follow-Up Cadence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FULL TRACKING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IMPLEMENTED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Workflows C &amp; D auto-create follow-up tasks. Dashboard report shows completion by KAS.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3. Client Response Time (20hr SLA)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FULL TRACKING</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Activity volume tracking implemented. Precise 20-hour business-day SLA measurement not possible with current setup. See Section 5.</w:t>
            </w:r>
          </w:p>
        </w:tc>
      </w:tr>
    </w:tbl>
    <w:p>
      <w:pPr>
        <w:spacing w:after="200"/>
      </w:pPr>
    </w:p>
    <w:p>
      <w:pPr>
        <w:pStyle w:val="Heading2"/>
      </w:pPr>
      <w:r>
        <w:rPr>
          <w:rFonts w:ascii="Arial" w:cs="Arial" w:eastAsia="Arial" w:hAnsi="Arial"/>
        </w:rPr>
        <w:t xml:space="preserve">Overall Assessment</w:t>
      </w:r>
    </w:p>
    <w:p>
      <w:pPr>
        <w:spacing w:after="120"/>
      </w:pPr>
      <w:r>
        <w:rPr>
          <w:rFonts w:ascii="Arial" w:cs="Arial" w:eastAsia="Arial" w:hAnsi="Arial"/>
          <w:b/>
          <w:bCs/>
          <w:color w:val="548235"/>
          <w:sz w:val="22"/>
          <w:szCs w:val="22"/>
        </w:rPr>
        <w:t xml:space="preserve">KPIs 1 and 2 are fully operational</w:t>
      </w:r>
      <w:r>
        <w:rPr>
          <w:rFonts w:ascii="Arial" w:cs="Arial" w:eastAsia="Arial" w:hAnsi="Arial"/>
          <w:color w:val="333333"/>
          <w:sz w:val="22"/>
          <w:szCs w:val="22"/>
        </w:rPr>
        <w:t xml:space="preserve"> with automated workflows, custom properties, and dashboard reports. </w:t>
      </w:r>
      <w:r>
        <w:rPr>
          <w:rFonts w:ascii="Arial" w:cs="Arial" w:eastAsia="Arial" w:hAnsi="Arial"/>
          <w:b/>
          <w:bCs/>
          <w:color w:val="BF8F00"/>
          <w:sz w:val="22"/>
          <w:szCs w:val="22"/>
        </w:rPr>
        <w:t xml:space="preserve">KPI 3 is partially implemented</w:t>
      </w:r>
      <w:r>
        <w:rPr>
          <w:rFonts w:ascii="Arial" w:cs="Arial" w:eastAsia="Arial" w:hAnsi="Arial"/>
          <w:color w:val="333333"/>
          <w:sz w:val="22"/>
          <w:szCs w:val="22"/>
        </w:rPr>
        <w:t xml:space="preserve"> — email activity volume is tracked per KAS, but the precise 20-hour business-day response time measurement requires changes to the internal quoting process or an Operations Hub Professional upgrade.</w:t>
      </w:r>
    </w:p>
    <w:p>
      <w:r>
        <w:br w:type="page"/>
      </w:r>
    </w:p>
    <w:p>
      <w:pPr>
        <w:pStyle w:val="Heading1"/>
      </w:pPr>
      <w:r>
        <w:rPr>
          <w:rFonts w:ascii="Arial" w:cs="Arial" w:eastAsia="Arial" w:hAnsi="Arial"/>
        </w:rPr>
        <w:t xml:space="preserve">2. HubSpot Environment Overview</w:t>
      </w:r>
    </w:p>
    <w:p>
      <w:pPr>
        <w:spacing w:after="120"/>
      </w:pPr>
      <w:r>
        <w:rPr>
          <w:rFonts w:ascii="Arial" w:cs="Arial" w:eastAsia="Arial" w:hAnsi="Arial"/>
          <w:b w:val="false"/>
          <w:bCs w:val="false"/>
          <w:i w:val="false"/>
          <w:iCs w:val="false"/>
          <w:color w:val="333333"/>
          <w:sz w:val="22"/>
          <w:szCs w:val="22"/>
        </w:rPr>
        <w:t xml:space="preserve">The following data was verified directly from HubSpot Account 48245605 during the implementation session on March 18, 2026.</w:t>
      </w:r>
    </w:p>
    <w:p>
      <w:pPr>
        <w:pStyle w:val="Heading2"/>
      </w:pPr>
      <w:r>
        <w:rPr>
          <w:rFonts w:ascii="Arial" w:cs="Arial" w:eastAsia="Arial" w:hAnsi="Arial"/>
        </w:rPr>
        <w:t xml:space="preserve">Current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Marketing 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Professional (3 Core Seats, 7,000 Marketing Contacts)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Sales 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Professional (7 Sales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Professional (11 Service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Content 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Professional (3 Core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Starter (1 Core Seat)</w:t>
            </w:r>
          </w:p>
        </w:tc>
      </w:tr>
    </w:tbl>
    <w:p>
      <w:pPr>
        <w:spacing w:after="200"/>
      </w:pPr>
    </w:p>
    <w:p>
      <w:pPr>
        <w:pStyle w:val="Heading2"/>
      </w:pPr>
      <w:r>
        <w:rPr>
          <w:rFonts w:ascii="Arial" w:cs="Arial" w:eastAsia="Arial" w:hAnsi="Arial"/>
        </w:rPr>
        <w:t xml:space="preserve">CRM Data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Insight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2,039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57 with Communication Cadence Tier assigned (7 Tier A, 29 Tier B, 21 Tier 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1,487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Used for follow-up tracking (Workflows C &amp; 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Emails (logged)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12,754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Tracked via Chrome extension and HubSpot; direction available (Incoming/Outgoing)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Read-only access via MCP; managed in deal pipeline stages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Active across 3 pipelines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Pumps, Parts, Service pipelines with consistent stage 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Tickets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150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Used internally for quoting workflow (KAS → Engineers), NOT for client communication</w:t>
            </w:r>
          </w:p>
        </w:tc>
      </w:tr>
    </w:tbl>
    <w:p>
      <w:pPr>
        <w:spacing w:after="200"/>
      </w:pPr>
    </w:p>
    <w:p>
      <w:pPr>
        <w:pStyle w:val="Heading2"/>
      </w:pPr>
      <w:r>
        <w:rPr>
          <w:rFonts w:ascii="Arial" w:cs="Arial" w:eastAsia="Arial" w:hAnsi="Arial"/>
        </w:rPr>
        <w:t xml:space="preserve">Deal Pipelines</w:t>
      </w:r>
    </w:p>
    <w:p>
      <w:pPr>
        <w:spacing w:after="120"/>
      </w:pPr>
      <w:r>
        <w:rPr>
          <w:rFonts w:ascii="Arial" w:cs="Arial" w:eastAsia="Arial" w:hAnsi="Arial"/>
          <w:b w:val="false"/>
          <w:bCs w:val="false"/>
          <w:i w:val="false"/>
          <w:iCs w:val="false"/>
          <w:color w:val="333333"/>
          <w:sz w:val="22"/>
          <w:szCs w:val="22"/>
        </w:rPr>
        <w:t xml:space="preserve">All three active pipelines (Pumps, Parts, Service) share the same stage structure: Need Validation → Internal Quote Requested → Internal Quote Received → Client RFQ Received → Quote Delivered to Client → Negotiation → Closed-Won / Closed-Lost / Opportunity Stand-By / Banned.</w:t>
      </w:r>
    </w:p>
    <w:p>
      <w:r>
        <w:br w:type="page"/>
      </w:r>
    </w:p>
    <w:p>
      <w:pPr>
        <w:pStyle w:val="Heading1"/>
      </w:pPr>
      <w:r>
        <w:rPr>
          <w:rFonts w:ascii="Arial" w:cs="Arial" w:eastAsia="Arial" w:hAnsi="Arial"/>
        </w:rPr>
        <w:t xml:space="preserve">3. KPI 1: Client Communication Calendar Compliance</w:t>
      </w:r>
    </w:p>
    <w:p>
      <w:pPr>
        <w:pStyle w:val="Heading2"/>
      </w:pPr>
      <w:r>
        <w:rPr>
          <w:rFonts w:ascii="Arial" w:cs="Arial" w:eastAsia="Arial" w:hAnsi="Arial"/>
        </w:rPr>
        <w:t xml:space="preserve">3.1 Original Requirement</w:t>
      </w:r>
    </w:p>
    <w:p>
      <w:pPr>
        <w:spacing w:after="120"/>
      </w:pPr>
      <w:r>
        <w:rPr>
          <w:rFonts w:ascii="Arial" w:cs="Arial" w:eastAsia="Arial" w:hAnsi="Arial"/>
          <w:b w:val="false"/>
          <w:bCs w:val="false"/>
          <w:i w:val="false"/>
          <w:iCs w:val="false"/>
          <w:color w:val="333333"/>
          <w:sz w:val="22"/>
          <w:szCs w:val="22"/>
        </w:rPr>
        <w:t xml:space="preserve">Track whether each KAS completes the required number of client contacts per quarter based on a predefined cadence. Report should show: total required contacts, total completed contacts, compliance percentage per KAS, and team average compliance.</w:t>
      </w:r>
    </w:p>
    <w:p>
      <w:pPr>
        <w:pStyle w:val="Heading2"/>
      </w:pPr>
      <w:r>
        <w:rPr>
          <w:rFonts w:ascii="Arial" w:cs="Arial" w:eastAsia="Arial" w:hAnsi="Arial"/>
        </w:rPr>
        <w:t xml:space="preserve">3.2 What Was Implemented</w:t>
      </w:r>
    </w:p>
    <w:p>
      <w:pPr>
        <w:pStyle w:val="Heading3"/>
      </w:pPr>
      <w:r>
        <w:rPr>
          <w:rFonts w:ascii="Arial" w:cs="Arial" w:eastAsia="Arial" w:hAnsi="Arial"/>
        </w:rPr>
        <w:t xml:space="preserve">Custom Properties Created (on Company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communication_cadence_tier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Dropdown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Tier A (12/quarter), Tier B (6/quarter), Tier C (3/quarter)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required_contacts_q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Auto-set by Workflow A based on the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completed_contacts_q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Incremented by Workflow B each time a communication activity occurs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compliance_pct_q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Calculation property: (completed / required)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next_quarterly_reset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Stores the date of the next quarterly reset (trigger for Workflow A)</w:t>
            </w:r>
          </w:p>
        </w:tc>
      </w:tr>
    </w:tbl>
    <w:p>
      <w:pPr>
        <w:spacing w:after="200"/>
      </w:pPr>
    </w:p>
    <w:p>
      <w:pPr>
        <w:pStyle w:val="Heading3"/>
      </w:pPr>
      <w:r>
        <w:rPr>
          <w:rFonts w:ascii="Arial" w:cs="Arial" w:eastAsia="Arial" w:hAnsi="Arial"/>
        </w:rPr>
        <w:t xml:space="preserve">Workflow A — Quarterly Reset</w:t>
      </w:r>
    </w:p>
    <w:p>
      <w:pPr>
        <w:spacing w:after="120"/>
      </w:pPr>
      <w:r>
        <w:rPr>
          <w:rFonts w:ascii="Arial" w:cs="Arial" w:eastAsia="Arial" w:hAnsi="Arial"/>
          <w:b w:val="false"/>
          <w:bCs w:val="false"/>
          <w:i w:val="false"/>
          <w:iCs w:val="false"/>
          <w:color w:val="333333"/>
          <w:sz w:val="22"/>
          <w:szCs w:val="22"/>
        </w:rPr>
        <w:t xml:space="preserve">Trigger: Company property next_quarterly_reset equals today. Actions:</w:t>
      </w:r>
    </w:p>
    <w:p>
      <w:pPr>
        <w:pStyle w:val="ListParagraph"/>
        <w:numPr>
          <w:ilvl w:val="0"/>
          <w:numId w:val="2"/>
        </w:numPr>
        <w:spacing w:after="80"/>
      </w:pPr>
      <w:r>
        <w:rPr>
          <w:rFonts w:ascii="Arial" w:cs="Arial" w:eastAsia="Arial" w:hAnsi="Arial"/>
          <w:sz w:val="22"/>
          <w:szCs w:val="22"/>
        </w:rPr>
        <w:t xml:space="preserve">Clear completed_contacts_q to zero (Edit record action)</w:t>
      </w:r>
    </w:p>
    <w:p>
      <w:pPr>
        <w:pStyle w:val="ListParagraph"/>
        <w:numPr>
          <w:ilvl w:val="0"/>
          <w:numId w:val="2"/>
        </w:numPr>
        <w:spacing w:after="80"/>
      </w:pPr>
      <w:r>
        <w:rPr>
          <w:rFonts w:ascii="Arial" w:cs="Arial" w:eastAsia="Arial" w:hAnsi="Arial"/>
          <w:sz w:val="22"/>
          <w:szCs w:val="22"/>
        </w:rPr>
        <w:t xml:space="preserve">Branch by Communication Cadence Tier: Tier A sets required_contacts_q = 12, Tier B = 6, Tier C = 3</w:t>
      </w:r>
    </w:p>
    <w:p>
      <w:pPr>
        <w:pStyle w:val="ListParagraph"/>
        <w:numPr>
          <w:ilvl w:val="0"/>
          <w:numId w:val="2"/>
        </w:numPr>
        <w:spacing w:after="80"/>
      </w:pPr>
      <w:r>
        <w:rPr>
          <w:rFonts w:ascii="Arial" w:cs="Arial" w:eastAsia="Arial" w:hAnsi="Arial"/>
          <w:sz w:val="22"/>
          <w:szCs w:val="22"/>
        </w:rPr>
        <w:t xml:space="preserve">Update next_quarterly_reset to July 1, 2026 (next quarter start date)</w:t>
      </w:r>
    </w:p>
    <w:p>
      <w:pPr>
        <w:spacing w:after="120"/>
      </w:pPr>
      <w:r>
        <w:rPr>
          <w:rFonts w:ascii="Arial" w:cs="Arial" w:eastAsia="Arial" w:hAnsi="Arial"/>
          <w:b w:val="false"/>
          <w:bCs w:val="false"/>
          <w:i w:val="false"/>
          <w:iCs w:val="false"/>
          <w:color w:val="333333"/>
          <w:sz w:val="22"/>
          <w:szCs w:val="22"/>
        </w:rPr>
        <w:t xml:space="preserve">Re-enrollment is enabled so companies cycle through every quarter automatically.</w:t>
      </w:r>
    </w:p>
    <w:p>
      <w:pPr>
        <w:pStyle w:val="Heading3"/>
      </w:pPr>
      <w:r>
        <w:rPr>
          <w:rFonts w:ascii="Arial" w:cs="Arial" w:eastAsia="Arial" w:hAnsi="Arial"/>
        </w:rPr>
        <w:t xml:space="preserve">Workflow B — Activity Counter</w:t>
      </w:r>
    </w:p>
    <w:p>
      <w:pPr>
        <w:spacing w:after="120"/>
      </w:pPr>
      <w:r>
        <w:rPr>
          <w:rFonts w:ascii="Arial" w:cs="Arial" w:eastAsia="Arial" w:hAnsi="Arial"/>
          <w:b w:val="false"/>
          <w:bCs w:val="false"/>
          <w:i w:val="false"/>
          <w:iCs w:val="false"/>
          <w:color w:val="333333"/>
          <w:sz w:val="22"/>
          <w:szCs w:val="22"/>
        </w:rPr>
        <w:t xml:space="preserve">Trigger: Contact-based workflow with OR logic across three trigger groups:</w:t>
      </w:r>
    </w:p>
    <w:p>
      <w:pPr>
        <w:pStyle w:val="ListParagraph"/>
        <w:numPr>
          <w:ilvl w:val="0"/>
          <w:numId w:val="2"/>
        </w:numPr>
        <w:spacing w:after="80"/>
      </w:pPr>
      <w:r>
        <w:rPr>
          <w:rFonts w:ascii="Arial" w:cs="Arial" w:eastAsia="Arial" w:hAnsi="Arial"/>
          <w:sz w:val="22"/>
          <w:szCs w:val="22"/>
        </w:rPr>
        <w:t xml:space="preserve">Call ended — fires when a call is completed with a contact</w:t>
      </w:r>
    </w:p>
    <w:p>
      <w:pPr>
        <w:pStyle w:val="ListParagraph"/>
        <w:numPr>
          <w:ilvl w:val="0"/>
          <w:numId w:val="2"/>
        </w:numPr>
        <w:spacing w:after="80"/>
      </w:pPr>
      <w:r>
        <w:rPr>
          <w:rFonts w:ascii="Arial" w:cs="Arial" w:eastAsia="Arial" w:hAnsi="Arial"/>
          <w:sz w:val="22"/>
          <w:szCs w:val="22"/>
        </w:rPr>
        <w:t xml:space="preserve">Sales email sent — fires when a 1-to-1 email is sent to a contact</w:t>
      </w:r>
    </w:p>
    <w:p>
      <w:pPr>
        <w:pStyle w:val="ListParagraph"/>
        <w:numPr>
          <w:ilvl w:val="0"/>
          <w:numId w:val="2"/>
        </w:numPr>
        <w:spacing w:after="80"/>
      </w:pPr>
      <w:r>
        <w:rPr>
          <w:rFonts w:ascii="Arial" w:cs="Arial" w:eastAsia="Arial" w:hAnsi="Arial"/>
          <w:sz w:val="22"/>
          <w:szCs w:val="22"/>
        </w:rPr>
        <w:t xml:space="preserve">Meeting booked — fires when a meeting is scheduled with a contact</w:t>
      </w:r>
    </w:p>
    <w:p>
      <w:pPr>
        <w:spacing w:after="120"/>
      </w:pPr>
      <w:r>
        <w:rPr>
          <w:rFonts w:ascii="Arial" w:cs="Arial" w:eastAsia="Arial" w:hAnsi="Arial"/>
          <w:b w:val="false"/>
          <w:bCs w:val="false"/>
          <w:i w:val="false"/>
          <w:iCs w:val="false"/>
          <w:color w:val="333333"/>
          <w:sz w:val="22"/>
          <w:szCs w:val="22"/>
        </w:rPr>
        <w:t xml:space="preserve">Action:</w:t>
      </w:r>
    </w:p>
    <w:p>
      <w:pPr>
        <w:pStyle w:val="ListParagraph"/>
        <w:numPr>
          <w:ilvl w:val="0"/>
          <w:numId w:val="2"/>
        </w:numPr>
        <w:spacing w:after="80"/>
      </w:pPr>
      <w:r>
        <w:rPr>
          <w:rFonts w:ascii="Arial" w:cs="Arial" w:eastAsia="Arial" w:hAnsi="Arial"/>
          <w:sz w:val="22"/>
          <w:szCs w:val="22"/>
        </w:rPr>
        <w:t xml:space="preserve">Increase completed_contacts_q by 1 on the associated primary company (CRM → Increase or decrease property value)</w:t>
      </w:r>
    </w:p>
    <w:p>
      <w:pPr>
        <w:spacing w:after="120"/>
      </w:pPr>
      <w:r>
        <w:rPr>
          <w:rFonts w:ascii="Arial" w:cs="Arial" w:eastAsia="Arial" w:hAnsi="Arial"/>
          <w:b w:val="false"/>
          <w:bCs w:val="false"/>
          <w:i w:val="false"/>
          <w:iCs w:val="false"/>
          <w:color w:val="333333"/>
          <w:sz w:val="22"/>
          <w:szCs w:val="22"/>
        </w:rPr>
        <w:t xml:space="preserve">Re-enrollment is enabled so every activity counts toward the quarterly total.</w:t>
      </w:r>
    </w:p>
    <w:p>
      <w:pPr>
        <w:pStyle w:val="Heading3"/>
      </w:pPr>
      <w:r>
        <w:rPr>
          <w:rFonts w:ascii="Arial" w:cs="Arial" w:eastAsia="Arial" w:hAnsi="Arial"/>
        </w:rPr>
        <w:t xml:space="preserve">Tier Assignment</w:t>
      </w:r>
    </w:p>
    <w:p>
      <w:pPr>
        <w:spacing w:after="120"/>
      </w:pPr>
      <w:r>
        <w:rPr>
          <w:rFonts w:ascii="Arial" w:cs="Arial" w:eastAsia="Arial" w:hAnsi="Arial"/>
          <w:b w:val="false"/>
          <w:bCs w:val="false"/>
          <w:i w:val="false"/>
          <w:iCs w:val="false"/>
          <w:color w:val="333333"/>
          <w:sz w:val="22"/>
          <w:szCs w:val="22"/>
        </w:rPr>
        <w:t xml:space="preserve">57 companies were assigned tiers based on Total Revenue: Tier A (revenue &gt; $100K) = 7 companies, Tier B (revenue $1K–$100K) = 29 companies, Tier C (revenue &gt; $0 up to $1K) = 21 companies. The remaining ~1,982 companies have no tier (prospects/leads without closed revenue).</w:t>
      </w:r>
    </w:p>
    <w:p>
      <w:pPr>
        <w:pStyle w:val="Heading3"/>
      </w:pPr>
      <w:r>
        <w:rPr>
          <w:rFonts w:ascii="Arial" w:cs="Arial" w:eastAsia="Arial" w:hAnsi="Arial"/>
        </w:rPr>
        <w:t xml:space="preserve">Dashboard Reports</w:t>
      </w:r>
    </w:p>
    <w:p>
      <w:pPr>
        <w:pStyle w:val="ListParagraph"/>
        <w:numPr>
          <w:ilvl w:val="0"/>
          <w:numId w:val="3"/>
        </w:numPr>
        <w:spacing w:after="80"/>
      </w:pPr>
      <w:r>
        <w:rPr>
          <w:rFonts w:ascii="Arial" w:cs="Arial" w:eastAsia="Arial" w:hAnsi="Arial"/>
          <w:sz w:val="22"/>
          <w:szCs w:val="22"/>
        </w:rPr>
        <w:t xml:space="preserve">Communication Compliance by KAS — Bar chart showing (Sum) completed_contacts_q vs. (Sum) required_contacts_q per Company Owner</w:t>
      </w:r>
    </w:p>
    <w:p>
      <w:pPr>
        <w:pStyle w:val="ListParagraph"/>
        <w:numPr>
          <w:ilvl w:val="0"/>
          <w:numId w:val="3"/>
        </w:numPr>
        <w:spacing w:after="80"/>
      </w:pPr>
      <w:r>
        <w:rPr>
          <w:rFonts w:ascii="Arial" w:cs="Arial" w:eastAsia="Arial" w:hAnsi="Arial"/>
          <w:sz w:val="22"/>
          <w:szCs w:val="22"/>
        </w:rPr>
        <w:t xml:space="preserve">Communication Compliance Detail — Table showing Company Name, Owner, Tier, Required, Completed, and Compliance % for all tiered companies</w:t>
      </w:r>
    </w:p>
    <w:p>
      <w:pPr>
        <w:pStyle w:val="Heading2"/>
      </w:pPr>
      <w:r>
        <w:rPr>
          <w:rFonts w:ascii="Arial" w:cs="Arial" w:eastAsia="Arial" w:hAnsi="Arial"/>
        </w:rPr>
        <w:t xml:space="preserve">3.3 Requirement vs. Implementation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Required client contacts per quarter</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Automatically set by Workflow A based on tier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Completed client contacts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Automatically incremented by Workflow B on call/email/meeting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Compliance percentage per KAS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Visible in bar chart and detail table reports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Average compliance for the KAS team</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Computable from the detail table; can add a KPI widget if needed</w:t>
            </w:r>
          </w:p>
        </w:tc>
      </w:tr>
    </w:tbl>
    <w:p>
      <w:pPr>
        <w:pStyle w:val="Heading2"/>
      </w:pPr>
      <w:r>
        <w:rPr>
          <w:rFonts w:ascii="Arial" w:cs="Arial" w:eastAsia="Arial" w:hAnsi="Arial"/>
        </w:rPr>
        <w:t xml:space="preserve">3.4 Challenges Encountered</w:t>
      </w:r>
    </w:p>
    <w:p>
      <w:pPr>
        <w:pStyle w:val="ListParagraph"/>
        <w:numPr>
          <w:ilvl w:val="0"/>
          <w:numId w:val="3"/>
        </w:numPr>
        <w:spacing w:after="80"/>
      </w:pPr>
      <w:r>
        <w:rPr>
          <w:rFonts w:ascii="Arial" w:cs="Arial" w:eastAsia="Arial" w:hAnsi="Arial"/>
          <w:sz w:val="22"/>
          <w:szCs w:val="22"/>
        </w:rPr>
        <w:t xml:space="preserve">Scheduled workflows (monthly/weekly/daily frequency) require Operations Hub Professional — not available on current plan. Workaround: date-based trigger using next_quarterly_reset property with self-updating mechanism.</w:t>
      </w:r>
    </w:p>
    <w:p>
      <w:pPr>
        <w:pStyle w:val="ListParagraph"/>
        <w:numPr>
          <w:ilvl w:val="0"/>
          <w:numId w:val="3"/>
        </w:numPr>
        <w:spacing w:after="80"/>
      </w:pPr>
      <w:r>
        <w:rPr>
          <w:rFonts w:ascii="Arial" w:cs="Arial" w:eastAsia="Arial" w:hAnsi="Arial"/>
          <w:sz w:val="22"/>
          <w:szCs w:val="22"/>
        </w:rPr>
        <w:t xml:space="preserve">Custom Code actions in workflows are locked behind Operations Hub Professional. Workaround: manual date update in workflow once per year, or clone workflow for each quarter.</w:t>
      </w:r>
    </w:p>
    <w:p>
      <w:pPr>
        <w:pStyle w:val="ListParagraph"/>
        <w:numPr>
          <w:ilvl w:val="0"/>
          <w:numId w:val="3"/>
        </w:numPr>
        <w:spacing w:after="80"/>
      </w:pPr>
      <w:r>
        <w:rPr>
          <w:rFonts w:ascii="Arial" w:cs="Arial" w:eastAsia="Arial" w:hAnsi="Arial"/>
          <w:sz w:val="22"/>
          <w:szCs w:val="22"/>
        </w:rPr>
        <w:t xml:space="preserve">Tier assignment for 2,039 companies required bulk approach. Used Advanced Filters + Bulk Edit by Total Revenue ranges.</w:t>
      </w:r>
    </w:p>
    <w:p>
      <w:r>
        <w:br w:type="page"/>
      </w:r>
    </w:p>
    <w:p>
      <w:pPr>
        <w:pStyle w:val="Heading1"/>
      </w:pPr>
      <w:r>
        <w:rPr>
          <w:rFonts w:ascii="Arial" w:cs="Arial" w:eastAsia="Arial" w:hAnsi="Arial"/>
        </w:rPr>
        <w:t xml:space="preserve">4. KPI 2: Quote &amp; Sale Follow-Up Cadence</w:t>
      </w:r>
    </w:p>
    <w:p>
      <w:pPr>
        <w:pStyle w:val="Heading2"/>
      </w:pPr>
      <w:r>
        <w:rPr>
          <w:rFonts w:ascii="Arial" w:cs="Arial" w:eastAsia="Arial" w:hAnsi="Arial"/>
        </w:rPr>
        <w:t xml:space="preserve">4.1 Original Requirement</w:t>
      </w:r>
    </w:p>
    <w:p>
      <w:pPr>
        <w:spacing w:after="120"/>
      </w:pPr>
      <w:r>
        <w:rPr>
          <w:rFonts w:ascii="Arial" w:cs="Arial" w:eastAsia="Arial" w:hAnsi="Arial"/>
          <w:b w:val="false"/>
          <w:bCs w:val="false"/>
          <w:i w:val="false"/>
          <w:iCs w:val="false"/>
          <w:color w:val="333333"/>
          <w:sz w:val="22"/>
          <w:szCs w:val="22"/>
        </w:rPr>
        <w:t xml:space="preserve">Ensure the team follows the required cadence for quote follow-ups and post-sale follow-ups. Report should show: number of quotes issued, number of required follow-up activities, number of completed follow-ups, compliance percentage per KAS, and team average.</w:t>
      </w:r>
    </w:p>
    <w:p>
      <w:pPr>
        <w:pStyle w:val="Heading2"/>
      </w:pPr>
      <w:r>
        <w:rPr>
          <w:rFonts w:ascii="Arial" w:cs="Arial" w:eastAsia="Arial" w:hAnsi="Arial"/>
        </w:rPr>
        <w:t xml:space="preserve">4.2 What Was Implemented</w:t>
      </w:r>
    </w:p>
    <w:p>
      <w:pPr>
        <w:pStyle w:val="Heading3"/>
      </w:pPr>
      <w:r>
        <w:rPr>
          <w:rFonts w:ascii="Arial" w:cs="Arial" w:eastAsia="Arial" w:hAnsi="Arial"/>
        </w:rPr>
        <w:t xml:space="preserve">Workflow C — Quote Follow-Up Cadence</w:t>
      </w:r>
    </w:p>
    <w:p>
      <w:pPr>
        <w:spacing w:after="120"/>
      </w:pPr>
      <w:r>
        <w:rPr>
          <w:rFonts w:ascii="Arial" w:cs="Arial" w:eastAsia="Arial" w:hAnsi="Arial"/>
          <w:b w:val="false"/>
          <w:bCs w:val="false"/>
          <w:i w:val="false"/>
          <w:iCs w:val="false"/>
          <w:color w:val="333333"/>
          <w:sz w:val="22"/>
          <w:szCs w:val="22"/>
        </w:rPr>
        <w:t xml:space="preserve">Trigger: Deal stage changes to “Quote Delivered to Client” on any pipeline (Sales, Pumps, Parts, Service). Actions:</w:t>
      </w:r>
    </w:p>
    <w:p>
      <w:pPr>
        <w:pStyle w:val="ListParagraph"/>
        <w:numPr>
          <w:ilvl w:val="0"/>
          <w:numId w:val="2"/>
        </w:numPr>
        <w:spacing w:after="80"/>
      </w:pPr>
      <w:r>
        <w:rPr>
          <w:rFonts w:ascii="Arial" w:cs="Arial" w:eastAsia="Arial" w:hAnsi="Arial"/>
          <w:sz w:val="22"/>
          <w:szCs w:val="22"/>
        </w:rPr>
        <w:t xml:space="preserve">Create task “Quote Follow-Up #1” — due in 3 business days, assigned to Deal Owner, High priority</w:t>
      </w:r>
    </w:p>
    <w:p>
      <w:pPr>
        <w:pStyle w:val="ListParagraph"/>
        <w:numPr>
          <w:ilvl w:val="0"/>
          <w:numId w:val="2"/>
        </w:numPr>
        <w:spacing w:after="80"/>
      </w:pPr>
      <w:r>
        <w:rPr>
          <w:rFonts w:ascii="Arial" w:cs="Arial" w:eastAsia="Arial" w:hAnsi="Arial"/>
          <w:sz w:val="22"/>
          <w:szCs w:val="22"/>
        </w:rPr>
        <w:t xml:space="preserve">Delay 4 days</w:t>
      </w:r>
    </w:p>
    <w:p>
      <w:pPr>
        <w:pStyle w:val="ListParagraph"/>
        <w:numPr>
          <w:ilvl w:val="0"/>
          <w:numId w:val="2"/>
        </w:numPr>
        <w:spacing w:after="80"/>
      </w:pPr>
      <w:r>
        <w:rPr>
          <w:rFonts w:ascii="Arial" w:cs="Arial" w:eastAsia="Arial" w:hAnsi="Arial"/>
          <w:sz w:val="22"/>
          <w:szCs w:val="22"/>
        </w:rPr>
        <w:t xml:space="preserve">Create task “Quote Follow-Up #2” — due in 3 business days, assigned to Deal Owner, Medium priority</w:t>
      </w:r>
    </w:p>
    <w:p>
      <w:pPr>
        <w:pStyle w:val="ListParagraph"/>
        <w:numPr>
          <w:ilvl w:val="0"/>
          <w:numId w:val="2"/>
        </w:numPr>
        <w:spacing w:after="80"/>
      </w:pPr>
      <w:r>
        <w:rPr>
          <w:rFonts w:ascii="Arial" w:cs="Arial" w:eastAsia="Arial" w:hAnsi="Arial"/>
          <w:sz w:val="22"/>
          <w:szCs w:val="22"/>
        </w:rPr>
        <w:t xml:space="preserve">Delay 7 days</w:t>
      </w:r>
    </w:p>
    <w:p>
      <w:pPr>
        <w:pStyle w:val="ListParagraph"/>
        <w:numPr>
          <w:ilvl w:val="0"/>
          <w:numId w:val="2"/>
        </w:numPr>
        <w:spacing w:after="80"/>
      </w:pPr>
      <w:r>
        <w:rPr>
          <w:rFonts w:ascii="Arial" w:cs="Arial" w:eastAsia="Arial" w:hAnsi="Arial"/>
          <w:sz w:val="22"/>
          <w:szCs w:val="22"/>
        </w:rPr>
        <w:t xml:space="preserve">Create task “Quote Follow-Up #3” — due in 3 business days, assigned to Deal Owner, High priority</w:t>
      </w:r>
    </w:p>
    <w:p>
      <w:pPr>
        <w:spacing w:after="200"/>
      </w:pPr>
    </w:p>
    <w:p>
      <w:pPr>
        <w:pStyle w:val="Heading3"/>
      </w:pPr>
      <w:r>
        <w:rPr>
          <w:rFonts w:ascii="Arial" w:cs="Arial" w:eastAsia="Arial" w:hAnsi="Arial"/>
        </w:rPr>
        <w:t xml:space="preserve">Workflow D — Post-Sale Follow-Up Cadence</w:t>
      </w:r>
    </w:p>
    <w:p>
      <w:pPr>
        <w:spacing w:after="120"/>
      </w:pPr>
      <w:r>
        <w:rPr>
          <w:rFonts w:ascii="Arial" w:cs="Arial" w:eastAsia="Arial" w:hAnsi="Arial"/>
          <w:b w:val="false"/>
          <w:bCs w:val="false"/>
          <w:i w:val="false"/>
          <w:iCs w:val="false"/>
          <w:color w:val="333333"/>
          <w:sz w:val="22"/>
          <w:szCs w:val="22"/>
        </w:rPr>
        <w:t xml:space="preserve">Trigger: Deal stage changes to “Closed-Won” on any pipeline. Actions:</w:t>
      </w:r>
    </w:p>
    <w:p>
      <w:pPr>
        <w:pStyle w:val="ListParagraph"/>
        <w:numPr>
          <w:ilvl w:val="0"/>
          <w:numId w:val="2"/>
        </w:numPr>
        <w:spacing w:after="80"/>
      </w:pPr>
      <w:r>
        <w:rPr>
          <w:rFonts w:ascii="Arial" w:cs="Arial" w:eastAsia="Arial" w:hAnsi="Arial"/>
          <w:sz w:val="22"/>
          <w:szCs w:val="22"/>
        </w:rPr>
        <w:t xml:space="preserve">Create task “Post-Sale Thank You Call” — due in 2 business days, assigned to Deal Owner, High priority</w:t>
      </w:r>
    </w:p>
    <w:p>
      <w:pPr>
        <w:pStyle w:val="ListParagraph"/>
        <w:numPr>
          <w:ilvl w:val="0"/>
          <w:numId w:val="2"/>
        </w:numPr>
        <w:spacing w:after="80"/>
      </w:pPr>
      <w:r>
        <w:rPr>
          <w:rFonts w:ascii="Arial" w:cs="Arial" w:eastAsia="Arial" w:hAnsi="Arial"/>
          <w:sz w:val="22"/>
          <w:szCs w:val="22"/>
        </w:rPr>
        <w:t xml:space="preserve">Delay 12 days</w:t>
      </w:r>
    </w:p>
    <w:p>
      <w:pPr>
        <w:pStyle w:val="ListParagraph"/>
        <w:numPr>
          <w:ilvl w:val="0"/>
          <w:numId w:val="2"/>
        </w:numPr>
        <w:spacing w:after="80"/>
      </w:pPr>
      <w:r>
        <w:rPr>
          <w:rFonts w:ascii="Arial" w:cs="Arial" w:eastAsia="Arial" w:hAnsi="Arial"/>
          <w:sz w:val="22"/>
          <w:szCs w:val="22"/>
        </w:rPr>
        <w:t xml:space="preserve">Create task “Post-Sale Satisfaction Check” — due in 2 business days, assigned to Deal Owner, Medium priority</w:t>
      </w:r>
    </w:p>
    <w:p>
      <w:pPr>
        <w:pStyle w:val="ListParagraph"/>
        <w:numPr>
          <w:ilvl w:val="0"/>
          <w:numId w:val="2"/>
        </w:numPr>
        <w:spacing w:after="80"/>
      </w:pPr>
      <w:r>
        <w:rPr>
          <w:rFonts w:ascii="Arial" w:cs="Arial" w:eastAsia="Arial" w:hAnsi="Arial"/>
          <w:sz w:val="22"/>
          <w:szCs w:val="22"/>
        </w:rPr>
        <w:t xml:space="preserve">Delay 16 days</w:t>
      </w:r>
    </w:p>
    <w:p>
      <w:pPr>
        <w:pStyle w:val="ListParagraph"/>
        <w:numPr>
          <w:ilvl w:val="0"/>
          <w:numId w:val="2"/>
        </w:numPr>
        <w:spacing w:after="80"/>
      </w:pPr>
      <w:r>
        <w:rPr>
          <w:rFonts w:ascii="Arial" w:cs="Arial" w:eastAsia="Arial" w:hAnsi="Arial"/>
          <w:sz w:val="22"/>
          <w:szCs w:val="22"/>
        </w:rPr>
        <w:t xml:space="preserve">Create task “Post-Sale Relationship Check” — due in 2 business days, assigned to Deal Owner, Medium priority</w:t>
      </w:r>
    </w:p>
    <w:p>
      <w:pPr>
        <w:spacing w:after="200"/>
      </w:pPr>
    </w:p>
    <w:p>
      <w:pPr>
        <w:pStyle w:val="Heading3"/>
      </w:pPr>
      <w:r>
        <w:rPr>
          <w:rFonts w:ascii="Arial" w:cs="Arial" w:eastAsia="Arial" w:hAnsi="Arial"/>
        </w:rPr>
        <w:t xml:space="preserve">Dashboard Report</w:t>
      </w:r>
    </w:p>
    <w:p>
      <w:pPr>
        <w:pStyle w:val="ListParagraph"/>
        <w:numPr>
          <w:ilvl w:val="0"/>
          <w:numId w:val="3"/>
        </w:numPr>
        <w:spacing w:after="80"/>
      </w:pPr>
      <w:r>
        <w:rPr>
          <w:rFonts w:ascii="Arial" w:cs="Arial" w:eastAsia="Arial" w:hAnsi="Arial"/>
          <w:sz w:val="22"/>
          <w:szCs w:val="22"/>
        </w:rPr>
        <w:t xml:space="preserve">Follow-Up Task Compliance by KAS — Bar chart showing task count per KAS, broken down by Task Status (Completed vs. Not Started), filtered by task title containing “Follow-Up”</w:t>
      </w:r>
    </w:p>
    <w:p>
      <w:pPr>
        <w:pStyle w:val="Heading2"/>
      </w:pPr>
      <w:r>
        <w:rPr>
          <w:rFonts w:ascii="Arial" w:cs="Arial" w:eastAsia="Arial" w:hAnsi="Arial"/>
        </w:rPr>
        <w:t xml:space="preserve">4.3 Requirement vs. Implementation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 of quotes issued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Count of deals entering “Quote Delivered to Client” stage (trackable via deal reports)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 of required follow-up activities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 tasks per quote + 3 tasks per closed-won deal, auto-created by workflows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 of completed follow-ups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Tasks with status = Completed, visible in dashboard report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Compliance percentage per KAS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Completed / Total tasks per KAS owner, shown in bar chart breakdown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Average compliance for team</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Computable from task report totals</w:t>
            </w:r>
          </w:p>
        </w:tc>
      </w:tr>
    </w:tbl>
    <w:p>
      <w:pPr>
        <w:pStyle w:val="Heading2"/>
      </w:pPr>
      <w:r>
        <w:rPr>
          <w:rFonts w:ascii="Arial" w:cs="Arial" w:eastAsia="Arial" w:hAnsi="Arial"/>
        </w:rPr>
        <w:t xml:space="preserve">4.4 Challenges Encountered</w:t>
      </w:r>
    </w:p>
    <w:p>
      <w:pPr>
        <w:spacing w:after="120"/>
      </w:pPr>
      <w:r>
        <w:rPr>
          <w:rFonts w:ascii="Arial" w:cs="Arial" w:eastAsia="Arial" w:hAnsi="Arial"/>
          <w:b w:val="false"/>
          <w:bCs w:val="false"/>
          <w:i w:val="false"/>
          <w:iCs w:val="false"/>
          <w:color w:val="333333"/>
          <w:sz w:val="22"/>
          <w:szCs w:val="22"/>
        </w:rPr>
        <w:t xml:space="preserve">No significant challenges for KPI 2. The deal pipeline stages were already well-structured with “Quote Delivered to Client” and “Closed-Won” stages across all three pipelines, making this the most straightforward KPI to implement.</w:t>
      </w:r>
    </w:p>
    <w:p>
      <w:r>
        <w:br w:type="page"/>
      </w:r>
    </w:p>
    <w:p>
      <w:pPr>
        <w:pStyle w:val="Heading1"/>
      </w:pPr>
      <w:r>
        <w:rPr>
          <w:rFonts w:ascii="Arial" w:cs="Arial" w:eastAsia="Arial" w:hAnsi="Arial"/>
        </w:rPr>
        <w:t xml:space="preserve">5. KPI 3: Client Response Time (20-Hour SLA)</w:t>
      </w:r>
    </w:p>
    <w:p>
      <w:pPr>
        <w:pStyle w:val="Heading2"/>
      </w:pPr>
      <w:r>
        <w:rPr>
          <w:rFonts w:ascii="Arial" w:cs="Arial" w:eastAsia="Arial" w:hAnsi="Arial"/>
        </w:rPr>
        <w:t xml:space="preserve">5.1 Original Requirement</w:t>
      </w:r>
    </w:p>
    <w:p>
      <w:pPr>
        <w:spacing w:after="120"/>
      </w:pPr>
      <w:r>
        <w:rPr>
          <w:rFonts w:ascii="Arial" w:cs="Arial" w:eastAsia="Arial" w:hAnsi="Arial"/>
          <w:b w:val="false"/>
          <w:bCs w:val="false"/>
          <w:i w:val="false"/>
          <w:iCs w:val="false"/>
          <w:color w:val="333333"/>
          <w:sz w:val="22"/>
          <w:szCs w:val="22"/>
        </w:rPr>
        <w:t xml:space="preserve">Ensure no client communication goes unanswered. Any client email or contact must receive a response within 20 hours during business days (Monday–Friday), with weekends excluded from the calculation. Report should show: total number of client inquiries, average response time, percentage of responses within the 20-hour window, and identification of any responses exceeding the threshold.</w:t>
      </w:r>
    </w:p>
    <w:p>
      <w:pPr>
        <w:pStyle w:val="Heading2"/>
      </w:pPr>
      <w:r>
        <w:rPr>
          <w:rFonts w:ascii="Arial" w:cs="Arial" w:eastAsia="Arial" w:hAnsi="Arial"/>
        </w:rPr>
        <w:t xml:space="preserve">5.2 What Was Implemented</w:t>
      </w:r>
    </w:p>
    <w:p>
      <w:pPr>
        <w:pStyle w:val="ListParagraph"/>
        <w:numPr>
          <w:ilvl w:val="0"/>
          <w:numId w:val="3"/>
        </w:numPr>
        <w:spacing w:after="80"/>
      </w:pPr>
      <w:r>
        <w:rPr>
          <w:rFonts w:ascii="Arial" w:cs="Arial" w:eastAsia="Arial" w:hAnsi="Arial"/>
          <w:sz w:val="22"/>
          <w:szCs w:val="22"/>
        </w:rPr>
        <w:t xml:space="preserve">Client Communication Activity by KAS — Bar chart showing email and call activity per KAS (Contact owner), broken down by Activity Type (Email reply from contact, Email sent to contact, Call, Meeting). Filtered to show only KAS team members.</w:t>
      </w:r>
    </w:p>
    <w:p>
      <w:pPr>
        <w:spacing w:after="120"/>
      </w:pPr>
      <w:r>
        <w:rPr>
          <w:rFonts w:ascii="Arial" w:cs="Arial" w:eastAsia="Arial" w:hAnsi="Arial"/>
          <w:b w:val="false"/>
          <w:bCs w:val="false"/>
          <w:i w:val="false"/>
          <w:iCs w:val="false"/>
          <w:color w:val="333333"/>
          <w:sz w:val="22"/>
          <w:szCs w:val="22"/>
        </w:rPr>
        <w:t xml:space="preserve">This report provides visibility into communication volume per KAS and the ratio of incoming vs. outgoing communications, serving as a proxy for responsiveness.</w:t>
      </w:r>
    </w:p>
    <w:p>
      <w:pPr>
        <w:pStyle w:val="Heading2"/>
      </w:pPr>
      <w:r>
        <w:rPr>
          <w:rFonts w:ascii="Arial" w:cs="Arial" w:eastAsia="Arial" w:hAnsi="Arial"/>
        </w:rPr>
        <w:t xml:space="preserve">5.3 What Was NOT Implemented (and Why)</w:t>
      </w:r>
    </w:p>
    <w:p>
      <w:pPr>
        <w:spacing w:after="120"/>
      </w:pPr>
      <w:r>
        <w:rPr>
          <w:rFonts w:ascii="Arial" w:cs="Arial" w:eastAsia="Arial" w:hAnsi="Arial"/>
          <w:b/>
          <w:bCs/>
          <w:color w:val="C00000"/>
          <w:sz w:val="22"/>
          <w:szCs w:val="22"/>
        </w:rPr>
        <w:t xml:space="preserve">The precise 20-hour business-day response time measurement was not implemented.</w:t>
      </w:r>
      <w:r>
        <w:rPr>
          <w:rFonts w:ascii="Arial" w:cs="Arial" w:eastAsia="Arial" w:hAnsi="Arial"/>
          <w:color w:val="333333"/>
          <w:sz w:val="22"/>
          <w:szCs w:val="22"/>
        </w:rPr>
        <w:t xml:space="preserve"> This is due to three compounding limitations:</w:t>
      </w:r>
    </w:p>
    <w:p>
      <w:pPr>
        <w:spacing w:after="200"/>
      </w:pPr>
    </w:p>
    <w:p>
      <w:pPr>
        <w:pStyle w:val="Heading3"/>
      </w:pPr>
      <w:r>
        <w:rPr>
          <w:rFonts w:ascii="Arial" w:cs="Arial" w:eastAsia="Arial" w:hAnsi="Arial"/>
        </w:rPr>
        <w:t xml:space="preserve">Limitation 1: Help Desk / Tickets Are Used Internally</w:t>
      </w:r>
    </w:p>
    <w:p>
      <w:pPr>
        <w:spacing w:after="120"/>
      </w:pPr>
      <w:r>
        <w:rPr>
          <w:rFonts w:ascii="Arial" w:cs="Arial" w:eastAsia="Arial" w:hAnsi="Arial"/>
          <w:b w:val="false"/>
          <w:bCs w:val="false"/>
          <w:i w:val="false"/>
          <w:iCs w:val="false"/>
          <w:color w:val="333333"/>
          <w:sz w:val="22"/>
          <w:szCs w:val="22"/>
        </w:rPr>
        <w:t xml:space="preserve">The Dynapro Help Desk (Service Hub) is used as an internal quoting workflow: KAS team members create tickets to request quotes from Fulfillment and Logistics engineers. Tickets do not represent client-facing communication. Therefore, HubSpot’s built-in SLA features (Time to First Response, SLA status) cannot measure client response time because they would measure internal processing time instead.</w:t>
      </w:r>
    </w:p>
    <w:p>
      <w:pPr>
        <w:pStyle w:val="Heading3"/>
      </w:pPr>
      <w:r>
        <w:rPr>
          <w:rFonts w:ascii="Arial" w:cs="Arial" w:eastAsia="Arial" w:hAnsi="Arial"/>
        </w:rPr>
        <w:t xml:space="preserve">Limitation 2: No Automated Email Thread Matching</w:t>
      </w:r>
    </w:p>
    <w:p>
      <w:pPr>
        <w:spacing w:after="120"/>
      </w:pPr>
      <w:r>
        <w:rPr>
          <w:rFonts w:ascii="Arial" w:cs="Arial" w:eastAsia="Arial" w:hAnsi="Arial"/>
          <w:b w:val="false"/>
          <w:bCs w:val="false"/>
          <w:i w:val="false"/>
          <w:iCs w:val="false"/>
          <w:color w:val="333333"/>
          <w:sz w:val="22"/>
          <w:szCs w:val="22"/>
        </w:rPr>
        <w:t xml:space="preserve">HubSpot logs emails with direction (Incoming/Outgoing) and timestamps, but the Custom Report Builder cannot natively calculate the time delta between an incoming email and the next outgoing email on the same contact thread. This calculation requires either Custom Code in workflows (locked behind Operations Hub Professional) or an external data processing tool.</w:t>
      </w:r>
    </w:p>
    <w:p>
      <w:pPr>
        <w:pStyle w:val="Heading3"/>
      </w:pPr>
      <w:r>
        <w:rPr>
          <w:rFonts w:ascii="Arial" w:cs="Arial" w:eastAsia="Arial" w:hAnsi="Arial"/>
        </w:rPr>
        <w:t xml:space="preserve">Limitation 3: Business-Hour Exclusion</w:t>
      </w:r>
    </w:p>
    <w:p>
      <w:pPr>
        <w:spacing w:after="120"/>
      </w:pPr>
      <w:r>
        <w:rPr>
          <w:rFonts w:ascii="Arial" w:cs="Arial" w:eastAsia="Arial" w:hAnsi="Arial"/>
          <w:b w:val="false"/>
          <w:bCs w:val="false"/>
          <w:i w:val="false"/>
          <w:iCs w:val="false"/>
          <w:color w:val="333333"/>
          <w:sz w:val="22"/>
          <w:szCs w:val="22"/>
        </w:rPr>
        <w:t xml:space="preserve">Even if response time could be calculated, excluding weekends from the 20-hour clock is only available through Service Hub SLA policies on tickets. Since tickets are used internally, this feature cannot be applied to client email response time without restructuring the process.</w:t>
      </w:r>
    </w:p>
    <w:p>
      <w:pPr>
        <w:pStyle w:val="Heading2"/>
      </w:pPr>
      <w:r>
        <w:rPr>
          <w:rFonts w:ascii="Arial" w:cs="Arial" w:eastAsia="Arial" w:hAnsi="Arial"/>
        </w:rPr>
        <w:t xml:space="preserve">5.4 Requirement vs. Implementation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Total number of client inquiries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PARTIAL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Count of incoming emails/calls per KAS is available. Thread-level inquiry count not trackable.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Average response time</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NOT 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Cannot calculate time between incoming and outgoing emails natively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 responses within 20-hour window</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NOT 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Requires response time calculation + business-hour exclusion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Identification of responses exceeding threshold</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NOT 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Requires per-email response time tracking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Weekend exclusion from calculation</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NOT MET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Only available via Service Hub SLA on tickets (used internally)</w:t>
            </w:r>
          </w:p>
        </w:tc>
      </w:tr>
    </w:tbl>
    <w:p>
      <w:r>
        <w:br w:type="page"/>
      </w:r>
    </w:p>
    <w:p>
      <w:pPr>
        <w:pStyle w:val="Heading1"/>
      </w:pPr>
      <w:r>
        <w:rPr>
          <w:rFonts w:ascii="Arial" w:cs="Arial" w:eastAsia="Arial" w:hAnsi="Arial"/>
        </w:rPr>
        <w:t xml:space="preserve">6. Recommendations to Close the KPI 3 Gap</w:t>
      </w:r>
    </w:p>
    <w:p>
      <w:pPr>
        <w:spacing w:after="120"/>
      </w:pPr>
      <w:r>
        <w:rPr>
          <w:rFonts w:ascii="Arial" w:cs="Arial" w:eastAsia="Arial" w:hAnsi="Arial"/>
          <w:b w:val="false"/>
          <w:bCs w:val="false"/>
          <w:i w:val="false"/>
          <w:iCs w:val="false"/>
          <w:color w:val="333333"/>
          <w:sz w:val="22"/>
          <w:szCs w:val="22"/>
        </w:rPr>
        <w:t xml:space="preserve">There are three viable paths to achieve the full 20-hour business-day SLA tracking for client response time:</w:t>
      </w:r>
    </w:p>
    <w:p>
      <w:pPr>
        <w:spacing w:after="200"/>
      </w:pPr>
    </w:p>
    <w:p>
      <w:pPr>
        <w:pStyle w:val="Heading2"/>
      </w:pPr>
      <w:r>
        <w:rPr>
          <w:rFonts w:ascii="Arial" w:cs="Arial" w:eastAsia="Arial" w:hAnsi="Arial"/>
        </w:rPr>
        <w:t xml:space="preserve">Option A: Restructure the Internal Quoting Process (Recommended)</w:t>
      </w:r>
    </w:p>
    <w:p>
      <w:pPr>
        <w:spacing w:after="120"/>
      </w:pPr>
      <w:r>
        <w:rPr>
          <w:rFonts w:ascii="Arial" w:cs="Arial" w:eastAsia="Arial" w:hAnsi="Arial"/>
          <w:b w:val="false"/>
          <w:bCs w:val="false"/>
          <w:i/>
          <w:iCs/>
          <w:color w:val="808080"/>
          <w:sz w:val="22"/>
          <w:szCs w:val="22"/>
        </w:rPr>
        <w:t xml:space="preserve">Cost: $0 (no additional subscription) | Effort: Medium | Timeline: 2–4 weeks</w:t>
      </w:r>
    </w:p>
    <w:p>
      <w:pPr>
        <w:spacing w:after="120"/>
      </w:pPr>
      <w:r>
        <w:rPr>
          <w:rFonts w:ascii="Arial" w:cs="Arial" w:eastAsia="Arial" w:hAnsi="Arial"/>
          <w:b w:val="false"/>
          <w:bCs w:val="false"/>
          <w:i w:val="false"/>
          <w:iCs w:val="false"/>
          <w:color w:val="333333"/>
          <w:sz w:val="22"/>
          <w:szCs w:val="22"/>
        </w:rPr>
        <w:t xml:space="preserve">Create a new, separate ticket pipeline called “Client Communication” dedicated exclusively to incoming client emails. Route emails from logistics@dynaproequipment.com (and optionally individual KAS inboxes) through HubSpot Conversations, which would auto-create tickets in this new pipeline. Apply Service Hub SLA policies (20 hours, business days Mon–Fri) to this pipeline. Keep the existing quoting pipelines unchanged for internal use.</w:t>
      </w:r>
    </w:p>
    <w:p>
      <w:pPr>
        <w:pStyle w:val="ListParagraph"/>
        <w:numPr>
          <w:ilvl w:val="0"/>
          <w:numId w:val="3"/>
        </w:numPr>
        <w:spacing w:after="80"/>
      </w:pPr>
      <w:r>
        <w:rPr>
          <w:rFonts w:ascii="Arial" w:cs="Arial" w:eastAsia="Arial" w:hAnsi="Arial"/>
          <w:sz w:val="22"/>
          <w:szCs w:val="22"/>
        </w:rPr>
        <w:t xml:space="preserve">Pros: Uses existing Service Hub Professional license (11 seats). Built-in SLA reporting with business-hour exclusion. No additional cost.</w:t>
      </w:r>
    </w:p>
    <w:p>
      <w:pPr>
        <w:pStyle w:val="ListParagraph"/>
        <w:numPr>
          <w:ilvl w:val="0"/>
          <w:numId w:val="3"/>
        </w:numPr>
        <w:spacing w:after="80"/>
      </w:pPr>
      <w:r>
        <w:rPr>
          <w:rFonts w:ascii="Arial" w:cs="Arial" w:eastAsia="Arial" w:hAnsi="Arial"/>
          <w:sz w:val="22"/>
          <w:szCs w:val="22"/>
        </w:rPr>
        <w:t xml:space="preserve">Cons: Requires KAS team to respond to clients through the Conversations inbox (process change). Initial setup and team training needed.</w:t>
      </w:r>
    </w:p>
    <w:p>
      <w:pPr>
        <w:spacing w:after="200"/>
      </w:pPr>
    </w:p>
    <w:p>
      <w:pPr>
        <w:pStyle w:val="Heading2"/>
      </w:pPr>
      <w:r>
        <w:rPr>
          <w:rFonts w:ascii="Arial" w:cs="Arial" w:eastAsia="Arial" w:hAnsi="Arial"/>
        </w:rPr>
        <w:t xml:space="preserve">Option B: Upgrade to Operations Hub Professional</w:t>
      </w:r>
    </w:p>
    <w:p>
      <w:pPr>
        <w:spacing w:after="120"/>
      </w:pPr>
      <w:r>
        <w:rPr>
          <w:rFonts w:ascii="Arial" w:cs="Arial" w:eastAsia="Arial" w:hAnsi="Arial"/>
          <w:b w:val="false"/>
          <w:bCs w:val="false"/>
          <w:i/>
          <w:iCs/>
          <w:color w:val="808080"/>
          <w:sz w:val="22"/>
          <w:szCs w:val="22"/>
        </w:rPr>
        <w:t xml:space="preserve">Cost: ~$800/month | Effort: Low | Timeline: 1–2 weeks</w:t>
      </w:r>
    </w:p>
    <w:p>
      <w:pPr>
        <w:spacing w:after="120"/>
      </w:pPr>
      <w:r>
        <w:rPr>
          <w:rFonts w:ascii="Arial" w:cs="Arial" w:eastAsia="Arial" w:hAnsi="Arial"/>
          <w:b w:val="false"/>
          <w:bCs w:val="false"/>
          <w:i w:val="false"/>
          <w:iCs w:val="false"/>
          <w:color w:val="333333"/>
          <w:sz w:val="22"/>
          <w:szCs w:val="22"/>
        </w:rPr>
        <w:t xml:space="preserve">Operations Hub Professional unlocks Custom Code actions in workflows, which would allow calculating the time between an incoming email and the next outgoing email per contact. A workflow could automatically compute response time, store it in a custom property, and flag SLA breaches. It also unlocks scheduled workflows (eliminating the manual quarterly date update for Workflow A).</w:t>
      </w:r>
    </w:p>
    <w:p>
      <w:pPr>
        <w:pStyle w:val="ListParagraph"/>
        <w:numPr>
          <w:ilvl w:val="0"/>
          <w:numId w:val="3"/>
        </w:numPr>
        <w:spacing w:after="80"/>
      </w:pPr>
      <w:r>
        <w:rPr>
          <w:rFonts w:ascii="Arial" w:cs="Arial" w:eastAsia="Arial" w:hAnsi="Arial"/>
          <w:sz w:val="22"/>
          <w:szCs w:val="22"/>
        </w:rPr>
        <w:t xml:space="preserve">Pros: No process change required for KAS team. Enables advanced calculations and automation. Also benefits KPI 1 (eliminates manual date updates).</w:t>
      </w:r>
    </w:p>
    <w:p>
      <w:pPr>
        <w:pStyle w:val="ListParagraph"/>
        <w:numPr>
          <w:ilvl w:val="0"/>
          <w:numId w:val="3"/>
        </w:numPr>
        <w:spacing w:after="80"/>
      </w:pPr>
      <w:r>
        <w:rPr>
          <w:rFonts w:ascii="Arial" w:cs="Arial" w:eastAsia="Arial" w:hAnsi="Arial"/>
          <w:sz w:val="22"/>
          <w:szCs w:val="22"/>
        </w:rPr>
        <w:t xml:space="preserve">Cons: Significant monthly cost increase. Requires JavaScript development for custom code actions.</w:t>
      </w:r>
    </w:p>
    <w:p>
      <w:pPr>
        <w:spacing w:after="200"/>
      </w:pPr>
    </w:p>
    <w:p>
      <w:pPr>
        <w:pStyle w:val="Heading2"/>
      </w:pPr>
      <w:r>
        <w:rPr>
          <w:rFonts w:ascii="Arial" w:cs="Arial" w:eastAsia="Arial" w:hAnsi="Arial"/>
        </w:rPr>
        <w:t xml:space="preserve">Option C: External Reporting Tool</w:t>
      </w:r>
    </w:p>
    <w:p>
      <w:pPr>
        <w:spacing w:after="120"/>
      </w:pPr>
      <w:r>
        <w:rPr>
          <w:rFonts w:ascii="Arial" w:cs="Arial" w:eastAsia="Arial" w:hAnsi="Arial"/>
          <w:b w:val="false"/>
          <w:bCs w:val="false"/>
          <w:i/>
          <w:iCs/>
          <w:color w:val="808080"/>
          <w:sz w:val="22"/>
          <w:szCs w:val="22"/>
        </w:rPr>
        <w:t xml:space="preserve">Cost: $50–$300/month | Effort: Medium | Timeline: 2–3 weeks</w:t>
      </w:r>
    </w:p>
    <w:p>
      <w:pPr>
        <w:spacing w:after="120"/>
      </w:pPr>
      <w:r>
        <w:rPr>
          <w:rFonts w:ascii="Arial" w:cs="Arial" w:eastAsia="Arial" w:hAnsi="Arial"/>
          <w:b w:val="false"/>
          <w:bCs w:val="false"/>
          <w:i w:val="false"/>
          <w:iCs w:val="false"/>
          <w:color w:val="333333"/>
          <w:sz w:val="22"/>
          <w:szCs w:val="22"/>
        </w:rPr>
        <w:t xml:space="preserve">Use a third-party tool like Databox, Google Sheets (via HubSpot API), or a BI platform to pull email activity data from HubSpot, calculate response times externally with business-hour exclusion, and generate the SLA report outside HubSpot.</w:t>
      </w:r>
    </w:p>
    <w:p>
      <w:pPr>
        <w:pStyle w:val="ListParagraph"/>
        <w:numPr>
          <w:ilvl w:val="0"/>
          <w:numId w:val="3"/>
        </w:numPr>
        <w:spacing w:after="80"/>
      </w:pPr>
      <w:r>
        <w:rPr>
          <w:rFonts w:ascii="Arial" w:cs="Arial" w:eastAsia="Arial" w:hAnsi="Arial"/>
          <w:sz w:val="22"/>
          <w:szCs w:val="22"/>
        </w:rPr>
        <w:t xml:space="preserve">Pros: No process change. No HubSpot upgrade needed. Full flexibility in calculations.</w:t>
      </w:r>
    </w:p>
    <w:p>
      <w:pPr>
        <w:pStyle w:val="ListParagraph"/>
        <w:numPr>
          <w:ilvl w:val="0"/>
          <w:numId w:val="3"/>
        </w:numPr>
        <w:spacing w:after="80"/>
      </w:pPr>
      <w:r>
        <w:rPr>
          <w:rFonts w:ascii="Arial" w:cs="Arial" w:eastAsia="Arial" w:hAnsi="Arial"/>
          <w:sz w:val="22"/>
          <w:szCs w:val="22"/>
        </w:rPr>
        <w:t xml:space="preserve">Cons: Data lives outside HubSpot. Requires API integration and maintenance. Additional subscription cost.</w:t>
      </w:r>
    </w:p>
    <w:p>
      <w:pPr>
        <w:spacing w:after="200"/>
      </w:pPr>
    </w:p>
    <w:p>
      <w:pPr>
        <w:pStyle w:val="Heading2"/>
      </w:pPr>
      <w:r>
        <w:rPr>
          <w:rFonts w:ascii="Arial" w:cs="Arial" w:eastAsia="Arial" w:hAnsi="Arial"/>
        </w:rPr>
        <w:t xml:space="preserve">Recommendation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Precision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 Restructure Process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Teams willing to adopt Conversations inbox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 Operations Hub Pro</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~$800/mo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Organizations that want zero process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 External Tool</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$50–300/mo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Teams already using BI tools</w:t>
            </w:r>
          </w:p>
        </w:tc>
      </w:tr>
    </w:tbl>
    <w:p>
      <w:r>
        <w:br w:type="page"/>
      </w:r>
    </w:p>
    <w:p>
      <w:pPr>
        <w:pStyle w:val="Heading1"/>
      </w:pPr>
      <w:r>
        <w:rPr>
          <w:rFonts w:ascii="Arial" w:cs="Arial" w:eastAsia="Arial" w:hAnsi="Arial"/>
        </w:rPr>
        <w:t xml:space="preserve">7. Complete Implementation Inventory</w:t>
      </w:r>
    </w:p>
    <w:p>
      <w:pPr>
        <w:pStyle w:val="Heading2"/>
      </w:pPr>
      <w:r>
        <w:rPr>
          <w:rFonts w:ascii="Arial" w:cs="Arial" w:eastAsia="Arial" w:hAnsi="Arial"/>
        </w:rPr>
        <w:t xml:space="preserve">Workflows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1800"/>
        <w:gridCol w:w="33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Workflow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Quarterly Reset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next_quarterly_reset = Today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Activity Counter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Call ended OR Sales email sent OR Meeting booked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Quote Follow-Up Cadence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Deal stage = Quote Delivered to Client (all pipelines)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Post-Sale Follow-Up Cadence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Deal stage = Closed-Won (all pipelines)</w:t>
            </w:r>
          </w:p>
        </w:tc>
      </w:tr>
    </w:tbl>
    <w:p>
      <w:pPr>
        <w:spacing w:after="200"/>
      </w:pPr>
    </w:p>
    <w:p>
      <w:pPr>
        <w:pStyle w:val="Heading2"/>
      </w:pPr>
      <w:r>
        <w:rPr>
          <w:rFonts w:ascii="Arial" w:cs="Arial" w:eastAsia="Arial" w:hAnsi="Arial"/>
        </w:rPr>
        <w:t xml:space="preserve">Custom Properties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By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communication_cadence_tier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Dropdown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Workflow A (branch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required_contacts_q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Workflow A (set per tier),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completed_contacts_q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Workflow B (increment +1),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compliance_pct_q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Calculation property,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next_quarterly_reset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Workflow A trigger &amp; self-update</w:t>
            </w:r>
          </w:p>
        </w:tc>
      </w:tr>
    </w:tbl>
    <w:p>
      <w:pPr>
        <w:spacing w:after="200"/>
      </w:pPr>
    </w:p>
    <w:p>
      <w:pPr>
        <w:pStyle w:val="Heading2"/>
      </w:pPr>
      <w:r>
        <w:rPr>
          <w:rFonts w:ascii="Arial" w:cs="Arial" w:eastAsia="Arial" w:hAnsi="Arial"/>
        </w:rPr>
        <w:t xml:space="preserve">Dashboard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1200"/>
        <w:gridCol w:w="2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Communication Compliance by KAS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Bar Chart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Companies (custom properties)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Communication Compliance Detail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Companies (custom properties)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Follow-Up Task Compliance by KAS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Bar Chart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Tasks (filtered by title)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Client Communication Activity by KAS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Bar Chart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Contacts + Activities</w:t>
            </w:r>
          </w:p>
        </w:tc>
      </w:tr>
    </w:tbl>
    <w:p>
      <w:r>
        <w:br w:type="page"/>
      </w:r>
    </w:p>
    <w:p>
      <w:pPr>
        <w:pStyle w:val="Heading1"/>
      </w:pPr>
      <w:r>
        <w:rPr>
          <w:rFonts w:ascii="Arial" w:cs="Arial" w:eastAsia="Arial" w:hAnsi="Arial"/>
        </w:rPr>
        <w:t xml:space="preserve">8. Timeline &amp;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March 18,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All workflows (A, B, C, D) created and activated</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March 18,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 properties created and tier assignment completed (57 companies)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March 18,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KAS Quarterly KPI Dashboard created with 4 reports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April 1,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Workflow A executes first quarterly reset (Q2 start)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April 1,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 1 and KPI 2 tracking begins in earnest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July 1,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First full quarterly report available (Q2: April–June 2026)</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PENDING</w:t>
            </w:r>
          </w:p>
        </w:tc>
      </w:tr>
    </w:tbl>
    <w:p>
      <w:pPr>
        <w:spacing w:after="200"/>
      </w:pPr>
    </w:p>
    <w:p>
      <w:pPr>
        <w:pStyle w:val="Heading2"/>
      </w:pPr>
      <w:r>
        <w:rPr>
          <w:rFonts w:ascii="Arial" w:cs="Arial" w:eastAsia="Arial" w:hAnsi="Arial"/>
        </w:rPr>
        <w:t xml:space="preserve">Pre-Launch Checklist</w:t>
      </w:r>
    </w:p>
    <w:p>
      <w:pPr>
        <w:pStyle w:val="ListParagraph"/>
        <w:numPr>
          <w:ilvl w:val="0"/>
          <w:numId w:val="3"/>
        </w:numPr>
        <w:spacing w:after="80"/>
      </w:pPr>
      <w:r>
        <w:rPr>
          <w:rFonts w:ascii="Arial" w:cs="Arial" w:eastAsia="Arial" w:hAnsi="Arial"/>
          <w:sz w:val="22"/>
          <w:szCs w:val="22"/>
        </w:rPr>
        <w:t xml:space="preserve">Assign next_quarterly_reset = April 1, 2026 to all 57 tiered companies (bulk edit in Companies view)</w:t>
      </w:r>
    </w:p>
    <w:p>
      <w:pPr>
        <w:pStyle w:val="ListParagraph"/>
        <w:numPr>
          <w:ilvl w:val="0"/>
          <w:numId w:val="3"/>
        </w:numPr>
        <w:spacing w:after="80"/>
      </w:pPr>
      <w:r>
        <w:rPr>
          <w:rFonts w:ascii="Arial" w:cs="Arial" w:eastAsia="Arial" w:hAnsi="Arial"/>
          <w:sz w:val="22"/>
          <w:szCs w:val="22"/>
        </w:rPr>
        <w:t xml:space="preserve">Verify Re-enrollment is ON for Workflows A and B</w:t>
      </w:r>
    </w:p>
    <w:p>
      <w:pPr>
        <w:pStyle w:val="ListParagraph"/>
        <w:numPr>
          <w:ilvl w:val="0"/>
          <w:numId w:val="3"/>
        </w:numPr>
        <w:spacing w:after="80"/>
      </w:pPr>
      <w:r>
        <w:rPr>
          <w:rFonts w:ascii="Arial" w:cs="Arial" w:eastAsia="Arial" w:hAnsi="Arial"/>
          <w:sz w:val="22"/>
          <w:szCs w:val="22"/>
        </w:rPr>
        <w:t xml:space="preserve">Verify Workflows C and D are turned ON and triggered on all pipeline stages</w:t>
      </w:r>
    </w:p>
    <w:p>
      <w:pPr>
        <w:pStyle w:val="ListParagraph"/>
        <w:numPr>
          <w:ilvl w:val="0"/>
          <w:numId w:val="3"/>
        </w:numPr>
        <w:spacing w:after="80"/>
      </w:pPr>
      <w:r>
        <w:rPr>
          <w:rFonts w:ascii="Arial" w:cs="Arial" w:eastAsia="Arial" w:hAnsi="Arial"/>
          <w:sz w:val="22"/>
          <w:szCs w:val="22"/>
        </w:rPr>
        <w:t xml:space="preserve">Communicate follow-up task expectations to KAS team (they will receive auto-created tasks)</w:t>
      </w:r>
    </w:p>
    <w:p>
      <w:pPr>
        <w:pStyle w:val="ListParagraph"/>
        <w:numPr>
          <w:ilvl w:val="0"/>
          <w:numId w:val="3"/>
        </w:numPr>
        <w:spacing w:after="80"/>
      </w:pPr>
      <w:r>
        <w:rPr>
          <w:rFonts w:ascii="Arial" w:cs="Arial" w:eastAsia="Arial" w:hAnsi="Arial"/>
          <w:sz w:val="22"/>
          <w:szCs w:val="22"/>
        </w:rPr>
        <w:t xml:space="preserve">Review and validate tier assignments with KAS Manager before April 1</w:t>
      </w:r>
    </w:p>
    <w:p>
      <w:pPr>
        <w:spacing w:after="300"/>
      </w:pPr>
    </w:p>
    <w:p>
      <w:pPr>
        <w:pStyle w:val="Heading1"/>
      </w:pPr>
      <w:r>
        <w:rPr>
          <w:rFonts w:ascii="Arial" w:cs="Arial" w:eastAsia="Arial" w:hAnsi="Arial"/>
        </w:rPr>
        <w:t xml:space="preserve">9. Additional Tools or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HubSpot subscription upgrade</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KPIs 1 and 2 are fully functional with current Sales Hub Pro + Service Hub Pro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Operations Hub Professional</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OPTIONAL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Only if you want precise response time calculation (KPI 3) or scheduled workflows without date workaround (KPI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External integrations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 third-party tools required for the current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Process change for Help Desk</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OPTIONAL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Only if you want to use Service Hub SLAs for client response time (Option A for KPI 3)</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Dynapro – HubSpot KAS KPI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2026-03-18T23:22:28.747Z</dcterms:created>
  <dcterms:modified xsi:type="dcterms:W3CDTF">2026-03-18T23:22:28.748Z</dcterms:modified>
</cp:coreProperties>
</file>

<file path=docProps/custom.xml><?xml version="1.0" encoding="utf-8"?>
<Properties xmlns="http://schemas.openxmlformats.org/officeDocument/2006/custom-properties" xmlns:vt="http://schemas.openxmlformats.org/officeDocument/2006/docPropsVTypes"/>
</file>