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rPr>
          <w:rFonts w:ascii="Times New Roman" w:hAnsi="Times New Roman"/>
          <w:sz w:val="22"/>
        </w:rPr>
        <w:t>For each E, k=√(2E) is calculated. On the far right, the solution is started as a single outgoing wave,</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