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52EFD"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591841DA"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12A32CE7"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8FE5DA8"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715BB14C" w14:textId="77777777" w:rsidR="00B74958" w:rsidRDefault="00000000">
      <w:pPr>
        <w:pStyle w:val="1"/>
      </w:pPr>
      <w:r>
        <w:rPr>
          <w:rFonts w:ascii="Aptos Display" w:hAnsi="Aptos Display"/>
        </w:rPr>
        <w:lastRenderedPageBreak/>
        <w:t>Part 1 — Free Gaussian wave packet</w:t>
      </w:r>
    </w:p>
    <w:p w14:paraId="65ADA472" w14:textId="77777777" w:rsidR="00B74958" w:rsidRDefault="00000000">
      <w:pPr>
        <w:jc w:val="both"/>
      </w:pPr>
      <w:r>
        <w:t xml:space="preserve">The </w:t>
      </w:r>
      <w:r w:rsidR="00116CE9">
        <w:rPr>
          <w:rFonts w:eastAsia="宋体" w:hint="eastAsia"/>
          <w:lang w:eastAsia="zh-CN"/>
        </w:rPr>
        <w:t>free Gaussian wave model is</w:t>
      </w:r>
      <w:r>
        <w:t>,</w:t>
      </w:r>
    </w:p>
    <w:p w14:paraId="518AA2B9" w14:textId="77777777" w:rsidR="00B74958" w:rsidRDefault="00000000">
      <w:pPr>
        <w:spacing w:before="20"/>
        <w:jc w:val="center"/>
      </w:pPr>
      <w:r>
        <w:rPr>
          <w:rFonts w:ascii="Cambria Math" w:hAnsi="Cambria Math"/>
        </w:rPr>
        <w:t>ψ(0,x) = (2a/π)¹ᐟ⁴ exp[−a(x−x₀)²] exp[</w:t>
      </w:r>
      <w:proofErr w:type="spellStart"/>
      <w:r>
        <w:rPr>
          <w:rFonts w:ascii="Cambria Math" w:hAnsi="Cambria Math"/>
        </w:rPr>
        <w:t>i</w:t>
      </w:r>
      <w:proofErr w:type="spellEnd"/>
      <w:r>
        <w:rPr>
          <w:rFonts w:ascii="Cambria Math" w:hAnsi="Cambria Math"/>
        </w:rPr>
        <w:t xml:space="preserve"> p₀(x−x₀)].</w:t>
      </w:r>
    </w:p>
    <w:p w14:paraId="4E916FF8"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3C8151FD"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48332908" w14:textId="77777777" w:rsidR="00B74958" w:rsidRDefault="00000000">
      <w:pPr>
        <w:keepNext/>
        <w:spacing w:before="20" w:after="30"/>
        <w:jc w:val="center"/>
      </w:pPr>
      <w:r>
        <w:rPr>
          <w:i/>
          <w:sz w:val="16"/>
        </w:rPr>
        <w:t>Figure 1. Initial Gaussian states for a = 0.1, 1, and 5 with p₀ = 1.</w:t>
      </w:r>
    </w:p>
    <w:p w14:paraId="6DB9F4BD"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11EEF8E4" w14:textId="77777777" w:rsidR="00116CE9" w:rsidRPr="0021065E" w:rsidRDefault="00116CE9">
      <w:pPr>
        <w:jc w:val="both"/>
        <w:rPr>
          <w:rFonts w:eastAsia="宋体"/>
          <w:lang w:eastAsia="zh-CN"/>
        </w:rPr>
      </w:pPr>
    </w:p>
    <w:p w14:paraId="17CEEA9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780B742E"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6A74FF2C" w14:textId="77777777" w:rsidR="00B74958" w:rsidRDefault="00000000">
      <w:pPr>
        <w:keepNext/>
        <w:spacing w:before="20" w:after="30"/>
        <w:jc w:val="center"/>
      </w:pPr>
      <w:r>
        <w:rPr>
          <w:i/>
          <w:sz w:val="16"/>
        </w:rPr>
        <w:t>Figure 2. Initial Gaussian states for p₀ = 0.1, 1, and 5 with a = 1.</w:t>
      </w:r>
    </w:p>
    <w:p w14:paraId="256E1B92"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0C2468B0" w14:textId="77777777" w:rsidR="00B74958" w:rsidRDefault="00000000">
      <w:r>
        <w:br w:type="page"/>
      </w:r>
    </w:p>
    <w:p w14:paraId="6BD0E7B3"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4855ADF8"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19FFEB52" w14:textId="77777777" w:rsidR="00B74958" w:rsidRDefault="00000000">
      <w:pPr>
        <w:keepNext/>
        <w:spacing w:before="20" w:after="30"/>
        <w:jc w:val="center"/>
      </w:pPr>
      <w:r>
        <w:rPr>
          <w:i/>
          <w:sz w:val="16"/>
        </w:rPr>
        <w:t>Figure 3. Free propagation for a = 1 and p₀ = 5 at t = 0, 4, and 8.</w:t>
      </w:r>
    </w:p>
    <w:p w14:paraId="09F375A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5BF5E288" w14:textId="77777777" w:rsidR="00B74958" w:rsidRDefault="00000000">
      <w:r>
        <w:br w:type="page"/>
      </w:r>
    </w:p>
    <w:p w14:paraId="03006B34" w14:textId="77777777" w:rsidR="00B74958" w:rsidRDefault="00000000">
      <w:pPr>
        <w:pStyle w:val="1"/>
      </w:pPr>
      <w:r>
        <w:rPr>
          <w:rFonts w:ascii="Aptos Display" w:hAnsi="Aptos Display"/>
        </w:rPr>
        <w:lastRenderedPageBreak/>
        <w:t>Part 2 — Regularized Dirac delta function</w:t>
      </w:r>
    </w:p>
    <w:p w14:paraId="421D5DAB"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B9F304D"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(p) = sin(</w:t>
      </w:r>
      <w:proofErr w:type="spellStart"/>
      <w:r>
        <w:rPr>
          <w:rFonts w:ascii="Cambria Math" w:hAnsi="Cambria Math"/>
        </w:rPr>
        <w:t>Lp</w:t>
      </w:r>
      <w:proofErr w:type="spellEnd"/>
      <w:r>
        <w:rPr>
          <w:rFonts w:ascii="Cambria Math" w:hAnsi="Cambria Math"/>
        </w:rPr>
        <w:t>)/(πp).</w:t>
      </w:r>
    </w:p>
    <w:p w14:paraId="250D003F" w14:textId="77777777" w:rsidR="005D2D93" w:rsidRPr="005D2D93" w:rsidRDefault="005D2D93">
      <w:pPr>
        <w:spacing w:before="20"/>
        <w:jc w:val="center"/>
        <w:rPr>
          <w:rFonts w:eastAsia="宋体"/>
          <w:lang w:eastAsia="zh-CN"/>
        </w:rPr>
      </w:pPr>
    </w:p>
    <w:p w14:paraId="7ECF378A"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6E92B459" w14:textId="77777777" w:rsidR="00B74958" w:rsidRDefault="00000000">
      <w:pPr>
        <w:keepNext/>
        <w:spacing w:before="20" w:after="30"/>
        <w:jc w:val="center"/>
      </w:pPr>
      <w:r>
        <w:rPr>
          <w:i/>
          <w:sz w:val="16"/>
        </w:rPr>
        <w:t>Figure 4. Finite-cutoff delta functions for L = 10, 100, and 1000.</w:t>
      </w:r>
    </w:p>
    <w:p w14:paraId="0D1DA70E" w14:textId="77777777" w:rsidR="00B74958" w:rsidRDefault="00000000">
      <w:pPr>
        <w:jc w:val="both"/>
        <w:rPr>
          <w:rFonts w:eastAsia="宋体"/>
          <w:lang w:eastAsia="zh-CN"/>
        </w:rPr>
      </w:pPr>
      <w:r>
        <w:t>As L increases, the central peak becomes higher and narrower and the side oscillations become more rapid.</w:t>
      </w:r>
    </w:p>
    <w:p w14:paraId="459E8D24" w14:textId="77777777" w:rsidR="005D2D93" w:rsidRPr="005D2D93" w:rsidRDefault="005D2D93">
      <w:pPr>
        <w:jc w:val="both"/>
        <w:rPr>
          <w:rFonts w:eastAsia="宋体"/>
          <w:lang w:eastAsia="zh-CN"/>
        </w:rPr>
      </w:pPr>
    </w:p>
    <w:p w14:paraId="6E997BBC"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112CDD73"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01384BE3" w14:textId="77777777" w:rsidR="00B74958" w:rsidRDefault="00000000">
      <w:pPr>
        <w:jc w:val="both"/>
      </w:pPr>
      <w:r>
        <w:t>The target value is φ(0) = 0.0012193111. The absolute difference decreases from 2.66×10⁻⁶ at L = 10 to 2.26×10⁻⁷ at L = 100 and 3.70×10⁻⁸ at L = 1000. This confirms the expected delta-function behavior for the chosen smooth test function.</w:t>
      </w:r>
    </w:p>
    <w:p w14:paraId="67C40566" w14:textId="77777777" w:rsidR="00B74958" w:rsidRDefault="00000000">
      <w:r>
        <w:br w:type="page"/>
      </w:r>
    </w:p>
    <w:p w14:paraId="66101443" w14:textId="77777777" w:rsidR="00B74958" w:rsidRDefault="00000000">
      <w:pPr>
        <w:pStyle w:val="1"/>
      </w:pPr>
      <w:r>
        <w:rPr>
          <w:rFonts w:ascii="Aptos Display" w:hAnsi="Aptos Display"/>
        </w:rPr>
        <w:lastRenderedPageBreak/>
        <w:t>Part 3 — Stationary scattering and resonances</w:t>
      </w:r>
    </w:p>
    <w:p w14:paraId="11E63D76"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48D099A7" w14:textId="77777777" w:rsidR="002A7B16" w:rsidRDefault="00805E7D" w:rsidP="002A7B16">
      <w:pPr>
        <w:spacing w:before="20" w:after="20"/>
        <w:jc w:val="center"/>
        <w:rPr>
          <w:rFonts w:eastAsia="宋体"/>
          <w:lang w:eastAsia="zh-CN"/>
        </w:rPr>
      </w:pPr>
      <w:r w:rsidRPr="00805E7D">
        <w:t xml:space="preserve">V(x) = (x²/2 − 0.8) exp(−0.1x²), </w:t>
      </w:r>
    </w:p>
    <w:p w14:paraId="05A387F1" w14:textId="77777777" w:rsidR="002A7B16" w:rsidRDefault="00805E7D" w:rsidP="002A7B16">
      <w:pPr>
        <w:spacing w:before="20" w:after="20"/>
        <w:rPr>
          <w:rFonts w:eastAsia="宋体"/>
          <w:lang w:eastAsia="zh-CN"/>
        </w:rPr>
      </w:pPr>
      <w:r w:rsidRPr="00805E7D">
        <w:t>which forms a central well between two barriers.</w:t>
      </w:r>
    </w:p>
    <w:p w14:paraId="6DA2EE15" w14:textId="77777777" w:rsidR="00B74958" w:rsidRDefault="002A7B16" w:rsidP="002A7B16">
      <w:pPr>
        <w:spacing w:before="20" w:after="20"/>
      </w:pPr>
      <w:r>
        <w:rPr>
          <w:rFonts w:eastAsia="宋体" w:hint="eastAsia"/>
          <w:lang w:eastAsia="zh-CN"/>
        </w:rPr>
        <w:t>For</w:t>
      </w:r>
      <w:r w:rsidR="00805E7D" w:rsidRPr="00805E7D">
        <w:t xml:space="preserve"> each energy E, the stationary Schrödinger equation is solved </w:t>
      </w:r>
      <w:r>
        <w:rPr>
          <w:rFonts w:eastAsia="宋体" w:hint="eastAsia"/>
          <w:lang w:eastAsia="zh-CN"/>
        </w:rPr>
        <w:t xml:space="preserve">numerically to obtain the </w:t>
      </w:r>
      <w:r w:rsidRPr="002A7B16">
        <w:rPr>
          <w:rFonts w:eastAsia="宋体"/>
          <w:lang w:eastAsia="zh-CN"/>
        </w:rPr>
        <w:t>transmission and reflection probabilities</w:t>
      </w:r>
      <w:r w:rsidRPr="00805E7D">
        <w:t xml:space="preserve"> |T|² and |R|².</w:t>
      </w:r>
      <w:r>
        <w:rPr>
          <w:rFonts w:eastAsia="宋体" w:hint="eastAsia"/>
          <w:lang w:eastAsia="zh-CN"/>
        </w:rPr>
        <w:t xml:space="preserve"> </w:t>
      </w:r>
      <w:r w:rsidRPr="002A7B16">
        <w:t>The two resonance energies discussed below are identified from the transmission spectrum.</w:t>
      </w:r>
    </w:p>
    <w:p w14:paraId="1E948B0D"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43A72918" w14:textId="77777777" w:rsidR="00B74958" w:rsidRDefault="00000000">
      <w:pPr>
        <w:keepNext/>
        <w:spacing w:before="20" w:after="30"/>
        <w:jc w:val="center"/>
      </w:pPr>
      <w:r>
        <w:rPr>
          <w:i/>
          <w:sz w:val="16"/>
        </w:rPr>
        <w:t>Figure 6. Transmission probability over 0 &lt; E &lt; 3.</w:t>
      </w:r>
    </w:p>
    <w:p w14:paraId="7EE0607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00E1EB3C" w14:textId="77777777" w:rsidR="002A7B16" w:rsidRPr="002A7B16" w:rsidRDefault="002A7B16">
      <w:pPr>
        <w:jc w:val="both"/>
        <w:rPr>
          <w:rFonts w:eastAsia="宋体"/>
          <w:lang w:eastAsia="zh-CN"/>
        </w:rPr>
      </w:pPr>
    </w:p>
    <w:p w14:paraId="760A1836" w14:textId="77777777" w:rsidR="00B74958" w:rsidRDefault="005D2D93">
      <w:pPr>
        <w:pStyle w:val="21"/>
      </w:pPr>
      <w:r>
        <w:rPr>
          <w:rFonts w:ascii="Aptos Display" w:eastAsia="宋体" w:hAnsi="Aptos Display" w:hint="eastAsia"/>
          <w:lang w:eastAsia="zh-CN"/>
        </w:rPr>
        <w:t>3</w:t>
      </w:r>
      <w:r>
        <w:rPr>
          <w:rFonts w:ascii="Aptos Display" w:hAnsi="Aptos Display"/>
        </w:rPr>
        <w:t>.1 Resonance peaks</w:t>
      </w:r>
    </w:p>
    <w:p w14:paraId="7C4FD164"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1D20E5C9"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121C1E9F"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5BCF81FE" w14:textId="77777777" w:rsidR="0021065E" w:rsidRPr="0021065E" w:rsidRDefault="0021065E" w:rsidP="00805E7D">
      <w:pPr>
        <w:spacing w:before="20" w:after="20"/>
        <w:jc w:val="both"/>
        <w:rPr>
          <w:rFonts w:eastAsia="宋体"/>
          <w:lang w:eastAsia="zh-CN"/>
        </w:rPr>
      </w:pPr>
    </w:p>
    <w:p w14:paraId="42BACB02" w14:textId="77777777" w:rsidR="008E6306" w:rsidRDefault="00000000">
      <w:pPr>
        <w:spacing w:before="20" w:after="20"/>
        <w:jc w:val="center"/>
      </w:pPr>
      <w:r>
        <w:rPr>
          <w:noProof/>
        </w:rPr>
        <w:lastRenderedPageBreak/>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130AEE7C"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256BCDF6" w14:textId="77777777" w:rsidR="00B74958" w:rsidRDefault="00000000">
      <w:pPr>
        <w:jc w:val="both"/>
      </w:pPr>
      <w:r>
        <w:t>The second peak is centered at E₂ ≈ 1.32882395. Compared with the first resonance, the peak is much broader.</w:t>
      </w:r>
    </w:p>
    <w:p w14:paraId="33C911B6" w14:textId="77777777" w:rsidR="00B74958" w:rsidRDefault="00000000">
      <w:r>
        <w:br w:type="page"/>
      </w:r>
    </w:p>
    <w:p w14:paraId="43B94790"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35FB2DFD"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20121D"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696395C9" w14:textId="77777777" w:rsidR="00805E7D" w:rsidRDefault="00805E7D" w:rsidP="00805E7D">
      <w:pPr>
        <w:spacing w:before="20" w:after="40"/>
        <w:jc w:val="both"/>
        <w:rPr>
          <w:rFonts w:eastAsia="宋体"/>
          <w:lang w:eastAsia="zh-CN"/>
        </w:rPr>
      </w:pPr>
      <w:r w:rsidRPr="00805E7D">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2C762327" w14:textId="77777777" w:rsidR="0021065E" w:rsidRDefault="0021065E" w:rsidP="00805E7D">
      <w:pPr>
        <w:spacing w:before="20" w:after="40"/>
        <w:jc w:val="both"/>
        <w:rPr>
          <w:rFonts w:eastAsia="宋体"/>
          <w:lang w:eastAsia="zh-CN"/>
        </w:rPr>
      </w:pPr>
    </w:p>
    <w:p w14:paraId="4B2F5CF1" w14:textId="77777777" w:rsidR="0021065E" w:rsidRPr="0021065E" w:rsidRDefault="0021065E" w:rsidP="00805E7D">
      <w:pPr>
        <w:spacing w:before="20" w:after="40"/>
        <w:jc w:val="both"/>
        <w:rPr>
          <w:rFonts w:eastAsia="宋体"/>
          <w:lang w:eastAsia="zh-CN"/>
        </w:rPr>
      </w:pPr>
    </w:p>
    <w:p w14:paraId="730D7838"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66C9E10C" w14:textId="77777777" w:rsidR="00B74958" w:rsidRDefault="00000000">
      <w:pPr>
        <w:keepNext/>
        <w:spacing w:before="20" w:after="30"/>
        <w:jc w:val="center"/>
      </w:pPr>
      <w:r>
        <w:rPr>
          <w:i/>
          <w:sz w:val="16"/>
        </w:rPr>
        <w:t>Figure 10. Representative raw continuum states around the second resonance.</w:t>
      </w:r>
    </w:p>
    <w:p w14:paraId="69CB67FE" w14:textId="77777777" w:rsidR="00B74958" w:rsidRDefault="00716362">
      <w:pPr>
        <w:jc w:val="both"/>
      </w:pPr>
      <w: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B6164EC" w14:textId="77777777" w:rsidR="00B74958" w:rsidRDefault="00000000">
      <w:pPr>
        <w:pStyle w:val="1"/>
      </w:pPr>
      <w:r>
        <w:rPr>
          <w:rFonts w:ascii="Aptos Display" w:hAnsi="Aptos Display"/>
        </w:rPr>
        <w:t>Part 4 — Time-dependent scattering wave packets</w:t>
      </w:r>
    </w:p>
    <w:p w14:paraId="22698FEC" w14:textId="77777777" w:rsidR="008368FE" w:rsidRPr="008368FE" w:rsidRDefault="008368FE" w:rsidP="008368FE">
      <w:pPr>
        <w:jc w:val="both"/>
        <w:rPr>
          <w:rFonts w:eastAsia="宋体"/>
          <w:lang w:eastAsia="zh-CN"/>
        </w:rPr>
      </w:pPr>
      <w:r w:rsidRPr="008368FE">
        <w:t xml:space="preserve">The time-dependent </w:t>
      </w:r>
      <w:proofErr w:type="spellStart"/>
      <w:r w:rsidRPr="008368FE">
        <w:t>wavepacket</w:t>
      </w:r>
      <w:proofErr w:type="spellEnd"/>
      <w:r w:rsidRPr="008368FE">
        <w:t xml:space="preserve"> is constructed by </w:t>
      </w:r>
      <w:r>
        <w:rPr>
          <w:rFonts w:eastAsia="宋体" w:hint="eastAsia"/>
          <w:lang w:eastAsia="zh-CN"/>
        </w:rPr>
        <w:t>adding</w:t>
      </w:r>
      <w:r w:rsidRPr="008368FE">
        <w:t xml:space="preserve"> the stationary scattering states from Part 3 with a Gaussian momentum distribution. Different momentum ranges are then chosen to demonstrate </w:t>
      </w:r>
      <w:r>
        <w:rPr>
          <w:rFonts w:eastAsia="宋体" w:hint="eastAsia"/>
          <w:lang w:eastAsia="zh-CN"/>
        </w:rPr>
        <w:t>blocked, partially blocked, and pass cases.</w:t>
      </w:r>
    </w:p>
    <w:p w14:paraId="46C31093" w14:textId="77777777" w:rsidR="00B74958" w:rsidRDefault="00000000" w:rsidP="008368FE">
      <w:pPr>
        <w:jc w:val="center"/>
        <w:rPr>
          <w:rFonts w:ascii="Cambria Math" w:eastAsia="宋体" w:hAnsi="Cambria Math"/>
          <w:sz w:val="21"/>
          <w:lang w:eastAsia="zh-CN"/>
        </w:rPr>
      </w:pPr>
      <w:r>
        <w:rPr>
          <w:rFonts w:ascii="Cambria Math" w:hAnsi="Cambria Math"/>
        </w:rPr>
        <w:t>Ψ(</w:t>
      </w:r>
      <w:proofErr w:type="spellStart"/>
      <w:r>
        <w:rPr>
          <w:rFonts w:ascii="Cambria Math" w:hAnsi="Cambria Math"/>
        </w:rPr>
        <w:t>t,x</w:t>
      </w:r>
      <w:proofErr w:type="spellEnd"/>
      <w:r>
        <w:rPr>
          <w:rFonts w:ascii="Cambria Math" w:hAnsi="Cambria Math"/>
        </w:rPr>
        <w:t xml:space="preserve">) = ∫ </w:t>
      </w:r>
      <w:proofErr w:type="spellStart"/>
      <w:r>
        <w:rPr>
          <w:rFonts w:ascii="Cambria Math" w:hAnsi="Cambria Math"/>
        </w:rPr>
        <w:t>dp</w:t>
      </w:r>
      <w:proofErr w:type="spellEnd"/>
      <w:r>
        <w:rPr>
          <w:rFonts w:ascii="Cambria Math" w:hAnsi="Cambria Math"/>
        </w:rPr>
        <w:t xml:space="preserve"> Φ(p) </w:t>
      </w:r>
      <w:proofErr w:type="spellStart"/>
      <w:r>
        <w:rPr>
          <w:rFonts w:ascii="Cambria Math" w:hAnsi="Cambria Math"/>
        </w:rPr>
        <w:t>ψp</w:t>
      </w:r>
      <w:proofErr w:type="spellEnd"/>
      <w:r>
        <w:rPr>
          <w:rFonts w:ascii="Cambria Math" w:hAnsi="Cambria Math"/>
        </w:rPr>
        <w:t>(x) exp(−</w:t>
      </w:r>
      <w:proofErr w:type="spellStart"/>
      <w:r>
        <w:rPr>
          <w:rFonts w:ascii="Cambria Math" w:hAnsi="Cambria Math"/>
        </w:rPr>
        <w:t>i</w:t>
      </w:r>
      <w:proofErr w:type="spellEnd"/>
      <w:r>
        <w:rPr>
          <w:rFonts w:ascii="Cambria Math" w:hAnsi="Cambria Math"/>
        </w:rPr>
        <w:t xml:space="preserve"> p²t/2).</w:t>
      </w:r>
    </w:p>
    <w:p w14:paraId="445FA7F3" w14:textId="77777777" w:rsidR="00293D73" w:rsidRDefault="00293D73" w:rsidP="00293D73">
      <w:pPr>
        <w:jc w:val="both"/>
        <w:rPr>
          <w:rFonts w:eastAsia="宋体"/>
          <w:lang w:eastAsia="zh-CN"/>
        </w:rPr>
      </w:pPr>
      <w:r>
        <w:lastRenderedPageBreak/>
        <w:t>In the figures, a0 is the momentum uncertainty. The figures also show √2 a0, which corresponds to the width parameter of the momentum-space Gaussian amplitude Φ(p).</w:t>
      </w:r>
    </w:p>
    <w:p w14:paraId="24BAF93C" w14:textId="77777777" w:rsidR="0021065E" w:rsidRPr="0021065E" w:rsidRDefault="0021065E" w:rsidP="00293D73">
      <w:pPr>
        <w:jc w:val="both"/>
        <w:rPr>
          <w:rFonts w:eastAsia="宋体"/>
          <w:lang w:eastAsia="zh-CN"/>
        </w:rPr>
      </w:pPr>
    </w:p>
    <w:p w14:paraId="33F8321D"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53A748AB"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9BA28F" w14:textId="77777777" w:rsidR="00B74958" w:rsidRDefault="00000000">
      <w:pPr>
        <w:keepNext/>
        <w:spacing w:before="20" w:after="30"/>
        <w:jc w:val="center"/>
      </w:pPr>
      <w:r>
        <w:rPr>
          <w:i/>
          <w:sz w:val="16"/>
        </w:rPr>
        <w:t>Figure 11. Blocked wave packet: E = 0.8–1.2, centered at E₀ = 1.0.</w:t>
      </w:r>
    </w:p>
    <w:p w14:paraId="14B82B02"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7856A425" w14:textId="77777777" w:rsidR="00B74958" w:rsidRDefault="00B74958"/>
    <w:p w14:paraId="2EE41707"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7F543D7B"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5DC7A4FF" w14:textId="77777777" w:rsidR="00B74958" w:rsidRDefault="00000000">
      <w:pPr>
        <w:keepNext/>
        <w:spacing w:before="20" w:after="30"/>
        <w:jc w:val="center"/>
      </w:pPr>
      <w:r>
        <w:rPr>
          <w:i/>
          <w:sz w:val="16"/>
        </w:rPr>
        <w:t>Figure 12. Partially blocked packet centered at the Part 3 second peak, E₀ = 1.32882395.</w:t>
      </w:r>
    </w:p>
    <w:p w14:paraId="4F11BAA7"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763287B5" w14:textId="77777777" w:rsidR="00B74958" w:rsidRDefault="00000000">
      <w:r>
        <w:br w:type="page"/>
      </w:r>
    </w:p>
    <w:p w14:paraId="0B8D324D" w14:textId="77777777" w:rsidR="00B74958" w:rsidRDefault="00000000">
      <w:pPr>
        <w:pStyle w:val="21"/>
      </w:pPr>
      <w:r>
        <w:lastRenderedPageBreak/>
        <w:t>4.3 Pass</w:t>
      </w:r>
    </w:p>
    <w:p w14:paraId="42CF7E14"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D249165" w14:textId="77777777" w:rsidR="00B74958" w:rsidRDefault="00000000">
      <w:pPr>
        <w:keepNext/>
        <w:spacing w:before="20" w:after="30"/>
        <w:jc w:val="center"/>
      </w:pPr>
      <w:r>
        <w:rPr>
          <w:i/>
          <w:sz w:val="16"/>
        </w:rPr>
        <w:t>Figure 13. High-energy packet: E = 2.5–2.9, centered at E₀ = 2.7.</w:t>
      </w:r>
    </w:p>
    <w:p w14:paraId="6EEA9825"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38DBB615" w14:textId="77777777" w:rsidR="0021065E" w:rsidRPr="0021065E" w:rsidRDefault="0021065E" w:rsidP="008368FE">
      <w:pPr>
        <w:jc w:val="both"/>
        <w:rPr>
          <w:rFonts w:eastAsia="宋体"/>
          <w:lang w:eastAsia="zh-CN"/>
        </w:rPr>
      </w:pPr>
    </w:p>
    <w:p w14:paraId="5FE51A2B" w14:textId="77777777" w:rsidR="00534B4B" w:rsidRDefault="00000000">
      <w:pPr>
        <w:pStyle w:val="21"/>
      </w:pPr>
      <w:r>
        <w:t>4.4 Narrow packet around the first resonance</w:t>
      </w:r>
    </w:p>
    <w:p w14:paraId="03ED0062"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1F70BE32"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7027172B" w14:textId="3A51FDEB"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09A814E" w14:textId="6A12D94C" w:rsidR="00B74958" w:rsidRDefault="00000000">
      <w:pPr>
        <w:pStyle w:val="21"/>
      </w:pPr>
      <w:r>
        <w:lastRenderedPageBreak/>
        <w:t>4.5 Narrow packet around the second resonance</w:t>
      </w:r>
    </w:p>
    <w:p w14:paraId="625F471B"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7C37B25E" w14:textId="77777777" w:rsidR="00B74958" w:rsidRDefault="00000000">
      <w:pPr>
        <w:keepNext/>
        <w:spacing w:before="20" w:after="30"/>
        <w:jc w:val="center"/>
      </w:pPr>
      <w:r>
        <w:rPr>
          <w:i/>
          <w:sz w:val="16"/>
        </w:rPr>
        <w:t>Figure 15. Narrow packet centered at the Part 3 second peak, E₀ = 1.32882395.</w:t>
      </w:r>
    </w:p>
    <w:p w14:paraId="7FC2BF00"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pPr/>
      <w:r>
        <w:br w:type="page"/>
      </w:r>
    </w:p>
    <w:p>
      <w:pPr>
        <w:pStyle w:val="1"/>
        <w:keepNext/>
      </w:pPr>
      <w:r>
        <w:t>Part 5 — Box-basis matrix calculation</w:t>
      </w:r>
    </w:p>
    <w:p>
      <w:pPr>
        <w:jc w:val="both"/>
      </w:pPr>
      <w:r>
        <w:t>The stationary Schrödinger equation is also solved in a finite box by expanding the wave function in a sine basis. The basis function used in the calculation is</w:t>
      </w:r>
    </w:p>
    <w:p>
      <w:pPr>
        <w:spacing w:before="20" w:after="20"/>
        <w:jc w:val="center"/>
      </w:pPr>
      <w:r>
        <w:t>φ</w:t>
      </w:r>
      <w:r>
        <w:rPr>
          <w:vertAlign w:val="subscript"/>
        </w:rPr>
        <w:t>j</w:t>
      </w:r>
      <w:r>
        <w:t>(x) = √(2/L) sin[jπ(x + L/2)/L],    j = 1, 2, …, J.</w:t>
      </w:r>
    </w:p>
    <w:p>
      <w:pPr>
        <w:jc w:val="both"/>
      </w:pPr>
      <w:r>
        <w:t>The wave function is written as</w:t>
      </w:r>
    </w:p>
    <w:p>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pPr>
        <w:jc w:val="both"/>
      </w:pPr>
      <w:r>
        <w:t>For m=ℏ=1, the Hamiltonian matrix is</w:t>
      </w:r>
    </w:p>
    <w:p>
      <w:pPr>
        <w:spacing w:before="20" w:after="20"/>
        <w:jc w:val="center"/>
      </w:pPr>
      <w:r>
        <w:t>H</w:t>
      </w:r>
      <w:r>
        <w:rPr>
          <w:vertAlign w:val="subscript"/>
        </w:rPr>
        <w:t>ij</w:t>
      </w:r>
      <w:r>
        <w:t xml:space="preserve"> = j</w:t>
      </w:r>
      <w:r>
        <w:rPr>
          <w:vertAlign w:val="superscript"/>
        </w:rPr>
        <w:t>2</w:t>
      </w:r>
      <w:r>
        <w:t>π</w:t>
      </w:r>
      <w:r>
        <w:rPr>
          <w:vertAlign w:val="superscript"/>
        </w:rPr>
        <w:t>2</w:t>
      </w:r>
      <w:r>
        <w:t xml:space="preserve"> δ</w:t>
      </w:r>
      <w:r>
        <w:rPr>
          <w:vertAlign w:val="subscript"/>
        </w:rPr>
        <w:t>ij</w:t>
      </w:r>
      <w:r>
        <w:t>/(2L</w:t>
      </w:r>
      <w:r>
        <w:rPr>
          <w:vertAlign w:val="superscript"/>
        </w:rPr>
        <w:t>2</w:t>
      </w:r>
      <w:r>
        <w:t>) + ∫</w:t>
      </w:r>
      <w:r>
        <w:rPr>
          <w:vertAlign w:val="subscript"/>
        </w:rPr>
        <w:t>−L/2</w:t>
      </w:r>
      <w:r>
        <w:rPr>
          <w:vertAlign w:val="superscript"/>
        </w:rPr>
        <w:t>L/2</w:t>
      </w:r>
      <w:r>
        <w:t xml:space="preserve"> φ</w:t>
      </w:r>
      <w:r>
        <w:rPr>
          <w:vertAlign w:val="subscript"/>
        </w:rPr>
        <w:t>i</w:t>
      </w:r>
      <w:r>
        <w:t>(x)V(x)φ</w:t>
      </w:r>
      <w:r>
        <w:rPr>
          <w:vertAlign w:val="subscript"/>
        </w:rPr>
        <w:t>j</w:t>
      </w:r>
      <w:r>
        <w:t>(x) dx.</w:t>
      </w:r>
    </w:p>
    <w:p>
      <w:pPr>
        <w:jc w:val="both"/>
      </w:pPr>
      <w:r>
        <w:t>After the Hamiltonian matrix is constructed, numerical diagonalization gives the energies and eigenfunctions. Here J is the number of basis functions, L is the length of the box, and N is the number of x points. The harmonic oscillator is first used to test the method, and then the same calculation is applied to the short-range potential from Part 3.</w:t>
      </w:r>
    </w:p>
    <w:p>
      <w:pPr>
        <w:pStyle w:val="21"/>
        <w:keepNext/>
      </w:pPr>
      <w:r>
        <w:t>5.1 Harmonic-oscillator validation</w:t>
      </w:r>
    </w:p>
    <w:p>
      <w:pPr>
        <w:jc w:val="both"/>
      </w:pPr>
      <w:r>
        <w:t>The harmonic oscillator V(x)=x²/2−0.8 is first used to test the method.</w:t>
      </w:r>
    </w:p>
    <w:p>
      <w:pPr>
        <w:keepNext/>
        <w:spacing w:before="20" w:after="20"/>
        <w:jc w:val="center"/>
      </w:pPr>
      <w:r>
        <w:drawing>
          <wp:inline xmlns:a="http://schemas.openxmlformats.org/drawingml/2006/main" xmlns:pic="http://schemas.openxmlformats.org/drawingml/2006/picture">
            <wp:extent cx="5212080" cy="3788391"/>
            <wp:docPr id="16" name="Picture 16"/>
            <wp:cNvGraphicFramePr>
              <a:graphicFrameLocks noChangeAspect="1"/>
            </wp:cNvGraphicFramePr>
            <a:graphic>
              <a:graphicData uri="http://schemas.openxmlformats.org/drawingml/2006/picture">
                <pic:pic>
                  <pic:nvPicPr>
                    <pic:cNvPr id="0" name="harmonic_oscillator_validation.png"/>
                    <pic:cNvPicPr/>
                  </pic:nvPicPr>
                  <pic:blipFill>
                    <a:blip r:embed="rId26"/>
                    <a:stretch>
                      <a:fillRect/>
                    </a:stretch>
                  </pic:blipFill>
                  <pic:spPr>
                    <a:xfrm>
                      <a:off x="0" y="0"/>
                      <a:ext cx="5212080" cy="3788391"/>
                    </a:xfrm>
                    <a:prstGeom prst="rect"/>
                  </pic:spPr>
                </pic:pic>
              </a:graphicData>
            </a:graphic>
          </wp:inline>
        </w:drawing>
      </w:r>
    </w:p>
    <w:p>
      <w:pPr>
        <w:keepNext/>
        <w:spacing w:before="20" w:after="30"/>
        <w:jc w:val="center"/>
      </w:pPr>
      <w:r>
        <w:rPr>
          <w:i/>
          <w:sz w:val="16"/>
        </w:rPr>
        <w:t>Figure 16. First ten harmonic-oscillator eigenstates obtained with the sine-box basis.</w:t>
      </w:r>
    </w:p>
    <w:p>
      <w:pPr>
        <w:jc w:val="both"/>
      </w:pPr>
      <w:r>
        <w:t>The first ten numerical energies agree with the exact values Eₙ=n−0.3, from −0.3 to 8.7. This shows that the box-basis matrix calculation gives the expected spectrum.</w:t>
      </w:r>
    </w:p>
    <w:p>
      <w:pPr>
        <w:pStyle w:val="21"/>
        <w:keepNext/>
      </w:pPr>
      <w:r>
        <w:t>5.2 First 11 short-range eigenstates</w:t>
      </w:r>
    </w:p>
    <w:p>
      <w:pPr>
        <w:keepNext/>
        <w:spacing w:before="20" w:after="20"/>
        <w:jc w:val="center"/>
      </w:pPr>
      <w:r>
        <w:drawing>
          <wp:inline xmlns:a="http://schemas.openxmlformats.org/drawingml/2006/main" xmlns:pic="http://schemas.openxmlformats.org/drawingml/2006/picture">
            <wp:extent cx="5440680" cy="3571044"/>
            <wp:docPr id="17" name="Picture 17"/>
            <wp:cNvGraphicFramePr>
              <a:graphicFrameLocks noChangeAspect="1"/>
            </wp:cNvGraphicFramePr>
            <a:graphic>
              <a:graphicData uri="http://schemas.openxmlformats.org/drawingml/2006/picture">
                <pic:pic>
                  <pic:nvPicPr>
                    <pic:cNvPr id="0" name="short_range_first11_combined.png"/>
                    <pic:cNvPicPr/>
                  </pic:nvPicPr>
                  <pic:blipFill>
                    <a:blip r:embed="rId27"/>
                    <a:stretch>
                      <a:fillRect/>
                    </a:stretch>
                  </pic:blipFill>
                  <pic:spPr>
                    <a:xfrm>
                      <a:off x="0" y="0"/>
                      <a:ext cx="5440680" cy="3571044"/>
                    </a:xfrm>
                    <a:prstGeom prst="rect"/>
                  </pic:spPr>
                </pic:pic>
              </a:graphicData>
            </a:graphic>
          </wp:inline>
        </w:drawing>
      </w:r>
    </w:p>
    <w:p>
      <w:pPr>
        <w:keepNext/>
        <w:spacing w:before="20" w:after="30"/>
        <w:jc w:val="center"/>
      </w:pPr>
      <w:r>
        <w:rPr>
          <w:i/>
          <w:sz w:val="16"/>
        </w:rPr>
        <w:t>Figure 17. First 11 eigenstates of the short-range potential shown together.</w:t>
      </w:r>
    </w:p>
    <w:p>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pPr>
        <w:keepNext/>
        <w:spacing w:before="20" w:after="20"/>
        <w:jc w:val="center"/>
      </w:pPr>
      <w:r>
        <w:drawing>
          <wp:inline xmlns:a="http://schemas.openxmlformats.org/drawingml/2006/main" xmlns:pic="http://schemas.openxmlformats.org/drawingml/2006/picture">
            <wp:extent cx="5166360" cy="5538338"/>
            <wp:docPr id="18" name="Picture 18"/>
            <wp:cNvGraphicFramePr>
              <a:graphicFrameLocks noChangeAspect="1"/>
            </wp:cNvGraphicFramePr>
            <a:graphic>
              <a:graphicData uri="http://schemas.openxmlformats.org/drawingml/2006/picture">
                <pic:pic>
                  <pic:nvPicPr>
                    <pic:cNvPr id="0" name="short_range_first11_separate.png"/>
                    <pic:cNvPicPr/>
                  </pic:nvPicPr>
                  <pic:blipFill>
                    <a:blip r:embed="rId28"/>
                    <a:stretch>
                      <a:fillRect/>
                    </a:stretch>
                  </pic:blipFill>
                  <pic:spPr>
                    <a:xfrm>
                      <a:off x="0" y="0"/>
                      <a:ext cx="5166360" cy="5538338"/>
                    </a:xfrm>
                    <a:prstGeom prst="rect"/>
                  </pic:spPr>
                </pic:pic>
              </a:graphicData>
            </a:graphic>
          </wp:inline>
        </w:drawing>
      </w:r>
    </w:p>
    <w:p>
      <w:pPr>
        <w:keepNext/>
        <w:spacing w:before="20" w:after="30"/>
        <w:jc w:val="center"/>
      </w:pPr>
      <w:r>
        <w:rPr>
          <w:i/>
          <w:sz w:val="16"/>
        </w:rPr>
        <w:t>Figure 18. First 11 eigenstates of the short-range potential shown separately.</w:t>
      </w:r>
    </w:p>
    <w:p>
      <w:pPr>
        <w:jc w:val="both"/>
      </w:pPr>
      <w:r>
        <w:t>The separate panels show the shapes of the same 11 states more clearly. As the energy increases, the wave functions have more oscillations over the box, while the bound state remains localized near x=0.</w:t>
      </w:r>
    </w:p>
    <w:p>
      <w:pPr>
        <w:pStyle w:val="21"/>
        <w:keepNext/>
      </w:pPr>
      <w:r>
        <w:t>5.3 All box states</w:t>
      </w:r>
    </w:p>
    <w:p>
      <w:pPr>
        <w:keepNext/>
        <w:spacing w:before="20" w:after="20"/>
        <w:jc w:val="center"/>
      </w:pPr>
      <w:r>
        <w:drawing>
          <wp:inline xmlns:a="http://schemas.openxmlformats.org/drawingml/2006/main" xmlns:pic="http://schemas.openxmlformats.org/drawingml/2006/picture">
            <wp:extent cx="5257800" cy="3934918"/>
            <wp:docPr id="19" name="Picture 19"/>
            <wp:cNvGraphicFramePr>
              <a:graphicFrameLocks noChangeAspect="1"/>
            </wp:cNvGraphicFramePr>
            <a:graphic>
              <a:graphicData uri="http://schemas.openxmlformats.org/drawingml/2006/picture">
                <pic:pic>
                  <pic:nvPicPr>
                    <pic:cNvPr id="0" name="short_range_all_states.png"/>
                    <pic:cNvPicPr/>
                  </pic:nvPicPr>
                  <pic:blipFill>
                    <a:blip r:embed="rId29"/>
                    <a:stretch>
                      <a:fillRect/>
                    </a:stretch>
                  </pic:blipFill>
                  <pic:spPr>
                    <a:xfrm>
                      <a:off x="0" y="0"/>
                      <a:ext cx="5257800" cy="3934918"/>
                    </a:xfrm>
                    <a:prstGeom prst="rect"/>
                  </pic:spPr>
                </pic:pic>
              </a:graphicData>
            </a:graphic>
          </wp:inline>
        </w:drawing>
      </w:r>
    </w:p>
    <w:p>
      <w:pPr>
        <w:keepNext/>
        <w:spacing w:before="20" w:after="30"/>
        <w:jc w:val="center"/>
      </w:pPr>
      <w:r>
        <w:rPr>
          <w:i/>
          <w:sz w:val="16"/>
        </w:rPr>
        <w:t>Figure 19. All 201 box eigenstates of the short-range potential.</w:t>
      </w:r>
    </w:p>
    <w:p>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pPr>
        <w:pStyle w:val="21"/>
        <w:keepNext/>
      </w:pPr>
      <w:r>
        <w:t>5.4 Bound state and box states near the resonances</w:t>
      </w:r>
    </w:p>
    <w:p>
      <w:pPr>
        <w:keepNext/>
        <w:spacing w:before="20" w:after="20"/>
        <w:jc w:val="center"/>
      </w:pPr>
      <w:r>
        <w:drawing>
          <wp:inline xmlns:a="http://schemas.openxmlformats.org/drawingml/2006/main" xmlns:pic="http://schemas.openxmlformats.org/drawingml/2006/picture">
            <wp:extent cx="4754880" cy="2941578"/>
            <wp:docPr id="20" name="Picture 20"/>
            <wp:cNvGraphicFramePr>
              <a:graphicFrameLocks noChangeAspect="1"/>
            </wp:cNvGraphicFramePr>
            <a:graphic>
              <a:graphicData uri="http://schemas.openxmlformats.org/drawingml/2006/picture">
                <pic:pic>
                  <pic:nvPicPr>
                    <pic:cNvPr id="0" name="three_localized_states.png"/>
                    <pic:cNvPicPr/>
                  </pic:nvPicPr>
                  <pic:blipFill>
                    <a:blip r:embed="rId30"/>
                    <a:stretch>
                      <a:fillRect/>
                    </a:stretch>
                  </pic:blipFill>
                  <pic:spPr>
                    <a:xfrm>
                      <a:off x="0" y="0"/>
                      <a:ext cx="4754880" cy="2941578"/>
                    </a:xfrm>
                    <a:prstGeom prst="rect"/>
                  </pic:spPr>
                </pic:pic>
              </a:graphicData>
            </a:graphic>
          </wp:inline>
        </w:drawing>
      </w:r>
    </w:p>
    <w:p>
      <w:pPr>
        <w:keepNext/>
        <w:spacing w:before="20" w:after="30"/>
        <w:jc w:val="center"/>
      </w:pPr>
      <w:r>
        <w:t>Figure 20. Bound state and two positive-energy box states near the Part 3 resonance energies.</w:t>
      </w:r>
    </w:p>
    <w:p>
      <w:pPr>
        <w:jc w:val="both"/>
      </w:pPr>
      <w:r>
        <w:t>The selected box states are n=0, 67, and 100, with energies E≈−0.29795964, E≈0.62097222, and E≈1.33028105. The two positive-energy values are close to the Part 3 resonances E₁≈0.62097030 and E₂≈1.32882395. Thus, two positive-energy box states are found close to the resonance energies obtained in Part 3. The state near the first resonance is more concentrated around the central well, while the state near the second resonance extends more strongly outside the barriers.</w:t>
      </w:r>
    </w:p>
    <w:p>
      <w:pPr>
        <w:jc w:val="both"/>
      </w:pPr>
      <w:r>
        <w:t>The two positive-energy states are not true bound states because their wave functions still extend outside the barriers. Their exact energies also change when the box length is changed.</w:t>
      </w:r>
    </w:p>
    <w:sectPr w:rsidR="00B74958" w:rsidRPr="00293D73" w:rsidSect="00034616">
      <w:footerReference w:type="default" r:id="rId23"/>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28229" w14:textId="77777777" w:rsidR="002E7F27" w:rsidRDefault="002E7F27">
      <w:pPr>
        <w:spacing w:after="0" w:line="240" w:lineRule="auto"/>
      </w:pPr>
      <w:r>
        <w:separator/>
      </w:r>
    </w:p>
  </w:endnote>
  <w:endnote w:type="continuationSeparator" w:id="0">
    <w:p w14:paraId="4BA50B40" w14:textId="77777777" w:rsidR="002E7F27" w:rsidRDefault="002E7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2FDD"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3716" w14:textId="77777777" w:rsidR="002E7F27" w:rsidRDefault="002E7F27">
      <w:pPr>
        <w:spacing w:after="0" w:line="240" w:lineRule="auto"/>
      </w:pPr>
      <w:r>
        <w:separator/>
      </w:r>
    </w:p>
  </w:footnote>
  <w:footnote w:type="continuationSeparator" w:id="0">
    <w:p w14:paraId="68E137CD" w14:textId="77777777" w:rsidR="002E7F27" w:rsidRDefault="002E7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716362"/>
    <w:rsid w:val="00805E7D"/>
    <w:rsid w:val="008368FE"/>
    <w:rsid w:val="008E6306"/>
    <w:rsid w:val="00997D37"/>
    <w:rsid w:val="00AA1D8D"/>
    <w:rsid w:val="00B47730"/>
    <w:rsid w:val="00B74958"/>
    <w:rsid w:val="00CB0664"/>
    <w:rsid w:val="00CE77F5"/>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B93566"/>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943</Words>
  <Characters>4998</Characters>
  <Application>Microsoft Office Word</Application>
  <DocSecurity>0</DocSecurity>
  <Lines>113</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9</cp:revision>
  <dcterms:created xsi:type="dcterms:W3CDTF">2013-12-23T23:15:00Z</dcterms:created>
  <dcterms:modified xsi:type="dcterms:W3CDTF">2026-09-01T14:54:00Z</dcterms:modified>
  <cp:category/>
</cp:coreProperties>
</file>