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CA6E0" w14:textId="77777777" w:rsidR="00116CE9" w:rsidRPr="00116CE9" w:rsidRDefault="00116CE9" w:rsidP="00116CE9">
      <w:pPr>
        <w:spacing w:before="3000" w:after="160" w:line="276" w:lineRule="auto"/>
        <w:jc w:val="center"/>
        <w:rPr>
          <w:rFonts w:eastAsia="Aptos" w:cs="Times New Roman"/>
          <w:sz w:val="21"/>
        </w:rPr>
      </w:pPr>
      <w:r w:rsidRPr="00116CE9">
        <w:rPr>
          <w:rFonts w:ascii="Aptos Display" w:eastAsia="Aptos" w:hAnsi="Aptos Display" w:cs="Times New Roman"/>
          <w:b/>
          <w:color w:val="1F4E79"/>
          <w:sz w:val="44"/>
        </w:rPr>
        <w:t>QUANTUM SCATTERING REPORT</w:t>
      </w:r>
    </w:p>
    <w:p w14:paraId="207AD012" w14:textId="77777777" w:rsidR="00116CE9" w:rsidRPr="00116CE9" w:rsidRDefault="00116CE9" w:rsidP="00116CE9">
      <w:pPr>
        <w:spacing w:before="200" w:after="80" w:line="276" w:lineRule="auto"/>
        <w:jc w:val="center"/>
        <w:rPr>
          <w:rFonts w:eastAsia="Aptos" w:cs="Times New Roman"/>
          <w:sz w:val="21"/>
        </w:rPr>
      </w:pPr>
      <w:proofErr w:type="spellStart"/>
      <w:r w:rsidRPr="00116CE9">
        <w:rPr>
          <w:rFonts w:eastAsia="Aptos" w:cs="Times New Roman"/>
          <w:b/>
          <w:sz w:val="28"/>
        </w:rPr>
        <w:t>Yifeng</w:t>
      </w:r>
      <w:proofErr w:type="spellEnd"/>
      <w:r w:rsidRPr="00116CE9">
        <w:rPr>
          <w:rFonts w:eastAsia="Aptos" w:cs="Times New Roman"/>
          <w:b/>
          <w:sz w:val="28"/>
        </w:rPr>
        <w:t xml:space="preserve"> CHEN</w:t>
      </w:r>
    </w:p>
    <w:p w14:paraId="228CFD36" w14:textId="77777777" w:rsidR="00116CE9" w:rsidRPr="00116CE9" w:rsidRDefault="00116CE9" w:rsidP="00116CE9">
      <w:pPr>
        <w:spacing w:after="0" w:line="276" w:lineRule="auto"/>
        <w:jc w:val="center"/>
        <w:rPr>
          <w:rFonts w:eastAsia="Aptos" w:cs="Times New Roman"/>
          <w:sz w:val="21"/>
        </w:rPr>
      </w:pPr>
      <w:r w:rsidRPr="00116CE9">
        <w:rPr>
          <w:rFonts w:eastAsia="Aptos" w:cs="Times New Roman"/>
          <w:sz w:val="24"/>
        </w:rPr>
        <w:t>999016959</w:t>
      </w:r>
    </w:p>
    <w:p w14:paraId="15DABCB6" w14:textId="77777777" w:rsidR="00116CE9" w:rsidRPr="00116CE9" w:rsidRDefault="00116CE9" w:rsidP="00116CE9">
      <w:pPr>
        <w:spacing w:after="40" w:line="276" w:lineRule="auto"/>
        <w:rPr>
          <w:rFonts w:eastAsia="宋体" w:cs="Times New Roman"/>
          <w:sz w:val="21"/>
          <w:lang w:eastAsia="zh-CN"/>
        </w:rPr>
      </w:pPr>
      <w:r w:rsidRPr="00116CE9">
        <w:rPr>
          <w:rFonts w:eastAsia="Aptos" w:cs="Times New Roman"/>
          <w:sz w:val="21"/>
        </w:rPr>
        <w:br w:type="page"/>
      </w:r>
    </w:p>
    <w:p w14:paraId="03865F86" w14:textId="77777777" w:rsidR="00B74958" w:rsidRDefault="00000000">
      <w:pPr>
        <w:pStyle w:val="1"/>
      </w:pPr>
      <w:r>
        <w:rPr>
          <w:rFonts w:ascii="Aptos Display" w:hAnsi="Aptos Display"/>
        </w:rPr>
        <w:lastRenderedPageBreak/>
        <w:t>Part 1 — Free Gaussian wave packet</w:t>
      </w:r>
    </w:p>
    <w:p w14:paraId="550B3D25" w14:textId="77777777" w:rsidR="00B74958" w:rsidRDefault="00000000">
      <w:pPr>
        <w:jc w:val="both"/>
      </w:pPr>
      <w:r>
        <w:t xml:space="preserve">The </w:t>
      </w:r>
      <w:r w:rsidR="00116CE9">
        <w:rPr>
          <w:rFonts w:eastAsia="宋体" w:hint="eastAsia"/>
          <w:lang w:eastAsia="zh-CN"/>
        </w:rPr>
        <w:t>free Gaussian wave model is</w:t>
      </w:r>
      <w:r>
        <w:t>,</w:t>
      </w:r>
    </w:p>
    <w:p w14:paraId="2B358763" w14:textId="4FDE2EA0" w:rsidR="00B74958" w:rsidRPr="00D8601C" w:rsidRDefault="00000000">
      <w:pPr>
        <w:spacing w:before="20"/>
        <w:jc w:val="center"/>
        <w:rPr>
          <w:rFonts w:eastAsia="宋体" w:hint="eastAsia"/>
          <w:lang w:eastAsia="zh-CN"/>
        </w:rPr>
      </w:pPr>
      <w:r>
        <w:rPr>
          <w:rFonts w:ascii="Cambria Math" w:hAnsi="Cambria Math"/>
        </w:rPr>
        <w:t>ψ(</w:t>
      </w:r>
      <w:proofErr w:type="gramStart"/>
      <w:r>
        <w:rPr>
          <w:rFonts w:ascii="Cambria Math" w:hAnsi="Cambria Math"/>
        </w:rPr>
        <w:t>0,x</w:t>
      </w:r>
      <w:proofErr w:type="gramEnd"/>
      <w:r>
        <w:rPr>
          <w:rFonts w:ascii="Cambria Math" w:hAnsi="Cambria Math"/>
        </w:rPr>
        <w:t>) = (2a/</w:t>
      </w:r>
      <w:proofErr w:type="gramStart"/>
      <w:r>
        <w:rPr>
          <w:rFonts w:ascii="Cambria Math" w:hAnsi="Cambria Math"/>
        </w:rPr>
        <w:t>π)¹</w:t>
      </w:r>
      <w:proofErr w:type="gramEnd"/>
      <w:r>
        <w:rPr>
          <w:rFonts w:ascii="Cambria Math" w:hAnsi="Cambria Math"/>
        </w:rPr>
        <w:t>ᐟ⁴ exp[−a(x−x</w:t>
      </w:r>
      <w:proofErr w:type="gramStart"/>
      <w:r>
        <w:rPr>
          <w:rFonts w:ascii="Cambria Math" w:hAnsi="Cambria Math"/>
        </w:rPr>
        <w:t>₀)²</w:t>
      </w:r>
      <w:proofErr w:type="gramEnd"/>
      <w:r>
        <w:rPr>
          <w:rFonts w:ascii="Cambria Math" w:hAnsi="Cambria Math"/>
        </w:rPr>
        <w:t xml:space="preserve">] </w:t>
      </w:r>
      <w:proofErr w:type="gramStart"/>
      <w:r>
        <w:rPr>
          <w:rFonts w:ascii="Cambria Math" w:hAnsi="Cambria Math"/>
        </w:rPr>
        <w:t>exp[</w:t>
      </w:r>
      <w:proofErr w:type="spellStart"/>
      <w:proofErr w:type="gramEnd"/>
      <w:r>
        <w:rPr>
          <w:rFonts w:ascii="Cambria Math" w:hAnsi="Cambria Math"/>
        </w:rPr>
        <w:t>i</w:t>
      </w:r>
      <w:proofErr w:type="spellEnd"/>
      <w:r>
        <w:rPr>
          <w:rFonts w:ascii="Cambria Math" w:hAnsi="Cambria Math"/>
        </w:rPr>
        <w:t xml:space="preserve"> p₀(x−x₀)]</w:t>
      </w:r>
    </w:p>
    <w:p w14:paraId="3F97BDBA" w14:textId="77777777" w:rsidR="006C46EF" w:rsidRDefault="00000000">
      <w:pPr>
        <w:jc w:val="both"/>
      </w:pPr>
      <w:r>
        <w:rPr>
          <w:rFonts w:ascii="Times New Roman" w:hAnsi="Times New Roman"/>
          <w:sz w:val="22"/>
        </w:rPr>
        <w:t>The propagation is done in momentum space. The initial packet is Fourier transformed as</w:t>
      </w:r>
    </w:p>
    <w:p w14:paraId="3B565D77" w14:textId="68157C72" w:rsidR="006C46EF" w:rsidRPr="00D8601C" w:rsidRDefault="00000000">
      <w:pPr>
        <w:jc w:val="center"/>
        <w:rPr>
          <w:rFonts w:eastAsia="宋体" w:hint="eastAsia"/>
          <w:lang w:eastAsia="zh-CN"/>
        </w:rPr>
      </w:pPr>
      <w:r>
        <w:rPr>
          <w:rFonts w:ascii="Cambria Math" w:hAnsi="Cambria Math"/>
          <w:sz w:val="22"/>
        </w:rPr>
        <w:t>Φ(p) = 1/√(2π) ∫ψ(</w:t>
      </w:r>
      <w:proofErr w:type="gramStart"/>
      <w:r>
        <w:rPr>
          <w:rFonts w:ascii="Cambria Math" w:hAnsi="Cambria Math"/>
          <w:sz w:val="22"/>
        </w:rPr>
        <w:t>0,x</w:t>
      </w:r>
      <w:proofErr w:type="gramEnd"/>
      <w:r>
        <w:rPr>
          <w:rFonts w:ascii="Cambria Math" w:hAnsi="Cambria Math"/>
          <w:sz w:val="22"/>
        </w:rPr>
        <w:t>) exp(−</w:t>
      </w:r>
      <w:proofErr w:type="spellStart"/>
      <w:r>
        <w:rPr>
          <w:rFonts w:ascii="Cambria Math" w:hAnsi="Cambria Math"/>
          <w:sz w:val="22"/>
        </w:rPr>
        <w:t>ipx</w:t>
      </w:r>
      <w:proofErr w:type="spellEnd"/>
      <w:r>
        <w:rPr>
          <w:rFonts w:ascii="Cambria Math" w:hAnsi="Cambria Math"/>
          <w:sz w:val="22"/>
        </w:rPr>
        <w:t>)</w:t>
      </w:r>
      <w:r w:rsidR="00D8601C">
        <w:rPr>
          <w:rFonts w:ascii="Cambria Math" w:eastAsia="宋体" w:hAnsi="Cambria Math" w:hint="eastAsia"/>
          <w:sz w:val="22"/>
          <w:lang w:eastAsia="zh-CN"/>
        </w:rPr>
        <w:t xml:space="preserve"> dx</w:t>
      </w:r>
    </w:p>
    <w:p w14:paraId="7B4C7059" w14:textId="77777777" w:rsidR="006C46EF" w:rsidRDefault="00000000">
      <w:pPr>
        <w:jc w:val="both"/>
      </w:pPr>
      <w:r>
        <w:rPr>
          <w:rFonts w:ascii="Times New Roman" w:hAnsi="Times New Roman"/>
          <w:sz w:val="22"/>
        </w:rPr>
        <w:t>Each momentum component then gains the free-particle phase exp(−ip²t/2), giving</w:t>
      </w:r>
    </w:p>
    <w:p w14:paraId="3E7F0988" w14:textId="042D107D" w:rsidR="006C46EF" w:rsidRPr="00D8601C" w:rsidRDefault="00000000">
      <w:pPr>
        <w:jc w:val="center"/>
        <w:rPr>
          <w:rFonts w:eastAsia="宋体" w:hint="eastAsia"/>
          <w:lang w:eastAsia="zh-CN"/>
        </w:rPr>
      </w:pPr>
      <w:r>
        <w:rPr>
          <w:rFonts w:ascii="Cambria Math" w:hAnsi="Cambria Math"/>
          <w:sz w:val="22"/>
        </w:rPr>
        <w:t>ψ(</w:t>
      </w:r>
      <w:proofErr w:type="gramStart"/>
      <w:r>
        <w:rPr>
          <w:rFonts w:ascii="Cambria Math" w:hAnsi="Cambria Math"/>
          <w:sz w:val="22"/>
        </w:rPr>
        <w:t>t,x</w:t>
      </w:r>
      <w:proofErr w:type="gramEnd"/>
      <w:r>
        <w:rPr>
          <w:rFonts w:ascii="Cambria Math" w:hAnsi="Cambria Math"/>
          <w:sz w:val="22"/>
        </w:rPr>
        <w:t>) = 1/√(2π) ∫Φ(p) exp(</w:t>
      </w:r>
      <w:proofErr w:type="spellStart"/>
      <w:r>
        <w:rPr>
          <w:rFonts w:ascii="Cambria Math" w:hAnsi="Cambria Math"/>
          <w:sz w:val="22"/>
        </w:rPr>
        <w:t>ipx</w:t>
      </w:r>
      <w:proofErr w:type="spellEnd"/>
      <w:r>
        <w:rPr>
          <w:rFonts w:ascii="Cambria Math" w:hAnsi="Cambria Math"/>
          <w:sz w:val="22"/>
        </w:rPr>
        <w:t>) exp(−ip²t/2)</w:t>
      </w:r>
      <w:r w:rsidR="00D8601C">
        <w:rPr>
          <w:rFonts w:ascii="Cambria Math" w:eastAsia="宋体" w:hAnsi="Cambria Math" w:hint="eastAsia"/>
          <w:sz w:val="22"/>
          <w:lang w:eastAsia="zh-CN"/>
        </w:rPr>
        <w:t xml:space="preserve"> </w:t>
      </w:r>
      <w:proofErr w:type="spellStart"/>
      <w:r w:rsidR="00D8601C">
        <w:rPr>
          <w:rFonts w:ascii="Cambria Math" w:eastAsia="宋体" w:hAnsi="Cambria Math" w:hint="eastAsia"/>
          <w:sz w:val="22"/>
          <w:lang w:eastAsia="zh-CN"/>
        </w:rPr>
        <w:t>dp</w:t>
      </w:r>
      <w:proofErr w:type="spellEnd"/>
    </w:p>
    <w:p w14:paraId="2A9D8258" w14:textId="77777777" w:rsidR="006C46EF" w:rsidRDefault="00000000">
      <w:pPr>
        <w:jc w:val="both"/>
      </w:pPr>
      <w:r>
        <w:rPr>
          <w:rFonts w:ascii="Times New Roman" w:hAnsi="Times New Roman"/>
          <w:sz w:val="22"/>
        </w:rPr>
        <w:t>Figure 3 uses this expression at t = 0, 4, and 8.</w:t>
      </w:r>
    </w:p>
    <w:p w14:paraId="779E3EEF" w14:textId="77777777" w:rsidR="00B74958" w:rsidRPr="00116CE9" w:rsidRDefault="00116CE9">
      <w:pPr>
        <w:pStyle w:val="21"/>
        <w:rPr>
          <w:rFonts w:eastAsia="宋体"/>
          <w:lang w:eastAsia="zh-CN"/>
        </w:rPr>
      </w:pPr>
      <w:r>
        <w:rPr>
          <w:rFonts w:ascii="Aptos Display" w:eastAsia="宋体" w:hAnsi="Aptos Display" w:hint="eastAsia"/>
          <w:lang w:eastAsia="zh-CN"/>
        </w:rPr>
        <w:t>1</w:t>
      </w:r>
      <w:r>
        <w:rPr>
          <w:rFonts w:ascii="Aptos Display" w:hAnsi="Aptos Display"/>
        </w:rPr>
        <w:t>.1 Changing the width</w:t>
      </w:r>
    </w:p>
    <w:p w14:paraId="0CE15648" w14:textId="77777777" w:rsidR="00B74958" w:rsidRDefault="00000000">
      <w:pPr>
        <w:spacing w:before="20" w:after="20"/>
        <w:jc w:val="center"/>
      </w:pPr>
      <w:r>
        <w:rPr>
          <w:noProof/>
        </w:rPr>
        <w:drawing>
          <wp:inline distT="0" distB="0" distL="0" distR="0" wp14:anchorId="525DB82C" wp14:editId="706F4C98">
            <wp:extent cx="5989320" cy="2365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width_scan.png"/>
                    <pic:cNvPicPr/>
                  </pic:nvPicPr>
                  <pic:blipFill>
                    <a:blip r:embed="rId8"/>
                    <a:stretch>
                      <a:fillRect/>
                    </a:stretch>
                  </pic:blipFill>
                  <pic:spPr>
                    <a:xfrm>
                      <a:off x="0" y="0"/>
                      <a:ext cx="5989320" cy="2365955"/>
                    </a:xfrm>
                    <a:prstGeom prst="rect">
                      <a:avLst/>
                    </a:prstGeom>
                  </pic:spPr>
                </pic:pic>
              </a:graphicData>
            </a:graphic>
          </wp:inline>
        </w:drawing>
      </w:r>
    </w:p>
    <w:p w14:paraId="3BB7BA95" w14:textId="77777777" w:rsidR="00B74958" w:rsidRDefault="00000000">
      <w:pPr>
        <w:keepNext/>
        <w:spacing w:before="20" w:after="30"/>
        <w:jc w:val="center"/>
      </w:pPr>
      <w:r>
        <w:rPr>
          <w:i/>
          <w:sz w:val="16"/>
        </w:rPr>
        <w:t>Figure 1. Initial Gaussian states for a = 0.1, 1, and 5 with p₀ = 1.</w:t>
      </w:r>
    </w:p>
    <w:p w14:paraId="127DC956" w14:textId="77777777" w:rsidR="00B74958" w:rsidRDefault="00116CE9">
      <w:pPr>
        <w:jc w:val="both"/>
        <w:rPr>
          <w:rFonts w:eastAsia="宋体"/>
          <w:lang w:eastAsia="zh-CN"/>
        </w:rPr>
      </w:pPr>
      <w:r>
        <w:rPr>
          <w:rFonts w:eastAsia="宋体" w:hint="eastAsia"/>
          <w:lang w:eastAsia="zh-CN"/>
        </w:rPr>
        <w:t>With p₀ = 1 fixed, increasing a makes the real-space probability distribution narrower because Δx=1/(2√a) at t=0.</w:t>
      </w:r>
      <w:r>
        <w:t xml:space="preserve"/>
      </w:r>
      <w:r>
        <w:rPr>
          <w:rFonts w:eastAsia="宋体" w:hint="eastAsia"/>
          <w:lang w:eastAsia="zh-CN"/>
        </w:rPr>
        <w:t/>
      </w:r>
      <w:r w:rsidRPr="00116CE9">
        <w:rPr>
          <w:b/>
          <w:bCs/>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r>
      <w:r>
        <w:t xml:space="preserve"/>
      </w:r>
      <w:r>
        <w:rPr>
          <w:rFonts w:eastAsia="宋体" w:hint="eastAsia"/>
          <w:lang w:eastAsia="zh-CN"/>
        </w:rPr>
        <w:t/>
      </w:r>
      <w:r>
        <w:t xml:space="preserve"/>
      </w:r>
      <w:r>
        <w:rPr>
          <w:rFonts w:eastAsia="宋体" w:hint="eastAsia"/>
          <w:lang w:eastAsia="zh-CN"/>
        </w:rPr>
        <w:t/>
      </w:r>
      <w:r>
        <w:t/>
      </w:r>
      <w:r>
        <w:rPr>
          <w:rFonts w:eastAsia="宋体" w:hint="eastAsia"/>
          <w:lang w:eastAsia="zh-CN"/>
        </w:rPr>
        <w:t xml:space="preserve"/>
      </w:r>
      <w:proofErr w:type="spellStart"/>
      <w:r>
        <w:t/>
      </w:r>
      <w:proofErr w:type="spellEnd"/>
      <w:r>
        <w:t/>
      </w:r>
      <w:r>
        <w:rPr>
          <w:rFonts w:eastAsia="宋体" w:hint="eastAsia"/>
          <w:lang w:eastAsia="zh-CN"/>
        </w:rPr>
        <w:t/>
      </w:r>
      <w:r>
        <w:t/>
      </w:r>
      <w:r>
        <w:rPr>
          <w:rFonts w:eastAsia="宋体" w:hint="eastAsia"/>
          <w:lang w:eastAsia="zh-CN"/>
        </w:rPr>
        <w:t xml:space="preserve"/>
      </w:r>
    </w:p>
    <w:p w14:paraId="7EA1AE99" w14:textId="77777777" w:rsidR="00116CE9" w:rsidRPr="0021065E" w:rsidRDefault="00116CE9">
      <w:pPr>
        <w:jc w:val="both"/>
        <w:rPr>
          <w:rFonts w:eastAsia="宋体"/>
          <w:lang w:eastAsia="zh-CN"/>
        </w:rPr>
      </w:pPr>
    </w:p>
    <w:p w14:paraId="1BB412EE" w14:textId="77777777" w:rsidR="00B74958" w:rsidRDefault="005D2D93">
      <w:pPr>
        <w:pStyle w:val="21"/>
      </w:pPr>
      <w:r>
        <w:rPr>
          <w:rFonts w:ascii="Aptos Display" w:eastAsia="宋体" w:hAnsi="Aptos Display" w:hint="eastAsia"/>
          <w:lang w:eastAsia="zh-CN"/>
        </w:rPr>
        <w:t>1</w:t>
      </w:r>
      <w:r>
        <w:rPr>
          <w:rFonts w:ascii="Aptos Display" w:hAnsi="Aptos Display"/>
        </w:rPr>
        <w:t>.2 Changing the mean momentum</w:t>
      </w:r>
    </w:p>
    <w:p w14:paraId="6646E4F0" w14:textId="77777777" w:rsidR="00B74958" w:rsidRDefault="00000000">
      <w:pPr>
        <w:spacing w:before="20" w:after="20"/>
        <w:jc w:val="center"/>
      </w:pPr>
      <w:r>
        <w:rPr>
          <w:noProof/>
        </w:rPr>
        <w:drawing>
          <wp:inline distT="0" distB="0" distL="0" distR="0" wp14:anchorId="78DA5089" wp14:editId="6A509892">
            <wp:extent cx="5989320" cy="23659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itial_momentum_scan.png"/>
                    <pic:cNvPicPr/>
                  </pic:nvPicPr>
                  <pic:blipFill>
                    <a:blip r:embed="rId9"/>
                    <a:stretch>
                      <a:fillRect/>
                    </a:stretch>
                  </pic:blipFill>
                  <pic:spPr>
                    <a:xfrm>
                      <a:off x="0" y="0"/>
                      <a:ext cx="5989320" cy="2365955"/>
                    </a:xfrm>
                    <a:prstGeom prst="rect">
                      <a:avLst/>
                    </a:prstGeom>
                  </pic:spPr>
                </pic:pic>
              </a:graphicData>
            </a:graphic>
          </wp:inline>
        </w:drawing>
      </w:r>
    </w:p>
    <w:p w14:paraId="48C9B908" w14:textId="77777777" w:rsidR="00B74958" w:rsidRDefault="00000000">
      <w:pPr>
        <w:keepNext/>
        <w:spacing w:before="20" w:after="30"/>
        <w:jc w:val="center"/>
      </w:pPr>
      <w:r>
        <w:rPr>
          <w:i/>
          <w:sz w:val="16"/>
        </w:rPr>
        <w:t>Figure 2. Initial Gaussian states for p₀ = 0.1, 1, and 5 with a = 1.</w:t>
      </w:r>
    </w:p>
    <w:p w14:paraId="7DCC4CAE" w14: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w14:paraId="21A6BB2E" w14:textId="77777777" w:rsidR="00B74958" w:rsidRDefault="00000000">
      <w:r>
        <w:br w:type="page"/>
      </w:r>
    </w:p>
    <w:p w14:paraId="146792E1" w14:textId="77777777" w:rsidR="00B74958" w:rsidRDefault="005D2D93">
      <w:pPr>
        <w:pStyle w:val="21"/>
      </w:pPr>
      <w:r>
        <w:rPr>
          <w:rFonts w:ascii="Aptos Display" w:eastAsia="宋体" w:hAnsi="Aptos Display" w:hint="eastAsia"/>
          <w:lang w:eastAsia="zh-CN"/>
        </w:rPr>
        <w:lastRenderedPageBreak/>
        <w:t>1</w:t>
      </w:r>
      <w:r>
        <w:rPr>
          <w:rFonts w:ascii="Aptos Display" w:hAnsi="Aptos Display"/>
        </w:rPr>
        <w:t>.3 Free propagation</w:t>
      </w:r>
    </w:p>
    <w:p w14:paraId="647A79EF" w14:textId="77777777" w:rsidR="00B74958" w:rsidRDefault="00000000">
      <w:pPr>
        <w:spacing w:before="20" w:after="20"/>
        <w:jc w:val="center"/>
      </w:pPr>
      <w:r>
        <w:rPr>
          <w:noProof/>
        </w:rPr>
        <w:drawing>
          <wp:inline distT="0" distB="0" distL="0" distR="0" wp14:anchorId="30F9FC2C" wp14:editId="014BE361">
            <wp:extent cx="5715000" cy="4476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e_snapshots.png"/>
                    <pic:cNvPicPr/>
                  </pic:nvPicPr>
                  <pic:blipFill>
                    <a:blip r:embed="rId10"/>
                    <a:stretch>
                      <a:fillRect/>
                    </a:stretch>
                  </pic:blipFill>
                  <pic:spPr>
                    <a:xfrm>
                      <a:off x="0" y="0"/>
                      <a:ext cx="5715000" cy="4476083"/>
                    </a:xfrm>
                    <a:prstGeom prst="rect">
                      <a:avLst/>
                    </a:prstGeom>
                  </pic:spPr>
                </pic:pic>
              </a:graphicData>
            </a:graphic>
          </wp:inline>
        </w:drawing>
      </w:r>
    </w:p>
    <w:p w14:paraId="49A4A881" w14:textId="77777777" w:rsidR="00B74958" w:rsidRDefault="00000000">
      <w:pPr>
        <w:keepNext/>
        <w:spacing w:before="20" w:after="30"/>
        <w:jc w:val="center"/>
      </w:pPr>
      <w:r>
        <w:rPr>
          <w:i/>
          <w:sz w:val="16"/>
        </w:rPr>
        <w:t>Figure 3. Free propagation for a = 1 and p₀ = 5 at t = 0, 4, and 8.</w:t>
      </w:r>
    </w:p>
    <w:p w14:paraId="4CE13F2B" w14: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increases.</w:t>
      </w:r>
    </w:p>
    <w:p w14:paraId="78413A72" w14:textId="77777777" w:rsidR="00B74958" w:rsidRDefault="00000000">
      <w:r>
        <w:br w:type="page"/>
      </w:r>
    </w:p>
    <w:p w14:paraId="796C21D8" w14:textId="77777777" w:rsidR="00B74958" w:rsidRDefault="00000000">
      <w:pPr>
        <w:pStyle w:val="1"/>
      </w:pPr>
      <w:r>
        <w:rPr>
          <w:rFonts w:ascii="Aptos Display" w:hAnsi="Aptos Display"/>
        </w:rPr>
        <w:lastRenderedPageBreak/>
        <w:t>Part 2 — Regularized Dirac delta function</w:t>
      </w:r>
    </w:p>
    <w:p w14:paraId="445B542E" w14:textId="77777777" w:rsidR="00B74958" w:rsidRDefault="00000000">
      <w:pPr>
        <w:jc w:val="both"/>
      </w:pPr>
      <w:r>
        <w:t>The approximation</w:t>
      </w:r>
      <w:r w:rsidR="005D2D93">
        <w:rPr>
          <w:rFonts w:eastAsia="宋体" w:hint="eastAsia"/>
          <w:lang w:eastAsia="zh-CN"/>
        </w:rPr>
        <w:t xml:space="preserve"> function</w:t>
      </w:r>
      <w:r>
        <w:t xml:space="preserve"> </w:t>
      </w:r>
      <w:r w:rsidR="005D2D93">
        <w:rPr>
          <w:rFonts w:eastAsia="宋体" w:hint="eastAsia"/>
          <w:lang w:eastAsia="zh-CN"/>
        </w:rPr>
        <w:t xml:space="preserve">of </w:t>
      </w:r>
      <w:r w:rsidR="005D2D93" w:rsidRPr="005D2D93">
        <w:rPr>
          <w:rFonts w:eastAsia="宋体"/>
          <w:lang w:eastAsia="zh-CN"/>
        </w:rPr>
        <w:t xml:space="preserve">Dirac delta function </w:t>
      </w:r>
      <w:r>
        <w:t>used in the project is</w:t>
      </w:r>
    </w:p>
    <w:p w14:paraId="7EB93429" w14:textId="77777777" w:rsidR="00B74958" w:rsidRDefault="00000000">
      <w:pPr>
        <w:spacing w:before="20"/>
        <w:jc w:val="center"/>
        <w:rPr>
          <w:rFonts w:ascii="Cambria Math" w:eastAsia="宋体" w:hAnsi="Cambria Math"/>
          <w:sz w:val="21"/>
          <w:lang w:eastAsia="zh-CN"/>
        </w:rPr>
      </w:pPr>
      <w:proofErr w:type="spellStart"/>
      <w:r>
        <w:rPr>
          <w:rFonts w:ascii="Cambria Math" w:hAnsi="Cambria Math"/>
        </w:rPr>
        <w:t>δL</w:t>
      </w:r>
      <w:proofErr w:type="spellEnd"/>
      <w:r>
        <w:rPr>
          <w:rFonts w:ascii="Cambria Math" w:hAnsi="Cambria Math"/>
        </w:rPr>
        <w:t xml:space="preserve">(p) = </w:t>
      </w:r>
      <w:proofErr w:type="gramStart"/>
      <w:r>
        <w:rPr>
          <w:rFonts w:ascii="Cambria Math" w:hAnsi="Cambria Math"/>
        </w:rPr>
        <w:t>sin(</w:t>
      </w:r>
      <w:proofErr w:type="spellStart"/>
      <w:proofErr w:type="gramEnd"/>
      <w:r>
        <w:rPr>
          <w:rFonts w:ascii="Cambria Math" w:hAnsi="Cambria Math"/>
        </w:rPr>
        <w:t>Lp</w:t>
      </w:r>
      <w:proofErr w:type="spellEnd"/>
      <w:r>
        <w:rPr>
          <w:rFonts w:ascii="Cambria Math" w:hAnsi="Cambria Math"/>
        </w:rPr>
        <w:t>)/(πp).</w:t>
      </w:r>
    </w:p>
    <w:p w14:paraId="221305BA" w14:textId="77777777" w:rsidR="005D2D93" w:rsidRPr="005D2D93" w:rsidRDefault="005D2D93">
      <w:pPr>
        <w:spacing w:before="20"/>
        <w:jc w:val="center"/>
        <w:rPr>
          <w:rFonts w:eastAsia="宋体"/>
          <w:lang w:eastAsia="zh-CN"/>
        </w:rPr>
      </w:pPr>
    </w:p>
    <w:p w14:paraId="4ECF7BB9" w14:textId="77777777" w:rsidR="00B74958" w:rsidRDefault="00000000" w:rsidP="005D2D93">
      <w:pPr>
        <w:spacing w:before="20" w:after="20"/>
        <w:jc w:val="center"/>
      </w:pPr>
      <w:r>
        <w:rPr>
          <w:noProof/>
        </w:rPr>
        <w:drawing>
          <wp:inline distT="0" distB="0" distL="0" distR="0" wp14:anchorId="575EA6FA" wp14:editId="65389B23">
            <wp:extent cx="5897880" cy="21307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ularized_delta.png"/>
                    <pic:cNvPicPr/>
                  </pic:nvPicPr>
                  <pic:blipFill>
                    <a:blip r:embed="rId11"/>
                    <a:stretch>
                      <a:fillRect/>
                    </a:stretch>
                  </pic:blipFill>
                  <pic:spPr>
                    <a:xfrm>
                      <a:off x="0" y="0"/>
                      <a:ext cx="5897880" cy="2130746"/>
                    </a:xfrm>
                    <a:prstGeom prst="rect">
                      <a:avLst/>
                    </a:prstGeom>
                  </pic:spPr>
                </pic:pic>
              </a:graphicData>
            </a:graphic>
          </wp:inline>
        </w:drawing>
      </w:r>
    </w:p>
    <w:p w14:paraId="08CA492B" w14:textId="77777777" w:rsidR="00B74958" w:rsidRDefault="00000000">
      <w:pPr>
        <w:keepNext/>
        <w:spacing w:before="20" w:after="30"/>
        <w:jc w:val="center"/>
      </w:pPr>
      <w:r>
        <w:rPr>
          <w:i/>
          <w:sz w:val="16"/>
        </w:rPr>
        <w:t>Figure 4. Finite-cutoff delta functions for L = 10, 100, and 1000.</w:t>
      </w:r>
    </w:p>
    <w:p w14:paraId="5365ABBF" w14:textId="77777777" w:rsidR="00B74958" w:rsidRDefault="00000000">
      <w:pPr>
        <w:jc w:val="both"/>
        <w:rPr>
          <w:rFonts w:eastAsia="宋体"/>
          <w:lang w:eastAsia="zh-CN"/>
        </w:rPr>
      </w:pPr>
      <w:r>
        <w:t>As L increases, the central peak becomes higher and narrower and the side oscillations become more rapid.</w:t>
      </w:r>
    </w:p>
    <w:p w14:paraId="7E7A8FE8" w14:textId="77777777" w:rsidR="005D2D93" w:rsidRPr="005D2D93" w:rsidRDefault="005D2D93">
      <w:pPr>
        <w:jc w:val="both"/>
        <w:rPr>
          <w:rFonts w:eastAsia="宋体"/>
          <w:lang w:eastAsia="zh-CN"/>
        </w:rPr>
      </w:pPr>
    </w:p>
    <w:p w14:paraId="3EEFA919" w14:textId="77777777" w:rsidR="00B74958" w:rsidRDefault="00000000">
      <w:pPr>
        <w:spacing w:before="20" w:after="20"/>
        <w:jc w:val="center"/>
      </w:pPr>
      <w:r>
        <w:rPr>
          <w:noProof/>
        </w:rPr>
        <w:drawing>
          <wp:inline distT="0" distB="0" distL="0" distR="0" wp14:anchorId="47A47C9C" wp14:editId="0C4D3FEC">
            <wp:extent cx="5715000" cy="20855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ta_test_table.png"/>
                    <pic:cNvPicPr/>
                  </pic:nvPicPr>
                  <pic:blipFill>
                    <a:blip r:embed="rId12"/>
                    <a:stretch>
                      <a:fillRect/>
                    </a:stretch>
                  </pic:blipFill>
                  <pic:spPr>
                    <a:xfrm>
                      <a:off x="0" y="0"/>
                      <a:ext cx="5715000" cy="2085591"/>
                    </a:xfrm>
                    <a:prstGeom prst="rect">
                      <a:avLst/>
                    </a:prstGeom>
                  </pic:spPr>
                </pic:pic>
              </a:graphicData>
            </a:graphic>
          </wp:inline>
        </w:drawing>
      </w:r>
    </w:p>
    <w:p w14:paraId="0B36FAA1" w14:textId="77777777" w:rsidR="00B74958" w:rsidRDefault="00000000">
      <w:pPr>
        <w:keepNext/>
        <w:spacing w:before="20" w:after="30"/>
        <w:jc w:val="center"/>
      </w:pPr>
      <w:r>
        <w:rPr>
          <w:i/>
          <w:sz w:val="16"/>
        </w:rPr>
        <w:t>Figure 5. Numerical test of ∫ φ(p)</w:t>
      </w:r>
      <w:proofErr w:type="spellStart"/>
      <w:r>
        <w:rPr>
          <w:i/>
          <w:sz w:val="16"/>
        </w:rPr>
        <w:t>δL</w:t>
      </w:r>
      <w:proofErr w:type="spellEnd"/>
      <w:r>
        <w:rPr>
          <w:i/>
          <w:sz w:val="16"/>
        </w:rPr>
        <w:t xml:space="preserve">(p) </w:t>
      </w:r>
      <w:proofErr w:type="spellStart"/>
      <w:r>
        <w:rPr>
          <w:i/>
          <w:sz w:val="16"/>
        </w:rPr>
        <w:t>dp</w:t>
      </w:r>
      <w:proofErr w:type="spellEnd"/>
      <w:r>
        <w:rPr>
          <w:i/>
          <w:sz w:val="16"/>
        </w:rPr>
        <w:t xml:space="preserve"> on the fixed interval [−10,10].</w:t>
      </w:r>
    </w:p>
    <w:p w14:paraId="57399E18" w14:textId="77777777" w:rsidR="00B74958" w:rsidRDefault="00000000">
      <w:pPr>
        <w:jc w:val="both"/>
      </w:pPr>
      <w:r>
        <w:t xml:space="preserve">The target value is </w:t>
      </w:r>
      <w:proofErr w:type="gramStart"/>
      <w:r>
        <w:t>φ(</w:t>
      </w:r>
      <w:proofErr w:type="gramEnd"/>
      <w:r>
        <w:t>0) = 0.0012193111. The absolute difference decreases from 2.66×10⁻⁶ at L = 10 to 2.26×10⁻⁷ at L = 100 and 3.70×10⁻⁸ at L = 1000. This confirms the expected delta-function behavior for the chosen smooth test function.</w:t>
      </w:r>
    </w:p>
    <w:p w14:paraId="5872F3FB" w14:textId="77777777" w:rsidR="00B74958" w:rsidRDefault="00000000">
      <w:r>
        <w:br w:type="page"/>
      </w:r>
    </w:p>
    <w:p w14:paraId="4D06C84A" w14:textId="77777777" w:rsidR="00B74958" w:rsidRDefault="00000000">
      <w:pPr>
        <w:pStyle w:val="1"/>
      </w:pPr>
      <w:r>
        <w:rPr>
          <w:rFonts w:ascii="Aptos Display" w:hAnsi="Aptos Display"/>
        </w:rPr>
        <w:lastRenderedPageBreak/>
        <w:t>Part 3 — Stationary scattering and resonances</w:t>
      </w:r>
    </w:p>
    <w:p w14:paraId="183E8C23" w14: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w14:paraId="3292D89B" w14:textId="77777777" w:rsidR="002A7B16" w:rsidRDefault="00805E7D" w:rsidP="002A7B16">
      <w:pPr>
        <w:spacing w:before="20" w:after="20"/>
        <w:jc w:val="center"/>
        <w:rPr>
          <w:rFonts w:eastAsia="宋体"/>
          <w:lang w:eastAsia="zh-CN"/>
        </w:rPr>
      </w:pPr>
      <w:r w:rsidRPr="00805E7D">
        <w:t xml:space="preserve">V(x) = (x²/2 − 0.8) exp(−0.1x²), </w:t>
      </w:r>
    </w:p>
    <w:p w14:paraId="468C8D7F" w14:textId="77777777" w:rsidR="002A7B16" w:rsidRDefault="00805E7D" w:rsidP="002A7B16">
      <w:pPr>
        <w:spacing w:before="20" w:after="20"/>
        <w:rPr>
          <w:rFonts w:eastAsia="宋体"/>
          <w:lang w:eastAsia="zh-CN"/>
        </w:rPr>
      </w:pPr>
      <w:r w:rsidRPr="00805E7D">
        <w:t>which forms a central well between two barriers.</w:t>
      </w:r>
    </w:p>
    <w:p w14:paraId="191D1D27" w14:textId="77777777" w:rsidR="00B74958" w:rsidRDefault="002A7B16" w:rsidP="002A7B16">
      <w:pPr>
        <w:spacing w:before="20" w:after="20"/>
        <w:jc w:val="both"/>
      </w:pPr>
      <w:r>
        <w:t>For each E, the calculation starts on the far right with a single outgoing wave, where k=√(2E) in the chosen units.</w:t>
      </w:r>
    </w:p>
    <w:p w14:paraId="0CF416BF" w14:textId="77777777" w:rsidR="006C46EF" w:rsidRDefault="00000000">
      <w:pPr>
        <w:jc w:val="center"/>
      </w:pPr>
      <w:r>
        <w:rPr>
          <w:rFonts w:ascii="Cambria Math" w:hAnsi="Cambria Math"/>
          <w:sz w:val="22"/>
        </w:rPr>
        <w:t>ψ̄E(x→+∞) = exp(ikx).</w:t>
      </w:r>
    </w:p>
    <w:p w14:paraId="0B194BFF" w14:textId="77777777" w:rsidR="006C46EF" w:rsidRDefault="00000000">
      <w:pPr>
        <w:jc w:val="both"/>
      </w:pPr>
      <w:r>
        <w:rPr>
          <w:rFonts w:ascii="Times New Roman" w:hAnsi="Times New Roman"/>
          <w:sz w:val="22"/>
        </w:rPr>
        <w:t>Using the right-side values from this wave, the recurrence relation</w:t>
      </w:r>
    </w:p>
    <w:p w14:paraId="6485285C" w14:textId="77777777" w:rsidR="006C46EF" w:rsidRDefault="00000000">
      <w:pPr>
        <w:jc w:val="center"/>
      </w:pPr>
      <w:r>
        <w:rPr>
          <w:rFonts w:ascii="Cambria Math" w:hAnsi="Cambria Math"/>
          <w:sz w:val="22"/>
        </w:rPr>
        <w:t>ψ̄E(xₙ₋₁) = [2 + 2(Δ</w:t>
      </w:r>
      <w:proofErr w:type="gramStart"/>
      <w:r>
        <w:rPr>
          <w:rFonts w:ascii="Cambria Math" w:hAnsi="Cambria Math"/>
          <w:sz w:val="22"/>
        </w:rPr>
        <w:t>x)²</w:t>
      </w:r>
      <w:proofErr w:type="gramEnd"/>
      <w:r>
        <w:rPr>
          <w:rFonts w:ascii="Cambria Math" w:hAnsi="Cambria Math"/>
          <w:sz w:val="22"/>
        </w:rPr>
        <w:t>(V(xₙ)−E)] ψ̄E(xₙ) − ψ̄E(xₙ₊₁).</w:t>
      </w:r>
    </w:p>
    <w:p w14:paraId="636A5080" w14:textId="77777777" w:rsidR="006C46EF" w:rsidRDefault="00000000">
      <w:pPr>
        <w:jc w:val="both"/>
      </w:pPr>
      <w:r>
        <w:rPr>
          <w:rFonts w:ascii="Times New Roman" w:hAnsi="Times New Roman"/>
          <w:sz w:val="22"/>
        </w:rPr>
        <w:t>is applied point by point toward the left. In the left free region, the result is matched to</w:t>
      </w:r>
    </w:p>
    <w:p w14:paraId="009F1ABE" w14:textId="77777777" w:rsidR="006C46EF" w:rsidRDefault="00000000">
      <w:pPr>
        <w:jc w:val="center"/>
      </w:pPr>
      <w:r>
        <w:rPr>
          <w:rFonts w:ascii="Cambria Math" w:hAnsi="Cambria Math"/>
          <w:sz w:val="22"/>
        </w:rPr>
        <w:t>ψ̄E(x→−∞) = A(E) exp(ikx) + B(E) exp(−ikx).</w:t>
      </w:r>
    </w:p>
    <w:p w14:paraId="72D18F23" w14:textId="77777777" w:rsidR="006C46EF" w:rsidRDefault="00000000">
      <w:pPr>
        <w:jc w:val="both"/>
      </w:pPr>
      <w:r>
        <w:rPr>
          <w:rFonts w:ascii="Times New Roman" w:hAnsi="Times New Roman"/>
          <w:sz w:val="22"/>
        </w:rPr>
        <w:t>A(E) is the incoming-wave coefficient and B(E) the reflected-wave coefficient. Dividing by A(E) gives</w:t>
      </w:r>
    </w:p>
    <w:p w14:paraId="6C6D20AF" w14:textId="77777777" w:rsidR="006C46EF" w:rsidRDefault="00000000">
      <w:pPr>
        <w:jc w:val="center"/>
      </w:pPr>
      <w:r>
        <w:rPr>
          <w:rFonts w:ascii="Cambria Math" w:hAnsi="Cambria Math"/>
          <w:sz w:val="22"/>
        </w:rPr>
        <w:t>ψE(x) = ψ̄E(x)/A(E),</w:t>
      </w:r>
    </w:p>
    <w:p w14:paraId="318BBF67" w14:textId="77777777" w:rsidR="006C46EF" w:rsidRDefault="00000000">
      <w:pPr>
        <w:jc w:val="both"/>
      </w:pPr>
      <w:r>
        <w:rPr>
          <w:rFonts w:ascii="Times New Roman" w:hAnsi="Times New Roman"/>
          <w:sz w:val="22"/>
        </w:rPr>
        <w:t>and hence</w:t>
      </w:r>
    </w:p>
    <w:p w14:paraId="593AA690" w14:textId="77777777" w:rsidR="006C46EF" w:rsidRDefault="00000000">
      <w:pPr>
        <w:jc w:val="center"/>
      </w:pPr>
      <w:r>
        <w:rPr>
          <w:rFonts w:ascii="Cambria Math" w:hAnsi="Cambria Math"/>
          <w:sz w:val="22"/>
        </w:rPr>
        <w:t>T(E) = 1/A(E</w:t>
      </w:r>
      <w:proofErr w:type="gramStart"/>
      <w:r>
        <w:rPr>
          <w:rFonts w:ascii="Cambria Math" w:hAnsi="Cambria Math"/>
          <w:sz w:val="22"/>
        </w:rPr>
        <w:t xml:space="preserve">),   </w:t>
      </w:r>
      <w:proofErr w:type="gramEnd"/>
      <w:r>
        <w:rPr>
          <w:rFonts w:ascii="Cambria Math" w:hAnsi="Cambria Math"/>
          <w:sz w:val="22"/>
        </w:rPr>
        <w:t xml:space="preserve">  R(E) = B(E)/A(E).</w:t>
      </w:r>
    </w:p>
    <w:p w14:paraId="3A14BB7A" w14:textId="77777777" w:rsidR="006C46EF" w:rsidRDefault="00000000">
      <w:pPr>
        <w:jc w:val="both"/>
      </w:pPr>
      <w:r>
        <w:rPr>
          <w:rFonts w:ascii="Times New Roman" w:hAnsi="Times New Roman"/>
          <w:sz w:val="22"/>
        </w:rPr>
        <w:t>Scanning E gives the transmission probability |T(E)|². Resonances appear as sharp peaks in this curve.</w:t>
      </w:r>
    </w:p>
    <w:p w14:paraId="48691701" w14:textId="77777777" w:rsidR="008E6306" w:rsidRDefault="00000000">
      <w:pPr>
        <w:spacing w:before="20" w:after="20"/>
        <w:jc w:val="center"/>
      </w:pPr>
      <w:r>
        <w:rPr>
          <w:noProof/>
        </w:rPr>
        <w:drawing>
          <wp:inline distT="0" distB="0" distL="0" distR="0" wp14:anchorId="0A99ECA5" wp14:editId="4E183A5A">
            <wp:extent cx="5257800" cy="34227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mission_profile.png"/>
                    <pic:cNvPicPr/>
                  </pic:nvPicPr>
                  <pic:blipFill>
                    <a:blip r:embed="rId13"/>
                    <a:stretch>
                      <a:fillRect/>
                    </a:stretch>
                  </pic:blipFill>
                  <pic:spPr>
                    <a:xfrm>
                      <a:off x="0" y="0"/>
                      <a:ext cx="5257800" cy="3422742"/>
                    </a:xfrm>
                    <a:prstGeom prst="rect">
                      <a:avLst/>
                    </a:prstGeom>
                  </pic:spPr>
                </pic:pic>
              </a:graphicData>
            </a:graphic>
          </wp:inline>
        </w:drawing>
      </w:r>
    </w:p>
    <w:p w14:paraId="02A4597C" w14:textId="77777777" w:rsidR="00B74958" w:rsidRDefault="00000000">
      <w:pPr>
        <w:keepNext/>
        <w:spacing w:before="20" w:after="30"/>
        <w:jc w:val="center"/>
      </w:pPr>
      <w:r>
        <w:rPr>
          <w:i/>
          <w:sz w:val="16"/>
        </w:rPr>
        <w:t>Figure 6. Transmission probability over 0 &lt; E &lt; 3.</w:t>
      </w:r>
    </w:p>
    <w:p w14:paraId="76098E89" w14: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w14:paraId="67AE0938" w14:textId="77777777" w:rsidR="002A7B16" w:rsidRPr="002A7B16" w:rsidRDefault="002A7B16">
      <w:pPr>
        <w:jc w:val="both"/>
        <w:rPr>
          <w:rFonts w:eastAsia="宋体"/>
          <w:lang w:eastAsia="zh-CN"/>
        </w:rPr>
      </w:pPr>
    </w:p>
    <w:p w14:paraId="1AA48608" w14:textId="77777777" w:rsidR="00B74958" w:rsidRDefault="005D2D93">
      <w:pPr>
        <w:pStyle w:val="21"/>
      </w:pPr>
      <w:r>
        <w:rPr>
          <w:rFonts w:ascii="Aptos Display" w:eastAsia="宋体" w:hAnsi="Aptos Display" w:hint="eastAsia"/>
          <w:lang w:eastAsia="zh-CN"/>
        </w:rPr>
        <w:lastRenderedPageBreak/>
        <w:t>3</w:t>
      </w:r>
      <w:r>
        <w:rPr>
          <w:rFonts w:ascii="Aptos Display" w:hAnsi="Aptos Display"/>
        </w:rPr>
        <w:t>.1 Resonance peaks</w:t>
      </w:r>
    </w:p>
    <w:p w14:paraId="34B6AED5" w14:textId="77777777" w:rsidR="00B74958" w:rsidRDefault="00000000">
      <w:pPr>
        <w:spacing w:before="20" w:after="20"/>
        <w:jc w:val="center"/>
      </w:pPr>
      <w:r>
        <w:rPr>
          <w:noProof/>
        </w:rPr>
        <w:drawing>
          <wp:inline distT="0" distB="0" distL="0" distR="0" wp14:anchorId="12836252" wp14:editId="555F8C2D">
            <wp:extent cx="5074920" cy="32942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transmission_peak.png"/>
                    <pic:cNvPicPr/>
                  </pic:nvPicPr>
                  <pic:blipFill>
                    <a:blip r:embed="rId14"/>
                    <a:stretch>
                      <a:fillRect/>
                    </a:stretch>
                  </pic:blipFill>
                  <pic:spPr>
                    <a:xfrm>
                      <a:off x="0" y="0"/>
                      <a:ext cx="5074920" cy="3294245"/>
                    </a:xfrm>
                    <a:prstGeom prst="rect">
                      <a:avLst/>
                    </a:prstGeom>
                  </pic:spPr>
                </pic:pic>
              </a:graphicData>
            </a:graphic>
          </wp:inline>
        </w:drawing>
      </w:r>
    </w:p>
    <w:p w14:paraId="5F5DF79F" w14: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w14:paraId="32F16B39" w14: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w14:paraId="72AB4917" w14:textId="77777777" w:rsidR="0021065E" w:rsidRPr="0021065E" w:rsidRDefault="0021065E" w:rsidP="00805E7D">
      <w:pPr>
        <w:spacing w:before="20" w:after="20"/>
        <w:jc w:val="both"/>
        <w:rPr>
          <w:rFonts w:eastAsia="宋体"/>
          <w:lang w:eastAsia="zh-CN"/>
        </w:rPr>
      </w:pPr>
    </w:p>
    <w:p w14:paraId="301FD9F6" w14:textId="77777777" w:rsidR="008E6306" w:rsidRDefault="00000000">
      <w:pPr>
        <w:spacing w:before="20" w:after="20"/>
        <w:jc w:val="center"/>
      </w:pPr>
      <w:r>
        <w:rPr>
          <w:noProof/>
        </w:rPr>
        <w:drawing>
          <wp:inline distT="0" distB="0" distL="0" distR="0" wp14:anchorId="4D917084" wp14:editId="5F964D72">
            <wp:extent cx="5074920" cy="33562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transmission_peak.png"/>
                    <pic:cNvPicPr/>
                  </pic:nvPicPr>
                  <pic:blipFill>
                    <a:blip r:embed="rId15"/>
                    <a:stretch>
                      <a:fillRect/>
                    </a:stretch>
                  </pic:blipFill>
                  <pic:spPr>
                    <a:xfrm>
                      <a:off x="0" y="0"/>
                      <a:ext cx="5074920" cy="3356226"/>
                    </a:xfrm>
                    <a:prstGeom prst="rect">
                      <a:avLst/>
                    </a:prstGeom>
                  </pic:spPr>
                </pic:pic>
              </a:graphicData>
            </a:graphic>
          </wp:inline>
        </w:drawing>
      </w:r>
    </w:p>
    <w:p w14:paraId="50F98DB4" w14: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w14:paraId="10BE1C58" w14:textId="77777777" w:rsidR="00B74958" w:rsidRDefault="00000000">
      <w:pPr>
        <w:jc w:val="both"/>
      </w:pPr>
      <w:r>
        <w:t>The second peak is centered at E₂ ≈ 1.32882395. Compared with the first resonance, the peak is much broader.</w:t>
      </w:r>
    </w:p>
    <w:p w14:paraId="6852094C" w14:textId="77777777" w:rsidR="00B74958" w:rsidRDefault="00000000">
      <w:r>
        <w:br w:type="page"/>
      </w:r>
    </w:p>
    <w:p w14:paraId="2E3BA4B1" w14:textId="77777777" w:rsidR="00B74958" w:rsidRPr="00805E7D" w:rsidRDefault="005D2D93">
      <w:pPr>
        <w:pStyle w:val="21"/>
        <w:rPr>
          <w:rFonts w:eastAsia="宋体"/>
          <w:lang w:eastAsia="zh-CN"/>
        </w:rPr>
      </w:pPr>
      <w:r>
        <w:rPr>
          <w:rFonts w:ascii="Aptos Display" w:eastAsia="宋体" w:hAnsi="Aptos Display" w:hint="eastAsia"/>
          <w:lang w:eastAsia="zh-CN"/>
        </w:rPr>
        <w:lastRenderedPageBreak/>
        <w:t>3</w:t>
      </w:r>
      <w:r>
        <w:rPr>
          <w:rFonts w:ascii="Aptos Display" w:hAnsi="Aptos Display"/>
        </w:rPr>
        <w:t xml:space="preserve">.2 Continuum wave functions around the </w:t>
      </w:r>
      <w:r w:rsidR="00805E7D">
        <w:rPr>
          <w:rFonts w:ascii="Aptos Display" w:eastAsia="宋体" w:hAnsi="Aptos Display" w:hint="eastAsia"/>
          <w:lang w:eastAsia="zh-CN"/>
        </w:rPr>
        <w:t xml:space="preserve">two </w:t>
      </w:r>
      <w:r>
        <w:rPr>
          <w:rFonts w:ascii="Aptos Display" w:hAnsi="Aptos Display"/>
        </w:rPr>
        <w:t>resonance</w:t>
      </w:r>
      <w:r w:rsidR="00805E7D">
        <w:rPr>
          <w:rFonts w:ascii="Aptos Display" w:eastAsia="宋体" w:hAnsi="Aptos Display" w:hint="eastAsia"/>
          <w:lang w:eastAsia="zh-CN"/>
        </w:rPr>
        <w:t xml:space="preserve"> peaks</w:t>
      </w:r>
    </w:p>
    <w:p w14:paraId="4129EC59" w14:textId="77777777" w:rsidR="00B74958" w:rsidRDefault="00000000">
      <w:pPr>
        <w:spacing w:before="20" w:after="20"/>
        <w:jc w:val="center"/>
      </w:pPr>
      <w:r>
        <w:rPr>
          <w:noProof/>
        </w:rPr>
        <w:drawing>
          <wp:inline distT="0" distB="0" distL="0" distR="0" wp14:anchorId="2425F1EC" wp14:editId="5EBEA69A">
            <wp:extent cx="4617720" cy="33493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first_peak.png"/>
                    <pic:cNvPicPr/>
                  </pic:nvPicPr>
                  <pic:blipFill>
                    <a:blip r:embed="rId16"/>
                    <a:stretch>
                      <a:fillRect/>
                    </a:stretch>
                  </pic:blipFill>
                  <pic:spPr>
                    <a:xfrm>
                      <a:off x="0" y="0"/>
                      <a:ext cx="4617720" cy="3349333"/>
                    </a:xfrm>
                    <a:prstGeom prst="rect">
                      <a:avLst/>
                    </a:prstGeom>
                  </pic:spPr>
                </pic:pic>
              </a:graphicData>
            </a:graphic>
          </wp:inline>
        </w:drawing>
      </w:r>
    </w:p>
    <w:p w14:paraId="005CE834" w14: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w14:paraId="0744CC84" w14:textId="77777777" w:rsidR="00805E7D" w:rsidRPr="00D8601C" w:rsidRDefault="00805E7D" w:rsidP="00805E7D">
      <w:pPr>
        <w:spacing w:before="20" w:after="40"/>
        <w:jc w:val="both"/>
        <w:rPr>
          <w:rFonts w:ascii="Times New Roman" w:eastAsia="宋体" w:hAnsi="Times New Roman" w:cs="Times New Roman"/>
          <w:lang w:eastAsia="zh-CN"/>
        </w:rPr>
      </w:pPr>
      <w:r w:rsidRPr="00D8601C">
        <w:rPr>
          <w:rFonts w:ascii="Times New Roman" w:hAnsi="Times New Roman" w:cs="Times New Roman"/>
        </w:rPr>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w14:paraId="75668B37" w14:textId="77777777" w:rsidR="0021065E" w:rsidRDefault="0021065E" w:rsidP="00805E7D">
      <w:pPr>
        <w:spacing w:before="20" w:after="40"/>
        <w:jc w:val="both"/>
        <w:rPr>
          <w:rFonts w:eastAsia="宋体"/>
          <w:lang w:eastAsia="zh-CN"/>
        </w:rPr>
      </w:pPr>
    </w:p>
    <w:p w14:paraId="79F7AC16" w14:textId="77777777" w:rsidR="0021065E" w:rsidRPr="0021065E" w:rsidRDefault="0021065E" w:rsidP="00805E7D">
      <w:pPr>
        <w:spacing w:before="20" w:after="40"/>
        <w:jc w:val="both"/>
        <w:rPr>
          <w:rFonts w:eastAsia="宋体"/>
          <w:lang w:eastAsia="zh-CN"/>
        </w:rPr>
      </w:pPr>
    </w:p>
    <w:p w14:paraId="2D91C74C" w14:textId="77777777" w:rsidR="00B74958" w:rsidRDefault="00000000">
      <w:pPr>
        <w:spacing w:before="20" w:after="20"/>
        <w:jc w:val="center"/>
      </w:pPr>
      <w:r>
        <w:rPr>
          <w:noProof/>
        </w:rPr>
        <w:drawing>
          <wp:inline distT="0" distB="0" distL="0" distR="0" wp14:anchorId="530A40CE" wp14:editId="4B64F707">
            <wp:extent cx="4617720" cy="33472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um_second_peak.png"/>
                    <pic:cNvPicPr/>
                  </pic:nvPicPr>
                  <pic:blipFill>
                    <a:blip r:embed="rId17"/>
                    <a:stretch>
                      <a:fillRect/>
                    </a:stretch>
                  </pic:blipFill>
                  <pic:spPr>
                    <a:xfrm>
                      <a:off x="0" y="0"/>
                      <a:ext cx="4617720" cy="3347281"/>
                    </a:xfrm>
                    <a:prstGeom prst="rect">
                      <a:avLst/>
                    </a:prstGeom>
                  </pic:spPr>
                </pic:pic>
              </a:graphicData>
            </a:graphic>
          </wp:inline>
        </w:drawing>
      </w:r>
    </w:p>
    <w:p w14:paraId="4C977976" w14:textId="77777777" w:rsidR="00B74958" w:rsidRDefault="00000000">
      <w:pPr>
        <w:keepNext/>
        <w:spacing w:before="20" w:after="30"/>
        <w:jc w:val="center"/>
      </w:pPr>
      <w:r>
        <w:rPr>
          <w:i/>
          <w:sz w:val="16"/>
        </w:rPr>
        <w:t>Figure 10. Representative raw continuum states around the second resonance.</w:t>
      </w:r>
    </w:p>
    <w:p w14:paraId="6A1B8F50" w14:textId="77777777" w:rsidR="00B74958" w:rsidRPr="00D8601C" w:rsidRDefault="00716362">
      <w:pPr>
        <w:jc w:val="both"/>
        <w:rPr>
          <w:rFonts w:ascii="Times New Roman" w:hAnsi="Times New Roman" w:cs="Times New Roman"/>
        </w:rPr>
      </w:pPr>
      <w:r w:rsidRPr="00D8601C">
        <w:rPr>
          <w:rFonts w:ascii="Times New Roman" w:hAnsi="Times New Roman" w:cs="Times New Roman"/>
        </w:rPr>
        <w:t>Second resonance. At E=1.00 and E=1.60, the transmission is lower and a significant part of the wave is reflected. At E≈1.32882395, |T|²≈1, so the wave is transmitted almost completely through the potential. A pronounced oscillation also appears inside the central well.</w:t>
      </w:r>
    </w:p>
    <w:p w14:paraId="3E55DC09" w14:textId="77777777" w:rsidR="00B74958" w:rsidRPr="00D8601C" w:rsidRDefault="00000000">
      <w:pPr>
        <w:pStyle w:val="1"/>
        <w:rPr>
          <w:rFonts w:ascii="Times New Roman" w:hAnsi="Times New Roman" w:cs="Times New Roman"/>
        </w:rPr>
      </w:pPr>
      <w:r w:rsidRPr="00D8601C">
        <w:rPr>
          <w:rFonts w:ascii="Times New Roman" w:hAnsi="Times New Roman" w:cs="Times New Roman"/>
        </w:rPr>
        <w:t>Part 4 — Time-dependent scattering wave packets</w:t>
      </w:r>
    </w:p>
    <w:p w14:paraId="7EE7154A" w14:textId="77777777" w:rsidR="008368FE" w:rsidRPr="00D8601C" w:rsidRDefault="008368FE" w:rsidP="008368FE">
      <w:pPr>
        <w:jc w:val="both"/>
        <w:rPr>
          <w:rFonts w:ascii="Times New Roman" w:eastAsia="宋体" w:hAnsi="Times New Roman" w:cs="Times New Roman"/>
          <w:lang w:eastAsia="zh-CN"/>
        </w:rPr>
      </w:pPr>
      <w:r w:rsidRPr="00D8601C">
        <w:rPr>
          <w:rFonts w:ascii="Times New Roman" w:hAnsi="Times New Roman" w:cs="Times New Roman"/>
        </w:rPr>
        <w:t xml:space="preserve">The time-dependent </w:t>
      </w:r>
      <w:proofErr w:type="spellStart"/>
      <w:r w:rsidRPr="00D8601C">
        <w:rPr>
          <w:rFonts w:ascii="Times New Roman" w:hAnsi="Times New Roman" w:cs="Times New Roman"/>
        </w:rPr>
        <w:t>wavepacket</w:t>
      </w:r>
      <w:proofErr w:type="spellEnd"/>
      <w:r w:rsidRPr="00D8601C">
        <w:rPr>
          <w:rFonts w:ascii="Times New Roman" w:hAnsi="Times New Roman" w:cs="Times New Roman"/>
        </w:rPr>
        <w:t xml:space="preserve"> is constructed by </w:t>
      </w:r>
      <w:r w:rsidRPr="00D8601C">
        <w:rPr>
          <w:rFonts w:ascii="Times New Roman" w:eastAsia="宋体" w:hAnsi="Times New Roman" w:cs="Times New Roman"/>
          <w:lang w:eastAsia="zh-CN"/>
        </w:rPr>
        <w:t>adding</w:t>
      </w:r>
      <w:r w:rsidRPr="00D8601C">
        <w:rPr>
          <w:rFonts w:ascii="Times New Roman" w:hAnsi="Times New Roman" w:cs="Times New Roman"/>
        </w:rPr>
        <w:t xml:space="preserve"> the stationary scattering states from Part 3 with a Gaussian momentum distribution. Different momentum ranges are then chosen to demonstrate </w:t>
      </w:r>
      <w:r w:rsidRPr="00D8601C">
        <w:rPr>
          <w:rFonts w:ascii="Times New Roman" w:eastAsia="宋体" w:hAnsi="Times New Roman" w:cs="Times New Roman"/>
          <w:lang w:eastAsia="zh-CN"/>
        </w:rPr>
        <w:t>blocked, partially blocked, and pass cases.</w:t>
      </w:r>
    </w:p>
    <w:p w14:paraId="0228B7CA" w14:textId="0A80BE7A" w:rsidR="00B74958" w:rsidRPr="00D8601C" w:rsidRDefault="00000000" w:rsidP="008368FE">
      <w:pPr>
        <w:jc w:val="center"/>
        <w:rPr>
          <w:rFonts w:ascii="Times New Roman" w:eastAsia="宋体" w:hAnsi="Times New Roman" w:cs="Times New Roman"/>
          <w:sz w:val="21"/>
          <w:lang w:eastAsia="zh-CN"/>
        </w:rPr>
      </w:pPr>
      <w:r w:rsidRPr="00D8601C">
        <w:rPr>
          <w:rFonts w:ascii="Times New Roman" w:hAnsi="Times New Roman" w:cs="Times New Roman"/>
        </w:rPr>
        <w:t>Ψ(</w:t>
      </w:r>
      <w:proofErr w:type="spellStart"/>
      <w:proofErr w:type="gramStart"/>
      <w:r w:rsidRPr="00D8601C">
        <w:rPr>
          <w:rFonts w:ascii="Times New Roman" w:hAnsi="Times New Roman" w:cs="Times New Roman"/>
        </w:rPr>
        <w:t>t,x</w:t>
      </w:r>
      <w:proofErr w:type="spellEnd"/>
      <w:proofErr w:type="gramEnd"/>
      <w:r w:rsidRPr="00D8601C">
        <w:rPr>
          <w:rFonts w:ascii="Times New Roman" w:hAnsi="Times New Roman" w:cs="Times New Roman"/>
        </w:rPr>
        <w:t>) = ∫</w:t>
      </w:r>
      <w:r w:rsidR="00D8601C" w:rsidRPr="00D8601C">
        <w:rPr>
          <w:rFonts w:ascii="Times New Roman" w:eastAsia="宋体" w:hAnsi="Times New Roman" w:cs="Times New Roman"/>
          <w:lang w:eastAsia="zh-CN"/>
        </w:rPr>
        <w:t xml:space="preserve"> </w:t>
      </w:r>
      <w:r w:rsidRPr="00D8601C">
        <w:rPr>
          <w:rFonts w:ascii="Times New Roman" w:hAnsi="Times New Roman" w:cs="Times New Roman"/>
        </w:rPr>
        <w:t xml:space="preserve">Φ(p) </w:t>
      </w:r>
      <w:proofErr w:type="spellStart"/>
      <w:r w:rsidRPr="00D8601C">
        <w:rPr>
          <w:rFonts w:ascii="Times New Roman" w:hAnsi="Times New Roman" w:cs="Times New Roman"/>
        </w:rPr>
        <w:t>ψp</w:t>
      </w:r>
      <w:proofErr w:type="spellEnd"/>
      <w:r w:rsidRPr="00D8601C">
        <w:rPr>
          <w:rFonts w:ascii="Times New Roman" w:hAnsi="Times New Roman" w:cs="Times New Roman"/>
        </w:rPr>
        <w:t xml:space="preserve">(x) </w:t>
      </w:r>
      <w:proofErr w:type="gramStart"/>
      <w:r w:rsidRPr="00D8601C">
        <w:rPr>
          <w:rFonts w:ascii="Times New Roman" w:hAnsi="Times New Roman" w:cs="Times New Roman"/>
        </w:rPr>
        <w:t>exp(</w:t>
      </w:r>
      <w:proofErr w:type="gramEnd"/>
      <w:r w:rsidRPr="00D8601C">
        <w:rPr>
          <w:rFonts w:ascii="Times New Roman" w:hAnsi="Times New Roman" w:cs="Times New Roman"/>
        </w:rPr>
        <w:t>−</w:t>
      </w:r>
      <w:proofErr w:type="spellStart"/>
      <w:r w:rsidRPr="00D8601C">
        <w:rPr>
          <w:rFonts w:ascii="Times New Roman" w:hAnsi="Times New Roman" w:cs="Times New Roman"/>
        </w:rPr>
        <w:t>i</w:t>
      </w:r>
      <w:proofErr w:type="spellEnd"/>
      <w:r w:rsidRPr="00D8601C">
        <w:rPr>
          <w:rFonts w:ascii="Times New Roman" w:hAnsi="Times New Roman" w:cs="Times New Roman"/>
        </w:rPr>
        <w:t xml:space="preserve"> p²t/2)</w:t>
      </w:r>
      <w:r w:rsidR="00D8601C" w:rsidRPr="00D8601C">
        <w:rPr>
          <w:rFonts w:ascii="Times New Roman" w:eastAsia="宋体" w:hAnsi="Times New Roman" w:cs="Times New Roman"/>
          <w:lang w:eastAsia="zh-CN"/>
        </w:rPr>
        <w:t xml:space="preserve"> </w:t>
      </w:r>
      <w:proofErr w:type="spellStart"/>
      <w:r w:rsidR="00D8601C" w:rsidRPr="00D8601C">
        <w:rPr>
          <w:rFonts w:ascii="Times New Roman" w:eastAsia="宋体" w:hAnsi="Times New Roman" w:cs="Times New Roman"/>
          <w:lang w:eastAsia="zh-CN"/>
        </w:rPr>
        <w:t>dp</w:t>
      </w:r>
      <w:proofErr w:type="spellEnd"/>
    </w:p>
    <w:p w14:paraId="6F1F7641" w14:textId="77777777" w:rsidR="006C46EF" w:rsidRPr="00D8601C" w:rsidRDefault="00000000">
      <w:pPr>
        <w:jc w:val="both"/>
        <w:rPr>
          <w:rFonts w:ascii="Times New Roman" w:hAnsi="Times New Roman" w:cs="Times New Roman"/>
        </w:rPr>
      </w:pPr>
      <w:r w:rsidRPr="00D8601C">
        <w:rPr>
          <w:rFonts w:ascii="Times New Roman" w:hAnsi="Times New Roman" w:cs="Times New Roman"/>
          <w:sz w:val="22"/>
        </w:rPr>
        <w:t>The incident packet sets the momentum weights through</w:t>
      </w:r>
    </w:p>
    <w:p w14:paraId="25088C76" w14:textId="16676106" w:rsidR="006C46EF" w:rsidRPr="00D8601C" w:rsidRDefault="00000000">
      <w:pPr>
        <w:jc w:val="center"/>
        <w:rPr>
          <w:rFonts w:ascii="Times New Roman" w:eastAsia="宋体" w:hAnsi="Times New Roman" w:cs="Times New Roman"/>
          <w:lang w:eastAsia="zh-CN"/>
        </w:rPr>
      </w:pPr>
      <w:r w:rsidRPr="00D8601C">
        <w:rPr>
          <w:rFonts w:ascii="Times New Roman" w:hAnsi="Times New Roman" w:cs="Times New Roman"/>
          <w:sz w:val="22"/>
        </w:rPr>
        <w:t>Φ(p) = 1/√(2π) ∫</w:t>
      </w:r>
      <w:r w:rsidR="00D8601C" w:rsidRPr="00D8601C">
        <w:rPr>
          <w:rFonts w:ascii="Times New Roman" w:eastAsia="宋体" w:hAnsi="Times New Roman" w:cs="Times New Roman"/>
          <w:sz w:val="22"/>
          <w:lang w:eastAsia="zh-CN"/>
        </w:rPr>
        <w:t xml:space="preserve"> </w:t>
      </w:r>
      <w:r w:rsidRPr="00D8601C">
        <w:rPr>
          <w:rFonts w:ascii="Times New Roman" w:hAnsi="Times New Roman" w:cs="Times New Roman"/>
          <w:sz w:val="22"/>
        </w:rPr>
        <w:t>Ψ(</w:t>
      </w:r>
      <w:proofErr w:type="gramStart"/>
      <w:r w:rsidRPr="00D8601C">
        <w:rPr>
          <w:rFonts w:ascii="Times New Roman" w:hAnsi="Times New Roman" w:cs="Times New Roman"/>
          <w:sz w:val="22"/>
        </w:rPr>
        <w:t>0,x</w:t>
      </w:r>
      <w:proofErr w:type="gramEnd"/>
      <w:r w:rsidRPr="00D8601C">
        <w:rPr>
          <w:rFonts w:ascii="Times New Roman" w:hAnsi="Times New Roman" w:cs="Times New Roman"/>
          <w:sz w:val="22"/>
        </w:rPr>
        <w:t>) exp(−</w:t>
      </w:r>
      <w:proofErr w:type="spellStart"/>
      <w:r w:rsidRPr="00D8601C">
        <w:rPr>
          <w:rFonts w:ascii="Times New Roman" w:hAnsi="Times New Roman" w:cs="Times New Roman"/>
          <w:sz w:val="22"/>
        </w:rPr>
        <w:t>ipx</w:t>
      </w:r>
      <w:proofErr w:type="spellEnd"/>
      <w:r w:rsidRPr="00D8601C">
        <w:rPr>
          <w:rFonts w:ascii="Times New Roman" w:hAnsi="Times New Roman" w:cs="Times New Roman"/>
          <w:sz w:val="22"/>
        </w:rPr>
        <w:t>)</w:t>
      </w:r>
      <w:r w:rsidR="00D8601C" w:rsidRPr="00D8601C">
        <w:rPr>
          <w:rFonts w:ascii="Times New Roman" w:eastAsia="宋体" w:hAnsi="Times New Roman" w:cs="Times New Roman"/>
          <w:sz w:val="22"/>
          <w:lang w:eastAsia="zh-CN"/>
        </w:rPr>
        <w:t xml:space="preserve"> dx</w:t>
      </w:r>
    </w:p>
    <w:p w14:paraId="54014430" w14:textId="77777777" w:rsidR="006C46EF" w:rsidRDefault="00000000">
      <w:pPr>
        <w:jc w:val="both"/>
      </w:pPr>
      <w:r>
        <w:rPr>
          <w:rFonts w:ascii="Times New Roman" w:hAnsi="Times New Roman"/>
          <w:sz w:val="22"/>
        </w:rPr>
        <w:lastRenderedPageBreak/>
        <w:t>Each p therefore contributes one Part 3 scattering state with its own phase. A momentum range covering both high- and low-transmission energies produces both transmitted and reflected parts, while a range inside a high-transmission region mainly passes through.</w:t>
      </w:r>
    </w:p>
    <w:p w14:paraId="4FA1BD8D" w14:textId="77777777" w:rsidR="00293D73" w:rsidRPr="00D8601C" w:rsidRDefault="00293D73" w:rsidP="00293D73">
      <w:pPr>
        <w:jc w:val="both"/>
        <w:rPr>
          <w:rFonts w:ascii="Times New Roman" w:eastAsia="宋体" w:hAnsi="Times New Roman" w:cs="Times New Roman"/>
          <w:lang w:eastAsia="zh-CN"/>
        </w:rPr>
      </w:pPr>
      <w:r w:rsidRPr="00D8601C">
        <w:rPr>
          <w:rFonts w:ascii="Times New Roman" w:hAnsi="Times New Roman" w:cs="Times New Roman"/>
        </w:rPr>
        <w:t>In the figures, a0 is the momentum uncertainty. The figures also show √2 a0, which corresponds to the width parameter of the momentum-space Gaussian amplitude Φ(p).</w:t>
      </w:r>
    </w:p>
    <w:p w14:paraId="0AF1BB71" w14:textId="77777777" w:rsidR="0021065E" w:rsidRPr="0021065E" w:rsidRDefault="0021065E" w:rsidP="00293D73">
      <w:pPr>
        <w:jc w:val="both"/>
        <w:rPr>
          <w:rFonts w:eastAsia="宋体"/>
          <w:lang w:eastAsia="zh-CN"/>
        </w:rPr>
      </w:pPr>
    </w:p>
    <w:p w14:paraId="76B0A322" w14:textId="77777777" w:rsidR="00B74958" w:rsidRDefault="008368FE">
      <w:pPr>
        <w:pStyle w:val="21"/>
      </w:pPr>
      <w:r>
        <w:rPr>
          <w:rFonts w:ascii="Aptos Display" w:eastAsia="宋体" w:hAnsi="Aptos Display" w:hint="eastAsia"/>
          <w:lang w:eastAsia="zh-CN"/>
        </w:rPr>
        <w:t>4</w:t>
      </w:r>
      <w:r>
        <w:rPr>
          <w:rFonts w:ascii="Aptos Display" w:hAnsi="Aptos Display"/>
        </w:rPr>
        <w:t>.1 Blocked</w:t>
      </w:r>
    </w:p>
    <w:p w14:paraId="716F3B52" w14:textId="77777777" w:rsidR="00B74958" w:rsidRDefault="00000000">
      <w:pPr>
        <w:spacing w:before="20" w:after="20"/>
        <w:jc w:val="center"/>
      </w:pPr>
      <w:r>
        <w:rPr>
          <w:noProof/>
        </w:rPr>
        <w:drawing>
          <wp:inline distT="0" distB="0" distL="0" distR="0" wp14:anchorId="7B65995D" wp14:editId="03B96C1E">
            <wp:extent cx="4297680" cy="302133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ed.png"/>
                    <pic:cNvPicPr/>
                  </pic:nvPicPr>
                  <pic:blipFill>
                    <a:blip r:embed="rId18"/>
                    <a:stretch>
                      <a:fillRect/>
                    </a:stretch>
                  </pic:blipFill>
                  <pic:spPr>
                    <a:xfrm>
                      <a:off x="0" y="0"/>
                      <a:ext cx="4297680" cy="3021337"/>
                    </a:xfrm>
                    <a:prstGeom prst="rect">
                      <a:avLst/>
                    </a:prstGeom>
                  </pic:spPr>
                </pic:pic>
              </a:graphicData>
            </a:graphic>
          </wp:inline>
        </w:drawing>
      </w:r>
    </w:p>
    <w:p w14:paraId="5343AF40" w14:textId="77777777" w:rsidR="00B74958" w:rsidRDefault="00000000">
      <w:pPr>
        <w:keepNext/>
        <w:spacing w:before="20" w:after="30"/>
        <w:jc w:val="center"/>
      </w:pPr>
      <w:r>
        <w:rPr>
          <w:i/>
          <w:sz w:val="16"/>
        </w:rPr>
        <w:t>Figure 11. Blocked wave packet: E = 0.8–1.2, centered at E₀ = 1.0.</w:t>
      </w:r>
    </w:p>
    <w:p w14:paraId="66A70AD5" w14: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w14:paraId="31576C64" w14:textId="77777777" w:rsidR="00B74958" w:rsidRDefault="00B74958"/>
    <w:p w14:paraId="01E5F819" w14:textId="77777777" w:rsidR="00B74958" w:rsidRDefault="008368FE">
      <w:pPr>
        <w:pStyle w:val="21"/>
      </w:pPr>
      <w:r>
        <w:rPr>
          <w:rFonts w:ascii="Aptos Display" w:eastAsia="宋体" w:hAnsi="Aptos Display" w:hint="eastAsia"/>
          <w:lang w:eastAsia="zh-CN"/>
        </w:rPr>
        <w:t>4</w:t>
      </w:r>
      <w:r>
        <w:rPr>
          <w:rFonts w:ascii="Aptos Display" w:hAnsi="Aptos Display"/>
        </w:rPr>
        <w:t>.2 Partially blocked</w:t>
      </w:r>
    </w:p>
    <w:p w14:paraId="6E6B7A4C" w14:textId="77777777" w:rsidR="00B74958" w:rsidRDefault="00000000">
      <w:pPr>
        <w:spacing w:before="20" w:after="20"/>
        <w:jc w:val="center"/>
      </w:pPr>
      <w:r>
        <w:rPr>
          <w:noProof/>
        </w:rPr>
        <w:drawing>
          <wp:inline distT="0" distB="0" distL="0" distR="0" wp14:anchorId="7B755A97" wp14:editId="60214CB0">
            <wp:extent cx="4297680" cy="30213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ially_blocked.png"/>
                    <pic:cNvPicPr/>
                  </pic:nvPicPr>
                  <pic:blipFill>
                    <a:blip r:embed="rId19"/>
                    <a:stretch>
                      <a:fillRect/>
                    </a:stretch>
                  </pic:blipFill>
                  <pic:spPr>
                    <a:xfrm>
                      <a:off x="0" y="0"/>
                      <a:ext cx="4297680" cy="3021337"/>
                    </a:xfrm>
                    <a:prstGeom prst="rect">
                      <a:avLst/>
                    </a:prstGeom>
                  </pic:spPr>
                </pic:pic>
              </a:graphicData>
            </a:graphic>
          </wp:inline>
        </w:drawing>
      </w:r>
    </w:p>
    <w:p w14:paraId="2C3F9DB0" w14:textId="77777777" w:rsidR="00B74958" w:rsidRDefault="00000000">
      <w:pPr>
        <w:keepNext/>
        <w:spacing w:before="20" w:after="30"/>
        <w:jc w:val="center"/>
      </w:pPr>
      <w:r>
        <w:rPr>
          <w:i/>
          <w:sz w:val="16"/>
        </w:rPr>
        <w:t>Figure 12. Partially blocked packet centered at the Part 3 second peak, E₀ = 1.32882395.</w:t>
      </w:r>
    </w:p>
    <w:p w14:paraId="1F913EE2" w14:textId="77777777" w:rsidR="00B74958" w:rsidRPr="008368FE" w:rsidRDefault="00000000">
      <w:pPr>
        <w:jc w:val="both"/>
        <w:rPr>
          <w:rFonts w:eastAsia="宋体"/>
          <w:lang w:eastAsia="zh-CN"/>
        </w:rPr>
      </w:pPr>
      <w:r>
        <w:t>The center energy is exactly the Part 3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w14:paraId="222624B1" w14:textId="77777777" w:rsidR="00B74958" w:rsidRDefault="00000000">
      <w:pPr>
        <w:pStyle w:val="21"/>
        <w:pageBreakBefore/>
      </w:pPr>
      <w:r>
        <w:lastRenderedPageBreak/>
        <w:t>4.3 Pass</w:t>
      </w:r>
    </w:p>
    <w:p w14:paraId="2C5A63CF" w14:textId="77777777" w:rsidR="00B74958" w:rsidRDefault="00000000">
      <w:pPr>
        <w:spacing w:before="20" w:after="20"/>
        <w:jc w:val="center"/>
      </w:pPr>
      <w:r>
        <w:rPr>
          <w:noProof/>
        </w:rPr>
        <w:drawing>
          <wp:inline distT="0" distB="0" distL="0" distR="0" wp14:anchorId="7887E343" wp14:editId="10266DB0">
            <wp:extent cx="4297680" cy="302133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s.png"/>
                    <pic:cNvPicPr/>
                  </pic:nvPicPr>
                  <pic:blipFill>
                    <a:blip r:embed="rId20"/>
                    <a:stretch>
                      <a:fillRect/>
                    </a:stretch>
                  </pic:blipFill>
                  <pic:spPr>
                    <a:xfrm>
                      <a:off x="0" y="0"/>
                      <a:ext cx="4297680" cy="3021337"/>
                    </a:xfrm>
                    <a:prstGeom prst="rect">
                      <a:avLst/>
                    </a:prstGeom>
                  </pic:spPr>
                </pic:pic>
              </a:graphicData>
            </a:graphic>
          </wp:inline>
        </w:drawing>
      </w:r>
    </w:p>
    <w:p w14:paraId="22B3B6F2" w14:textId="77777777" w:rsidR="00B74958" w:rsidRDefault="00000000">
      <w:pPr>
        <w:keepNext/>
        <w:spacing w:before="20" w:after="30"/>
        <w:jc w:val="center"/>
      </w:pPr>
      <w:r>
        <w:rPr>
          <w:i/>
          <w:sz w:val="16"/>
        </w:rPr>
        <w:t>Figure 13. High-energy packet: E = 2.5–2.9, centered at E₀ = 2.7.</w:t>
      </w:r>
    </w:p>
    <w:p w14:paraId="637E24F9" w14: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w14:paraId="795D5419" w14:textId="77777777" w:rsidR="0021065E" w:rsidRPr="0021065E" w:rsidRDefault="0021065E" w:rsidP="008368FE">
      <w:pPr>
        <w:jc w:val="both"/>
        <w:rPr>
          <w:rFonts w:eastAsia="宋体"/>
          <w:lang w:eastAsia="zh-CN"/>
        </w:rPr>
      </w:pPr>
    </w:p>
    <w:p w14:paraId="0C7035A7" w14:textId="77777777" w:rsidR="00534B4B" w:rsidRDefault="00000000">
      <w:pPr>
        <w:pStyle w:val="21"/>
      </w:pPr>
      <w:r>
        <w:t>4.4 Narrow packet around the first resonance</w:t>
      </w:r>
    </w:p>
    <w:p w14:paraId="47C6F0CE" w14:textId="77777777" w:rsidR="001B2DA7" w:rsidRDefault="00000000" w:rsidP="001B2DA7">
      <w:pPr>
        <w:spacing w:before="20" w:after="20"/>
        <w:jc w:val="center"/>
        <w:rPr>
          <w:rFonts w:eastAsia="宋体"/>
          <w:lang w:eastAsia="zh-CN"/>
        </w:rPr>
      </w:pPr>
      <w:r>
        <w:rPr>
          <w:noProof/>
        </w:rPr>
        <w:drawing>
          <wp:inline distT="0" distB="0" distL="0" distR="0" wp14:anchorId="6D2650C4" wp14:editId="3AFB25EC">
            <wp:extent cx="4297045" cy="24066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st_resonance.png"/>
                    <pic:cNvPicPr/>
                  </pic:nvPicPr>
                  <pic:blipFill>
                    <a:blip r:embed="rId21"/>
                    <a:stretch>
                      <a:fillRect/>
                    </a:stretch>
                  </pic:blipFill>
                  <pic:spPr>
                    <a:xfrm>
                      <a:off x="0" y="0"/>
                      <a:ext cx="4297865" cy="2407109"/>
                    </a:xfrm>
                    <a:prstGeom prst="rect">
                      <a:avLst/>
                    </a:prstGeom>
                  </pic:spPr>
                </pic:pic>
              </a:graphicData>
            </a:graphic>
          </wp:inline>
        </w:drawing>
      </w:r>
    </w:p>
    <w:p w14:paraId="3610DDF6" w14:textId="77777777" w:rsidR="001B2DA7" w:rsidRDefault="00000000" w:rsidP="001B2DA7">
      <w:pPr>
        <w:spacing w:before="20" w:after="20"/>
        <w:jc w:val="center"/>
        <w:rPr>
          <w:rFonts w:eastAsia="宋体"/>
          <w:i/>
          <w:sz w:val="16"/>
          <w:lang w:eastAsia="zh-CN"/>
        </w:rPr>
      </w:pPr>
      <w:r>
        <w:rPr>
          <w:i/>
          <w:sz w:val="16"/>
        </w:rPr>
        <w:t>Figure 14. Narrow packet centered at the Part 3 first peak, E₀ = 0.62097030.</w:t>
      </w:r>
    </w:p>
    <w:p w14:paraId="401FF903" w14:textId="77777777"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so most of the wave passes through the potential. The very small momentum width also makes the packet very broad in real space. </w:t>
      </w:r>
    </w:p>
    <w:p w14:paraId="25A0CF58" w14:textId="77777777" w:rsidR="00B74958" w:rsidRDefault="00000000">
      <w:pPr>
        <w:pStyle w:val="21"/>
      </w:pPr>
      <w:r>
        <w:lastRenderedPageBreak/>
        <w:t>4.5 Narrow packet around the second resonance</w:t>
      </w:r>
    </w:p>
    <w:p w14:paraId="253F21FC" w14:textId="77777777" w:rsidR="00B74958" w:rsidRDefault="00000000">
      <w:pPr>
        <w:spacing w:before="20" w:after="20"/>
        <w:jc w:val="center"/>
      </w:pPr>
      <w:r>
        <w:rPr>
          <w:noProof/>
        </w:rPr>
        <w:drawing>
          <wp:inline distT="0" distB="0" distL="0" distR="0" wp14:anchorId="2D4AC597" wp14:editId="288B04BA">
            <wp:extent cx="4297680" cy="29747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ond_resonance.png"/>
                    <pic:cNvPicPr/>
                  </pic:nvPicPr>
                  <pic:blipFill>
                    <a:blip r:embed="rId22"/>
                    <a:stretch>
                      <a:fillRect/>
                    </a:stretch>
                  </pic:blipFill>
                  <pic:spPr>
                    <a:xfrm>
                      <a:off x="0" y="0"/>
                      <a:ext cx="4297680" cy="2974750"/>
                    </a:xfrm>
                    <a:prstGeom prst="rect">
                      <a:avLst/>
                    </a:prstGeom>
                  </pic:spPr>
                </pic:pic>
              </a:graphicData>
            </a:graphic>
          </wp:inline>
        </w:drawing>
      </w:r>
    </w:p>
    <w:p w14:paraId="0207912C" w14:textId="77777777" w:rsidR="00B74958" w:rsidRDefault="00000000">
      <w:pPr>
        <w:keepNext/>
        <w:spacing w:before="20" w:after="30"/>
        <w:jc w:val="center"/>
      </w:pPr>
      <w:r>
        <w:rPr>
          <w:i/>
          <w:sz w:val="16"/>
        </w:rPr>
        <w:t>Figure 15. Narrow packet centered at the Part 3 second peak, E₀ = 1.32882395.</w:t>
      </w:r>
    </w:p>
    <w:p w14:paraId="7759098A" w14: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w14:paraId="2DCFFB0E" w14:textId="77777777" w:rsidR="006C46EF" w:rsidRDefault="00000000">
      <w:r>
        <w:br w:type="page"/>
      </w:r>
    </w:p>
    <w:p w14:paraId="1EDF25AC" w14:textId="77777777" w:rsidR="006C46EF" w:rsidRDefault="00000000">
      <w:pPr>
        <w:pStyle w:val="1"/>
      </w:pPr>
      <w:r>
        <w:lastRenderedPageBreak/>
        <w:t>Part 5 — Box-basis matrix calculation</w:t>
      </w:r>
    </w:p>
    <w:p w14:paraId="71B50C4D" w14:textId="77777777" w:rsidR="006C46EF" w:rsidRDefault="00000000">
      <w:pPr>
        <w:jc w:val="both"/>
      </w:pPr>
      <w:r>
        <w:t>The stationary Schrödinger equation is also solved in a finite box by expanding the wave function in a sine basis. The basis function used in the calculation is</w:t>
      </w:r>
    </w:p>
    <w:p w14:paraId="49A5D77D" w14:textId="77777777" w:rsidR="006C46EF" w:rsidRDefault="00000000">
      <w:pPr>
        <w:spacing w:before="20" w:after="20"/>
        <w:jc w:val="center"/>
      </w:pPr>
      <w:r>
        <w:t>φ</w:t>
      </w:r>
      <w:r>
        <w:rPr>
          <w:vertAlign w:val="subscript"/>
        </w:rPr>
        <w:t>j</w:t>
      </w:r>
      <w:r>
        <w:t xml:space="preserve">(x) = √(2/L) </w:t>
      </w:r>
      <w:proofErr w:type="gramStart"/>
      <w:r>
        <w:t>sin[</w:t>
      </w:r>
      <w:proofErr w:type="gramEnd"/>
      <w:r>
        <w:t>j</w:t>
      </w:r>
      <w:proofErr w:type="gramStart"/>
      <w:r>
        <w:t>π(</w:t>
      </w:r>
      <w:proofErr w:type="gramEnd"/>
      <w:r>
        <w:t>x + L/2)/L</w:t>
      </w:r>
      <w:proofErr w:type="gramStart"/>
      <w:r>
        <w:t xml:space="preserve">],   </w:t>
      </w:r>
      <w:proofErr w:type="gramEnd"/>
      <w:r>
        <w:t xml:space="preserve"> j = 1, 2, …, J.</w:t>
      </w:r>
    </w:p>
    <w:p w14:paraId="7A48B770" w14:textId="77777777" w:rsidR="006C46EF" w:rsidRDefault="00000000">
      <w:pPr>
        <w:jc w:val="both"/>
      </w:pPr>
      <w:r>
        <w:t>The wave function is written as</w:t>
      </w:r>
    </w:p>
    <w:p w14:paraId="52B24C81" w14:textId="77777777" w:rsidR="006C46EF" w:rsidRDefault="00000000">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w14:paraId="1D2DE4C8" w14:textId="77777777" w:rsidR="006C46EF" w:rsidRDefault="00000000">
      <w:pPr>
        <w:jc w:val="both"/>
      </w:pPr>
      <w:r>
        <w:t>For m=ℏ=1, the Hamiltonian is</w:t>
      </w:r>
    </w:p>
    <w:p w14:paraId="04AE8010" w14:textId="77777777" w:rsidR="006C46EF" w:rsidRDefault="00000000">
      <w:pPr>
        <w:spacing w:before="20" w:after="20"/>
        <w:jc w:val="center"/>
      </w:pPr>
      <w:r>
        <w:rPr/>
        <w:t>Ĥ = −1/2 d²/dx² + V(x).</w:t>
      </w:r>
    </w:p>
    <w:p>
      <w:pPr>
        <w:jc w:val="both"/>
      </w:pPr>
      <w:r>
        <w:t>In the sine basis, its matrix elements are</w:t>
      </w:r>
    </w:p>
    <w:p>
      <w:pPr>
        <w:spacing w:before="20" w:after="20"/>
        <w:jc w:val="center"/>
      </w:pPr>
      <w:r>
        <w:rPr/>
        <w:t>H</w:t>
      </w:r>
      <w:r>
        <w:rPr>
          <w:vertAlign w:val="subscript"/>
        </w:rPr>
        <w:t>ij</w:t>
      </w:r>
      <w:r>
        <w:rPr/>
        <w:t xml:space="preserve"> = ⟨φ</w:t>
      </w:r>
      <w:r>
        <w:rPr>
          <w:vertAlign w:val="subscript"/>
        </w:rPr>
        <w:t>i</w:t>
      </w:r>
      <w:r>
        <w:rPr/>
        <w:t>|Ĥ|φ</w:t>
      </w:r>
      <w:r>
        <w:rPr>
          <w:vertAlign w:val="subscript"/>
        </w:rPr>
        <w:t>j</w:t>
      </w:r>
      <w:r>
        <w:rPr/>
        <w:t>⟩ = T</w:t>
      </w:r>
      <w:r>
        <w:rPr>
          <w:vertAlign w:val="subscript"/>
        </w:rPr>
        <w:t>ij</w:t>
      </w:r>
      <w:r>
        <w:rPr/>
        <w:t xml:space="preserve"> + V</w:t>
      </w:r>
      <w:r>
        <w:rPr>
          <w:vertAlign w:val="subscript"/>
        </w:rPr>
        <w:t>ij</w:t>
      </w:r>
      <w:r>
        <w:rPr/>
        <w:t>.</w:t>
      </w:r>
    </w:p>
    <w:p>
      <w:pPr>
        <w:jc w:val="both"/>
      </w:pPr>
      <w:r>
        <w:t>where</w:t>
      </w:r>
    </w:p>
    <w:p>
      <w:pPr>
        <w:spacing w:before="20" w:after="20"/>
        <w:jc w:val="center"/>
      </w:pPr>
      <w:r>
        <w:rPr/>
        <w:t>T</w:t>
      </w:r>
      <w:r>
        <w:rPr>
          <w:vertAlign w:val="subscript"/>
        </w:rPr>
        <w:t>ij</w:t>
      </w:r>
      <w:r>
        <w:rPr/>
        <w:t xml:space="preserve"> = j</w:t>
      </w:r>
      <w:r>
        <w:rPr>
          <w:vertAlign w:val="superscript"/>
        </w:rPr>
        <w:t>2</w:t>
      </w:r>
      <w:r>
        <w:rPr/>
        <w:t>π</w:t>
      </w:r>
      <w:r>
        <w:rPr>
          <w:vertAlign w:val="superscript"/>
        </w:rPr>
        <w:t>2</w:t>
      </w:r>
      <w:r>
        <w:rPr/>
        <w:t xml:space="preserve"> δ</w:t>
      </w:r>
      <w:r>
        <w:rPr>
          <w:vertAlign w:val="subscript"/>
        </w:rPr>
        <w:t>ij</w:t>
      </w:r>
      <w:r>
        <w:rPr/>
        <w:t>/(2L</w:t>
      </w:r>
      <w:r>
        <w:rPr>
          <w:vertAlign w:val="superscript"/>
        </w:rPr>
        <w:t>2</w:t>
      </w:r>
      <w:r>
        <w:rPr/>
        <w:t>),</w:t>
      </w:r>
    </w:p>
    <w:p>
      <w:pPr>
        <w:spacing w:before="20" w:after="20"/>
        <w:jc w:val="center"/>
      </w:pPr>
      <w:r>
        <w:rPr/>
        <w:t>V</w:t>
      </w:r>
      <w:r>
        <w:rPr>
          <w:vertAlign w:val="subscript"/>
        </w:rPr>
        <w:t>ij</w:t>
      </w:r>
      <w:r>
        <w:rPr/>
        <w:t xml:space="preserve"> = ∫</w:t>
      </w:r>
      <w:r>
        <w:rPr>
          <w:vertAlign w:val="subscript"/>
        </w:rPr>
        <w:t>−L/2</w:t>
      </w:r>
      <w:r>
        <w:rPr>
          <w:vertAlign w:val="superscript"/>
        </w:rPr>
        <w:t>L/2</w:t>
      </w:r>
      <w:r>
        <w:rPr/>
        <w:t xml:space="preserve"> φ</w:t>
      </w:r>
      <w:r>
        <w:rPr>
          <w:vertAlign w:val="subscript"/>
        </w:rPr>
        <w:t>i</w:t>
      </w:r>
      <w:r>
        <w:rPr/>
        <w:t>(x)V(x)φ</w:t>
      </w:r>
      <w:r>
        <w:rPr>
          <w:vertAlign w:val="subscript"/>
        </w:rPr>
        <w:t>j</w:t>
      </w:r>
      <w:r>
        <w:rPr/>
        <w:t>(x) dx.</w:t>
      </w:r>
    </w:p>
    <w:p>
      <w:pPr>
        <w:jc w:val="both"/>
      </w:pPr>
      <w:r>
        <w:t>The kinetic-energy term is diagonal because the sine basis functions are eigenfunctions of the particle-in-a-box kinetic operator. The potential term can couple different basis functions.</w:t>
      </w:r>
    </w:p>
    <w:p>
      <w:pPr>
        <w:jc w:val="both"/>
      </w:pPr>
      <w:r>
        <w:t>After the Hamiltonian matrix is constructed, the eigenvalue equation</w:t>
      </w:r>
    </w:p>
    <w:p>
      <w:pPr>
        <w:spacing w:before="20" w:after="20"/>
        <w:jc w:val="center"/>
      </w:pPr>
      <w:r>
        <w:rPr/>
        <w:t>Hc</w:t>
      </w:r>
      <w:r>
        <w:rPr>
          <w:vertAlign w:val="superscript"/>
        </w:rPr>
        <w:t>(n)</w:t>
      </w:r>
      <w:r>
        <w:rPr/>
        <w:t xml:space="preserve"> = E</w:t>
      </w:r>
      <w:r>
        <w:rPr>
          <w:vertAlign w:val="subscript"/>
        </w:rPr>
        <w:t>n</w:t>
      </w:r>
      <w:r>
        <w:rPr/>
        <w:t>c</w:t>
      </w:r>
      <w:r>
        <w:rPr>
          <w:vertAlign w:val="superscript"/>
        </w:rPr>
        <w:t>(n)</w:t>
      </w:r>
      <w:r>
        <w:rPr/>
        <w:t>.</w:t>
      </w:r>
    </w:p>
    <w:p w14:paraId="35738A27" w14:textId="77777777" w:rsidR="006C46EF" w:rsidRDefault="00000000">
      <w:pPr>
        <w:jc w:val="both"/>
      </w:pPr>
      <w:r>
        <w:t>is solved numerically to obtain the energies and eigenvectors. The eigenvector c⁽ⁿ⁾ gives the coefficients used to reconstruct ψₙ(x). Here J is the number of basis functions, L is the length of the box, and N is the number of x points. The harmonic oscillator is first used to test the method, and then the same calculation is applied to the short-range potential from Part 3.</w:t>
      </w:r>
    </w:p>
    <w:p w14:paraId="2C87D7AE" w14:textId="77777777" w:rsidR="006C46EF" w:rsidRDefault="00000000">
      <w:pPr>
        <w:pStyle w:val="21"/>
      </w:pPr>
      <w:r>
        <w:t>5.1 Harmonic-oscillator validation</w:t>
      </w:r>
    </w:p>
    <w:p w14:paraId="7269FC0F" w14:textId="77777777" w:rsidR="006C46EF" w:rsidRDefault="00000000">
      <w:pPr>
        <w:jc w:val="both"/>
      </w:pPr>
      <w:r>
        <w:t>The harmonic oscillator V(x)=x²/2−0.8 is first used to test the method.</w:t>
      </w:r>
    </w:p>
    <w:p w14:paraId="66F7C116" w14:textId="77777777" w:rsidR="006C46EF" w:rsidRDefault="00000000">
      <w:pPr>
        <w:keepNext/>
        <w:spacing w:before="20" w:after="20"/>
        <w:jc w:val="center"/>
      </w:pPr>
      <w:r>
        <w:rPr>
          <w:noProof/>
        </w:rPr>
        <w:drawing>
          <wp:inline distT="0" distB="0" distL="0" distR="0" wp14:anchorId="7F8BB8B3" wp14:editId="2E39B32C">
            <wp:extent cx="5212080" cy="378839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rmonic_oscillator_validation.png"/>
                    <pic:cNvPicPr/>
                  </pic:nvPicPr>
                  <pic:blipFill>
                    <a:blip r:embed="rId23"/>
                    <a:stretch>
                      <a:fillRect/>
                    </a:stretch>
                  </pic:blipFill>
                  <pic:spPr>
                    <a:xfrm>
                      <a:off x="0" y="0"/>
                      <a:ext cx="5212080" cy="3788391"/>
                    </a:xfrm>
                    <a:prstGeom prst="rect">
                      <a:avLst/>
                    </a:prstGeom>
                  </pic:spPr>
                </pic:pic>
              </a:graphicData>
            </a:graphic>
          </wp:inline>
        </w:drawing>
      </w:r>
    </w:p>
    <w:p w14:paraId="49B749B9" w14:textId="77777777" w:rsidR="006C46EF" w:rsidRDefault="00000000">
      <w:pPr>
        <w:keepNext/>
        <w:spacing w:before="20" w:after="30"/>
        <w:jc w:val="center"/>
      </w:pPr>
      <w:r>
        <w:rPr>
          <w:i/>
          <w:sz w:val="16"/>
        </w:rPr>
        <w:t>Figure 16. First ten harmonic-oscillator eigenstates obtained with the sine-box basis.</w:t>
      </w:r>
    </w:p>
    <w:p w14:paraId="17942B28" w14:textId="77777777" w:rsidR="006C46EF" w:rsidRDefault="00000000">
      <w:pPr>
        <w:jc w:val="both"/>
      </w:pPr>
      <w:r>
        <w:t>The first ten numerical energies agree with the exact values Eₙ=n−0.3, from −0.3 to 8.7. This shows that the box-basis matrix calculation gives the expected spectrum.</w:t>
      </w:r>
    </w:p>
    <w:p w14:paraId="2A48550E" w14:textId="77777777" w:rsidR="006C46EF" w:rsidRDefault="00000000">
      <w:pPr>
        <w:pStyle w:val="21"/>
      </w:pPr>
      <w:r>
        <w:lastRenderedPageBreak/>
        <w:t>5.2 First 11 short-range eigenstates</w:t>
      </w:r>
    </w:p>
    <w:p w14:paraId="33F3C46A" w14:textId="77777777" w:rsidR="006C46EF" w:rsidRDefault="00000000">
      <w:pPr>
        <w:keepNext/>
        <w:spacing w:before="20" w:after="20"/>
        <w:jc w:val="center"/>
      </w:pPr>
      <w:r>
        <w:rPr>
          <w:noProof/>
        </w:rPr>
        <w:drawing>
          <wp:inline distT="0" distB="0" distL="0" distR="0" wp14:anchorId="769B7A78" wp14:editId="45B6457B">
            <wp:extent cx="5440680" cy="35710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combined.png"/>
                    <pic:cNvPicPr/>
                  </pic:nvPicPr>
                  <pic:blipFill>
                    <a:blip r:embed="rId24"/>
                    <a:stretch>
                      <a:fillRect/>
                    </a:stretch>
                  </pic:blipFill>
                  <pic:spPr>
                    <a:xfrm>
                      <a:off x="0" y="0"/>
                      <a:ext cx="5440680" cy="3571044"/>
                    </a:xfrm>
                    <a:prstGeom prst="rect">
                      <a:avLst/>
                    </a:prstGeom>
                  </pic:spPr>
                </pic:pic>
              </a:graphicData>
            </a:graphic>
          </wp:inline>
        </w:drawing>
      </w:r>
    </w:p>
    <w:p w14:paraId="29C2F78B" w14:textId="77777777" w:rsidR="006C46EF" w:rsidRDefault="00000000">
      <w:pPr>
        <w:keepNext/>
        <w:spacing w:before="20" w:after="30"/>
        <w:jc w:val="center"/>
      </w:pPr>
      <w:r>
        <w:rPr>
          <w:i/>
          <w:sz w:val="16"/>
        </w:rPr>
        <w:t>Figure 17. First 11 eigenstates of the short-range potential shown together.</w:t>
      </w:r>
    </w:p>
    <w:p w14:paraId="379F4B97" w14:textId="77777777" w:rsidR="006C46EF" w:rsidRDefault="00000000">
      <w:pPr>
        <w:jc w:val="both"/>
      </w:pPr>
      <w:r>
        <w:t>The lowest energy is E₀≈−0.29795964, and this wave function is localized around the central well. The other ten states have small positive energies and extend over the finite box. Therefore, the lowest state is a bound state, while the positive-energy states are discretized continuum states.</w:t>
      </w:r>
    </w:p>
    <w:p w14:paraId="7523AD41" w14:textId="77777777" w:rsidR="006C46EF" w:rsidRDefault="00000000">
      <w:pPr>
        <w:keepNext/>
        <w:spacing w:before="20" w:after="20"/>
        <w:jc w:val="center"/>
      </w:pPr>
      <w:r>
        <w:rPr>
          <w:noProof/>
        </w:rPr>
        <w:lastRenderedPageBreak/>
        <w:drawing>
          <wp:inline distT="0" distB="0" distL="0" distR="0" wp14:anchorId="7C944B22" wp14:editId="6013542E">
            <wp:extent cx="5166360" cy="55383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first11_separate.png"/>
                    <pic:cNvPicPr/>
                  </pic:nvPicPr>
                  <pic:blipFill>
                    <a:blip r:embed="rId25"/>
                    <a:stretch>
                      <a:fillRect/>
                    </a:stretch>
                  </pic:blipFill>
                  <pic:spPr>
                    <a:xfrm>
                      <a:off x="0" y="0"/>
                      <a:ext cx="5166360" cy="5538338"/>
                    </a:xfrm>
                    <a:prstGeom prst="rect">
                      <a:avLst/>
                    </a:prstGeom>
                  </pic:spPr>
                </pic:pic>
              </a:graphicData>
            </a:graphic>
          </wp:inline>
        </w:drawing>
      </w:r>
    </w:p>
    <w:p w14:paraId="74BA88CD" w14:textId="77777777" w:rsidR="006C46EF" w:rsidRDefault="00000000">
      <w:pPr>
        <w:keepNext/>
        <w:spacing w:before="20" w:after="30"/>
        <w:jc w:val="center"/>
      </w:pPr>
      <w:r>
        <w:rPr>
          <w:i/>
          <w:sz w:val="16"/>
        </w:rPr>
        <w:t>Figure 18. First 11 eigenstates of the short-range potential shown separately.</w:t>
      </w:r>
    </w:p>
    <w:p w14:paraId="331F19C8" w14:textId="77777777" w:rsidR="006C46EF" w:rsidRDefault="00000000">
      <w:pPr>
        <w:jc w:val="both"/>
      </w:pPr>
      <w:r>
        <w:t>The separate panels show the shapes of the same 11 states more clearly. As the energy increases, the wave functions have more oscillations over the box, while the bound state remains localized near x=0.</w:t>
      </w:r>
    </w:p>
    <w:p w14:paraId="4B2CEA7E" w14:textId="77777777" w:rsidR="006C46EF" w:rsidRDefault="00000000">
      <w:pPr>
        <w:pStyle w:val="21"/>
      </w:pPr>
      <w:r>
        <w:lastRenderedPageBreak/>
        <w:t>5.3 All box states</w:t>
      </w:r>
    </w:p>
    <w:p w14:paraId="152CBFA3" w14:textId="77777777" w:rsidR="006C46EF" w:rsidRDefault="00000000">
      <w:pPr>
        <w:keepNext/>
        <w:spacing w:before="20" w:after="20"/>
        <w:jc w:val="center"/>
      </w:pPr>
      <w:r>
        <w:rPr>
          <w:noProof/>
        </w:rPr>
        <w:drawing>
          <wp:inline distT="0" distB="0" distL="0" distR="0" wp14:anchorId="60915A3A" wp14:editId="433F4407">
            <wp:extent cx="5257800" cy="393491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range_all_states.png"/>
                    <pic:cNvPicPr/>
                  </pic:nvPicPr>
                  <pic:blipFill>
                    <a:blip r:embed="rId26"/>
                    <a:stretch>
                      <a:fillRect/>
                    </a:stretch>
                  </pic:blipFill>
                  <pic:spPr>
                    <a:xfrm>
                      <a:off x="0" y="0"/>
                      <a:ext cx="5257800" cy="3934918"/>
                    </a:xfrm>
                    <a:prstGeom prst="rect">
                      <a:avLst/>
                    </a:prstGeom>
                  </pic:spPr>
                </pic:pic>
              </a:graphicData>
            </a:graphic>
          </wp:inline>
        </w:drawing>
      </w:r>
    </w:p>
    <w:p w14:paraId="70C09E36" w14:textId="77777777" w:rsidR="006C46EF" w:rsidRDefault="00000000">
      <w:pPr>
        <w:keepNext/>
        <w:spacing w:before="20" w:after="30"/>
        <w:jc w:val="center"/>
      </w:pPr>
      <w:r>
        <w:rPr>
          <w:i/>
          <w:sz w:val="16"/>
        </w:rPr>
        <w:t>Figure 19. All 201 box eigenstates of the short-range potential.</w:t>
      </w:r>
    </w:p>
    <w:p w14:paraId="28828131" w14:textId="77777777" w:rsidR="006C46EF" w:rsidRDefault="00000000">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w14:paraId="31A30D24" w14:textId="77777777" w:rsidR="006C46EF" w:rsidRDefault="00000000">
      <w:pPr>
        <w:pStyle w:val="21"/>
      </w:pPr>
      <w:r>
        <w:t>5.4 Bound state and box states near the resonances</w:t>
      </w:r>
    </w:p>
    <w:p w14:paraId="573BFDD6" w14:textId="77777777" w:rsidR="006C46EF" w:rsidRDefault="00000000">
      <w:pPr>
        <w:keepNext/>
        <w:spacing w:before="20" w:after="20"/>
        <w:jc w:val="center"/>
      </w:pPr>
      <w:r>
        <w:rPr>
          <w:noProof/>
        </w:rPr>
        <w:drawing>
          <wp:inline distT="0" distB="0" distL="0" distR="0" wp14:anchorId="6D219C07" wp14:editId="3D6BB06E">
            <wp:extent cx="4754880" cy="294157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ree_localized_states.png"/>
                    <pic:cNvPicPr/>
                  </pic:nvPicPr>
                  <pic:blipFill>
                    <a:blip r:embed="rId27"/>
                    <a:stretch>
                      <a:fillRect/>
                    </a:stretch>
                  </pic:blipFill>
                  <pic:spPr>
                    <a:xfrm>
                      <a:off x="0" y="0"/>
                      <a:ext cx="4754880" cy="2941578"/>
                    </a:xfrm>
                    <a:prstGeom prst="rect">
                      <a:avLst/>
                    </a:prstGeom>
                  </pic:spPr>
                </pic:pic>
              </a:graphicData>
            </a:graphic>
          </wp:inline>
        </w:drawing>
      </w:r>
    </w:p>
    <w:p w14:paraId="3385D9D4" w14:textId="77777777" w:rsidR="006C46EF" w:rsidRDefault="00000000">
      <w:pPr>
        <w:keepNext/>
        <w:spacing w:before="20" w:after="30"/>
        <w:jc w:val="center"/>
      </w:pPr>
      <w:r>
        <w:t>Figure 20. Bound state and two positive-energy box states near the Part 3 resonance energies.</w:t>
      </w:r>
    </w:p>
    <w:p w14:paraId="310260C0" w14:textId="1F364788" w:rsidR="006C46EF" w:rsidRDefault="00000000">
      <w:pPr>
        <w:jc w:val="both"/>
      </w:pPr>
      <w:r>
        <w:t xml:space="preserve">The selected box states are n=0, 67, and 100, with energies </w:t>
      </w:r>
      <w:r w:rsidR="00D8601C">
        <w:t>E</w:t>
      </w:r>
      <w:r w:rsidR="00D8601C">
        <w:rPr>
          <w:rFonts w:eastAsia="宋体" w:hint="eastAsia"/>
          <w:lang w:eastAsia="zh-CN"/>
        </w:rPr>
        <w:t xml:space="preserve">0 </w:t>
      </w:r>
      <w:r>
        <w:t xml:space="preserve">≈−0.29795964, </w:t>
      </w:r>
      <w:r w:rsidR="00D8601C">
        <w:t>E₁</w:t>
      </w:r>
      <w:r>
        <w:t xml:space="preserve">≈0.62097222, and </w:t>
      </w:r>
      <w:r w:rsidR="00D8601C">
        <w:t>E₂</w:t>
      </w:r>
      <w:r>
        <w:t xml:space="preserve">≈1.33028105. The two positive-energy values are close to the Part 3 resonances E₁≈0.62097030 and E₂≈1.32882395. From the wave functions, the state at </w:t>
      </w:r>
      <w:r w:rsidR="00D8601C">
        <w:t>E₁</w:t>
      </w:r>
      <w:r>
        <w:t xml:space="preserve">≈0.62097222 is mainly concentrated near the center, while the </w:t>
      </w:r>
      <w:r w:rsidR="00D8601C">
        <w:t>E₂</w:t>
      </w:r>
      <w:r>
        <w:t>≈1.33028105 state spreads farther across the box.</w:t>
      </w:r>
    </w:p>
    <w:p w14:paraId="43466B35" w14:textId="77777777" w:rsidR="006C46EF" w:rsidRDefault="00000000">
      <w:pPr>
        <w:jc w:val="both"/>
      </w:pPr>
      <w:r>
        <w:t>The two positive-energy states are not true bound states because their wave functions still extend outside the barriers. Their exact energies also change when the box length is changed.</w:t>
      </w:r>
    </w:p>
    <w:p>
      <w:r>
        <w:br w:type="page"/>
      </w:r>
    </w:p>
    <w:p>
      <w:pPr>
        <w:pStyle w:val="1"/>
      </w:pPr>
      <w:r>
        <w:t>Part 6 — Complex scaling and resonance states</w:t>
      </w:r>
    </w:p>
    <w:p>
      <w:pPr>
        <w:jc w:val="both"/>
      </w:pPr>
      <w:r>
        <w:t>In Part 6, the sine-box matrix method from Part 5 is used again after rotating the coordinate into the complex plane, x→x exp(iθ). The Hamiltonian becomes</w:t>
      </w:r>
    </w:p>
    <w:p>
      <w:pPr>
        <w:spacing w:before="20" w:after="80"/>
        <w:jc w:val="center"/>
      </w:pPr>
      <w:r/>
      <w:r>
        <w:rPr>
          <w:rFonts w:ascii="Cambria Math" w:hAnsi="Cambria Math"/>
          <w:sz w:val="20"/>
        </w:rPr>
        <w:t>Hθ = exp(−2iθ)T + V[x exp(iθ)] = −(1/2) exp(−2iθ) d²/dx² + V[x exp(iθ)].</w:t>
      </w:r>
    </w:p>
    <w:p>
      <w:pPr>
        <w:jc w:val="both"/>
      </w:pPr>
      <w:r>
        <w:t>The kinetic matrix is multiplied by exp(−2iθ), and the potential is evaluated at x exp(iθ). The non-Hermitian matrix is then diagonalized,</w:t>
      </w:r>
    </w:p>
    <w:p>
      <w:pPr>
        <w:jc w:val="center"/>
      </w:pPr>
      <w:r>
        <w:rPr>
          <w:rFonts w:ascii="Cambria Math" w:hAnsi="Cambria Math"/>
          <w:sz w:val="20"/>
        </w:rPr>
        <w:t>Hθ c⁽ⁿ⁾ = Eₙ(θ)c⁽ⁿ⁾.</w:t>
      </w:r>
    </w:p>
    <w:p>
      <w:pPr>
        <w:jc w:val="both"/>
      </w:pPr>
      <w:r>
        <w:t>The calculation uses J=2000, L=200, N=10000 and θ=0, 0.05, 0.10, 0.15, 0.20, and 0.25. The box-continuum eigenvalues rotate downward by about 2θ, while resonance eigenvalues remain almost fixed. These stable complex points are selected as the resonance energies.</w:t>
      </w:r>
    </w:p>
    <w:p>
      <w:pPr>
        <w:jc w:val="both"/>
      </w:pPr>
      <w:r>
        <w:t>A resonance energy is written as</w:t>
      </w:r>
    </w:p>
    <w:p>
      <w:pPr>
        <w:jc w:val="center"/>
      </w:pPr>
      <w:r>
        <w:rPr>
          <w:rFonts w:ascii="Cambria Math" w:hAnsi="Cambria Math"/>
          <w:sz w:val="20"/>
        </w:rPr>
        <w:t>Eₙ = Eres,n − iΓₙ/2,     Γₙ = −2 Im(Eₙ).</w:t>
      </w:r>
    </w:p>
    <w:p>
      <w:pPr>
        <w:jc w:val="both"/>
      </w:pPr>
      <w:r>
        <w:t>Eres,n is the center of the transmission peak, and Γₙ is its full width at half maximum in the isolated Breit-Wigner approximation,</w:t>
      </w:r>
    </w:p>
    <w:p>
      <w:pPr>
        <w:jc w:val="center"/>
      </w:pPr>
      <w:r>
        <w:rPr>
          <w:rFonts w:ascii="Cambria Math" w:hAnsi="Cambria Math"/>
          <w:sz w:val="20"/>
        </w:rPr>
        <w:t>|T(E)|² ≈ (Γₙ/2)² / [(E−Eres,n)² + (Γₙ/2)²].</w:t>
      </w:r>
    </w:p>
    <w:p>
      <w:pPr>
        <w:jc w:val="both"/>
      </w:pPr>
      <w:r>
        <w:t>Therefore, a smaller negative imaginary part gives a narrower peak. The same rotation also changes the outgoing resonance wave function into ψθ(x)=ψ[x exp(iθ)], which decays at large |x| and can be represented numerically.</w:t>
      </w:r>
    </w:p>
    <w:p>
      <w:pPr>
        <w:pStyle w:val="21"/>
      </w:pPr>
      <w:r>
        <w:t>6.1 Complex eigenvalue spectra</w:t>
      </w:r>
    </w:p>
    <w:p>
      <w:pPr>
        <w:spacing w:before="0" w:after="0"/>
        <w:jc w:val="center"/>
      </w:pPr>
      <w:r>
        <w:drawing>
          <wp:inline xmlns:a="http://schemas.openxmlformats.org/drawingml/2006/main" xmlns:pic="http://schemas.openxmlformats.org/drawingml/2006/picture">
            <wp:extent cx="5486400" cy="2922281"/>
            <wp:docPr id="21" name="Picture 21"/>
            <wp:cNvGraphicFramePr>
              <a:graphicFrameLocks noChangeAspect="1"/>
            </wp:cNvGraphicFramePr>
            <a:graphic>
              <a:graphicData uri="http://schemas.openxmlformats.org/drawingml/2006/picture">
                <pic:pic>
                  <pic:nvPicPr>
                    <pic:cNvPr id="0" name="complex_eigenvalues_all.png"/>
                    <pic:cNvPicPr/>
                  </pic:nvPicPr>
                  <pic:blipFill>
                    <a:blip r:embed="rId31"/>
                    <a:stretch>
                      <a:fillRect/>
                    </a:stretch>
                  </pic:blipFill>
                  <pic:spPr>
                    <a:xfrm>
                      <a:off x="0" y="0"/>
                      <a:ext cx="5486400" cy="2922281"/>
                    </a:xfrm>
                    <a:prstGeom prst="rect"/>
                  </pic:spPr>
                </pic:pic>
              </a:graphicData>
            </a:graphic>
          </wp:inline>
        </w:drawing>
      </w:r>
    </w:p>
    <w:p>
      <w:pPr>
        <w:spacing w:before="20" w:after="60"/>
        <w:jc w:val="center"/>
      </w:pPr>
      <w:r>
        <w:rPr>
          <w:i/>
          <w:sz w:val="16"/>
        </w:rPr>
        <w:t>Figure 21. Complex eigenvalues for several values of θ shown in one plot.</w:t>
      </w:r>
    </w:p>
    <w:p>
      <w:pPr>
        <w:jc w:val="both"/>
      </w:pPr>
      <w:r>
        <w:t>At θ=0, the box continuum lies on the real axis. As θ increases, these states rotate downward into the complex-energy plane. The isolated points that stay nearly fixed are the resonance eigenvalues.</w:t>
      </w:r>
    </w:p>
    <w:p>
      <w:r>
        <w:br w:type="page"/>
      </w:r>
    </w:p>
    <w:p>
      <w:pPr>
        <w:spacing w:before="0" w:after="0"/>
        <w:jc w:val="center"/>
      </w:pPr>
      <w:r>
        <w:drawing>
          <wp:inline xmlns:a="http://schemas.openxmlformats.org/drawingml/2006/main" xmlns:pic="http://schemas.openxmlformats.org/drawingml/2006/picture">
            <wp:extent cx="5486400" cy="3127909"/>
            <wp:docPr id="22" name="Picture 22"/>
            <wp:cNvGraphicFramePr>
              <a:graphicFrameLocks noChangeAspect="1"/>
            </wp:cNvGraphicFramePr>
            <a:graphic>
              <a:graphicData uri="http://schemas.openxmlformats.org/drawingml/2006/picture">
                <pic:pic>
                  <pic:nvPicPr>
                    <pic:cNvPr id="0" name="complex_eigenvalues_by_theta.png"/>
                    <pic:cNvPicPr/>
                  </pic:nvPicPr>
                  <pic:blipFill>
                    <a:blip r:embed="rId32"/>
                    <a:stretch>
                      <a:fillRect/>
                    </a:stretch>
                  </pic:blipFill>
                  <pic:spPr>
                    <a:xfrm>
                      <a:off x="0" y="0"/>
                      <a:ext cx="5486400" cy="3127909"/>
                    </a:xfrm>
                    <a:prstGeom prst="rect"/>
                  </pic:spPr>
                </pic:pic>
              </a:graphicData>
            </a:graphic>
          </wp:inline>
        </w:drawing>
      </w:r>
    </w:p>
    <w:p>
      <w:pPr>
        <w:spacing w:before="20" w:after="60"/>
        <w:jc w:val="center"/>
      </w:pPr>
      <w:r>
        <w:rPr>
          <w:i/>
          <w:sz w:val="16"/>
        </w:rPr>
        <w:t>Figure 22. The same complex-energy spectra shown separately for each value of θ.</w:t>
      </w:r>
    </w:p>
    <w:p>
      <w:pPr>
        <w:jc w:val="both"/>
      </w:pPr>
      <w:r>
        <w:t>The first two resonance energies are E₁≈0.620971−0.000058i and E₂≈1.327197−0.015447i. Their real parts are close to the two transmission peaks from Part 3. They give Γ₁≈0.000116 and Γ₂≈0.030894, so the first resonance is much narrower than the second.</w:t>
      </w:r>
    </w:p>
    <w:p>
      <w:r>
        <w:br w:type="page"/>
      </w:r>
    </w:p>
    <w:p>
      <w:pPr>
        <w:pStyle w:val="21"/>
      </w:pPr>
      <w:r>
        <w:t>6.2 Breit-Wigner profiles</w:t>
      </w:r>
    </w:p>
    <w:p>
      <w:pPr>
        <w:jc w:val="both"/>
      </w:pPr>
      <w:r>
        <w:t>The complex resonance energies from Section 6.1 are substituted into the Breit-Wigner expression above and compared with the Hermitian transmission curve from Part 3.</w:t>
      </w:r>
    </w:p>
    <w:p>
      <w:pPr>
        <w:spacing w:before="0" w:after="0"/>
        <w:jc w:val="center"/>
      </w:pPr>
      <w:r>
        <w:drawing>
          <wp:inline xmlns:a="http://schemas.openxmlformats.org/drawingml/2006/main" xmlns:pic="http://schemas.openxmlformats.org/drawingml/2006/picture">
            <wp:extent cx="5257800" cy="3143759"/>
            <wp:docPr id="23" name="Picture 23"/>
            <wp:cNvGraphicFramePr>
              <a:graphicFrameLocks noChangeAspect="1"/>
            </wp:cNvGraphicFramePr>
            <a:graphic>
              <a:graphicData uri="http://schemas.openxmlformats.org/drawingml/2006/picture">
                <pic:pic>
                  <pic:nvPicPr>
                    <pic:cNvPr id="0" name="breit_wigner_profiles_all.png"/>
                    <pic:cNvPicPr/>
                  </pic:nvPicPr>
                  <pic:blipFill>
                    <a:blip r:embed="rId33"/>
                    <a:stretch>
                      <a:fillRect/>
                    </a:stretch>
                  </pic:blipFill>
                  <pic:spPr>
                    <a:xfrm>
                      <a:off x="0" y="0"/>
                      <a:ext cx="5257800" cy="3143759"/>
                    </a:xfrm>
                    <a:prstGeom prst="rect"/>
                  </pic:spPr>
                </pic:pic>
              </a:graphicData>
            </a:graphic>
          </wp:inline>
        </w:drawing>
      </w:r>
    </w:p>
    <w:p>
      <w:pPr>
        <w:spacing w:before="20" w:after="60"/>
        <w:jc w:val="center"/>
      </w:pPr>
      <w:r>
        <w:rPr>
          <w:i/>
          <w:sz w:val="16"/>
        </w:rPr>
        <w:t>Figure 23. Hermitian transmission and Breit-Wigner profiles from the complex resonance energies.</w:t>
      </w:r>
    </w:p>
    <w:p>
      <w:pPr>
        <w:spacing w:before="0" w:after="0"/>
        <w:jc w:val="center"/>
      </w:pPr>
      <w:r>
        <w:drawing>
          <wp:inline xmlns:a="http://schemas.openxmlformats.org/drawingml/2006/main" xmlns:pic="http://schemas.openxmlformats.org/drawingml/2006/picture">
            <wp:extent cx="5303520" cy="2497019"/>
            <wp:docPr id="24" name="Picture 24"/>
            <wp:cNvGraphicFramePr>
              <a:graphicFrameLocks noChangeAspect="1"/>
            </wp:cNvGraphicFramePr>
            <a:graphic>
              <a:graphicData uri="http://schemas.openxmlformats.org/drawingml/2006/picture">
                <pic:pic>
                  <pic:nvPicPr>
                    <pic:cNvPr id="0" name="breit_wigner_profiles_zoom.png"/>
                    <pic:cNvPicPr/>
                  </pic:nvPicPr>
                  <pic:blipFill>
                    <a:blip r:embed="rId34"/>
                    <a:stretch>
                      <a:fillRect/>
                    </a:stretch>
                  </pic:blipFill>
                  <pic:spPr>
                    <a:xfrm>
                      <a:off x="0" y="0"/>
                      <a:ext cx="5303520" cy="2497019"/>
                    </a:xfrm>
                    <a:prstGeom prst="rect"/>
                  </pic:spPr>
                </pic:pic>
              </a:graphicData>
            </a:graphic>
          </wp:inline>
        </w:drawing>
      </w:r>
    </w:p>
    <w:p>
      <w:pPr>
        <w:spacing w:before="20" w:after="60"/>
        <w:jc w:val="center"/>
      </w:pPr>
      <w:r>
        <w:rPr>
          <w:i/>
          <w:sz w:val="16"/>
        </w:rPr>
        <w:t>Figure 24. Detailed comparison around the first and second resonance peaks.</w:t>
      </w:r>
    </w:p>
    <w:p>
      <w:pPr>
        <w:jc w:val="both"/>
      </w:pPr>
      <w:r>
        <w:t>The first Breit-Wigner profile almost overlaps the Hermitian curve, reproducing both its center and narrow width. The second profile gives a close center and the correct broader scale, but the curves differ away from the maximum. This is consistent with background and broader-resonance contributions.</w:t>
      </w:r>
    </w:p>
    <w:p>
      <w:r>
        <w:br w:type="page"/>
      </w:r>
    </w:p>
    <w:p>
      <w:pPr>
        <w:pStyle w:val="21"/>
      </w:pPr>
      <w:r>
        <w:t>6.3 Resonance wave function</w:t>
      </w:r>
    </w:p>
    <w:p>
      <w:pPr>
        <w:jc w:val="both"/>
      </w:pPr>
      <w:r>
        <w:t>Figures 25 and 26 show the second resonance state, Eres≈1.327197−0.015447i. The original Siegert wave function has outgoing boundary conditions and grows at large |x|. After complex scaling, ψθ(x)=ψ[x exp(iθ)] with θ=0.1 decays away from the potential.</w:t>
      </w:r>
    </w:p>
    <w:p>
      <w:pPr>
        <w:spacing w:before="0" w:after="0"/>
        <w:jc w:val="center"/>
      </w:pPr>
      <w:r>
        <w:drawing>
          <wp:inline xmlns:a="http://schemas.openxmlformats.org/drawingml/2006/main" xmlns:pic="http://schemas.openxmlformats.org/drawingml/2006/picture">
            <wp:extent cx="5349240" cy="2942749"/>
            <wp:docPr id="25" name="Picture 25"/>
            <wp:cNvGraphicFramePr>
              <a:graphicFrameLocks noChangeAspect="1"/>
            </wp:cNvGraphicFramePr>
            <a:graphic>
              <a:graphicData uri="http://schemas.openxmlformats.org/drawingml/2006/picture">
                <pic:pic>
                  <pic:nvPicPr>
                    <pic:cNvPr id="0" name="resonance_wavefunction_near.png"/>
                    <pic:cNvPicPr/>
                  </pic:nvPicPr>
                  <pic:blipFill>
                    <a:blip r:embed="rId35"/>
                    <a:stretch>
                      <a:fillRect/>
                    </a:stretch>
                  </pic:blipFill>
                  <pic:spPr>
                    <a:xfrm>
                      <a:off x="0" y="0"/>
                      <a:ext cx="5349240" cy="2942749"/>
                    </a:xfrm>
                    <a:prstGeom prst="rect"/>
                  </pic:spPr>
                </pic:pic>
              </a:graphicData>
            </a:graphic>
          </wp:inline>
        </w:drawing>
      </w:r>
    </w:p>
    <w:p>
      <w:pPr>
        <w:spacing w:before="20" w:after="60"/>
        <w:jc w:val="center"/>
      </w:pPr>
      <w:r>
        <w:rPr>
          <w:i/>
          <w:sz w:val="16"/>
        </w:rPr>
        <w:t>Figure 25. Second resonance wave function for −200≤x≤200 before and after complex scaling.</w:t>
      </w:r>
    </w:p>
    <w:p>
      <w:pPr>
        <w:spacing w:before="0" w:after="0"/>
        <w:jc w:val="center"/>
      </w:pPr>
      <w:r>
        <w:drawing>
          <wp:inline xmlns:a="http://schemas.openxmlformats.org/drawingml/2006/main" xmlns:pic="http://schemas.openxmlformats.org/drawingml/2006/picture">
            <wp:extent cx="5349240" cy="2942749"/>
            <wp:docPr id="26" name="Picture 26"/>
            <wp:cNvGraphicFramePr>
              <a:graphicFrameLocks noChangeAspect="1"/>
            </wp:cNvGraphicFramePr>
            <a:graphic>
              <a:graphicData uri="http://schemas.openxmlformats.org/drawingml/2006/picture">
                <pic:pic>
                  <pic:nvPicPr>
                    <pic:cNvPr id="0" name="resonance_wavefunction_far.png"/>
                    <pic:cNvPicPr/>
                  </pic:nvPicPr>
                  <pic:blipFill>
                    <a:blip r:embed="rId36"/>
                    <a:stretch>
                      <a:fillRect/>
                    </a:stretch>
                  </pic:blipFill>
                  <pic:spPr>
                    <a:xfrm>
                      <a:off x="0" y="0"/>
                      <a:ext cx="5349240" cy="2942749"/>
                    </a:xfrm>
                    <a:prstGeom prst="rect"/>
                  </pic:spPr>
                </pic:pic>
              </a:graphicData>
            </a:graphic>
          </wp:inline>
        </w:drawing>
      </w:r>
    </w:p>
    <w:p>
      <w:pPr>
        <w:spacing w:before="20" w:after="60"/>
        <w:jc w:val="center"/>
      </w:pPr>
      <w:r>
        <w:rPr>
          <w:i/>
          <w:sz w:val="16"/>
        </w:rPr>
        <w:t>Figure 26. The same resonance wave function over −500≤x≤500.</w:t>
      </w:r>
    </w:p>
    <w:p>
      <w:pPr>
        <w:jc w:val="both"/>
      </w:pPr>
      <w:r>
        <w:t>The larger range makes the difference clearer: the unscaled state grows outward, while the complex-scaled state remains localized around the potential.</w:t>
      </w:r>
    </w:p>
    <w:p>
      <w:pPr>
        <w:pStyle w:val="21"/>
      </w:pPr>
      <w:r>
        <w:t>6.4 Comparison of resonance energies</w:t>
      </w:r>
    </w:p>
    <w:p>
      <w:pPr>
        <w:jc w:val="both"/>
      </w:pPr>
      <w:r>
        <w:t>Part 3 gives Hermitian peak energies E₁⁽ᴴ⁾≈0.62097030 and E₂⁽ᴴ⁾≈1.32882395. Part 6 gives the complex poles E₁⁽ᶜˢ⁾≈0.620971−0.000058i and E₂⁽ᶜˢ⁾≈1.327197−0.015447i. Comparing the real parts, the first values almost coincide and the second values remain close. Both methods therefore find the same two resonance regions. The complex method also gives Γ₁≈0.000116 and Γ₂≈0.030894, and the small shift of the second center is consistent with its broader, less isolated peak.</w:t>
      </w:r>
    </w:p>
    <w:sectPr w:rsidR="006C46EF" w:rsidSect="00034616">
      <w:footerReference w:type="default" r:id="rId28"/>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9FA1E" w14:textId="77777777" w:rsidR="00C163E7" w:rsidRDefault="00C163E7">
      <w:pPr>
        <w:spacing w:after="0" w:line="240" w:lineRule="auto"/>
      </w:pPr>
      <w:r>
        <w:separator/>
      </w:r>
    </w:p>
  </w:endnote>
  <w:endnote w:type="continuationSeparator" w:id="0">
    <w:p w14:paraId="23357D44" w14:textId="77777777" w:rsidR="00C163E7" w:rsidRDefault="00C1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D9A1"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BA48B" w14:textId="77777777" w:rsidR="00C163E7" w:rsidRDefault="00C163E7">
      <w:pPr>
        <w:spacing w:after="0" w:line="240" w:lineRule="auto"/>
      </w:pPr>
      <w:r>
        <w:separator/>
      </w:r>
    </w:p>
  </w:footnote>
  <w:footnote w:type="continuationSeparator" w:id="0">
    <w:p w14:paraId="512FA6D8" w14:textId="77777777" w:rsidR="00C163E7" w:rsidRDefault="00C163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6C46EF"/>
    <w:rsid w:val="00716362"/>
    <w:rsid w:val="007F3470"/>
    <w:rsid w:val="00805E7D"/>
    <w:rsid w:val="008368FE"/>
    <w:rsid w:val="008E6306"/>
    <w:rsid w:val="00997D37"/>
    <w:rsid w:val="00AA1D8D"/>
    <w:rsid w:val="00B47730"/>
    <w:rsid w:val="00B74958"/>
    <w:rsid w:val="00C163E7"/>
    <w:rsid w:val="00CB0664"/>
    <w:rsid w:val="00CE77F5"/>
    <w:rsid w:val="00D8601C"/>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23D60F"/>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1574</Words>
  <Characters>8285</Characters>
  <Application>Microsoft Office Word</Application>
  <DocSecurity>0</DocSecurity>
  <Lines>176</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Scattering Project Report</dc:title>
  <dc:subject>One-dimensional quantum scattering numerical project</dc:subject>
  <dc:creator>Yifeng CHEN</dc:creator>
  <cp:keywords/>
  <cp:lastModifiedBy>舒凡 张</cp:lastModifiedBy>
  <cp:revision>11</cp:revision>
  <dcterms:created xsi:type="dcterms:W3CDTF">2013-12-23T23:15:00Z</dcterms:created>
  <dcterms:modified xsi:type="dcterms:W3CDTF">2026-09-02T13:32:00Z</dcterms:modified>
  <cp:category/>
</cp:coreProperties>
</file>