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FBB4" w14:textId="0012E3C1" w:rsidR="00F933F5" w:rsidRPr="00C123FB" w:rsidRDefault="00C123FB" w:rsidP="00C123FB">
      <w:pPr>
        <w:spacing w:after="0" w:line="240" w:lineRule="auto"/>
        <w:rPr>
          <w:rFonts w:cstheme="minorHAnsi"/>
          <w:b/>
          <w:bCs/>
          <w:sz w:val="20"/>
          <w:szCs w:val="20"/>
        </w:rPr>
      </w:pPr>
      <w:r w:rsidRPr="00C123FB">
        <w:rPr>
          <w:rFonts w:cstheme="minorHAnsi"/>
          <w:b/>
          <w:bCs/>
          <w:sz w:val="20"/>
          <w:szCs w:val="20"/>
        </w:rPr>
        <w:t>Cyber Security Roadmap for System Lockout (Physical Attack)</w:t>
      </w:r>
    </w:p>
    <w:p w14:paraId="6994F457" w14:textId="77777777" w:rsidR="00C123FB" w:rsidRPr="00C123FB" w:rsidRDefault="00C123FB" w:rsidP="00C123FB">
      <w:pPr>
        <w:spacing w:after="0" w:line="240" w:lineRule="auto"/>
        <w:rPr>
          <w:rFonts w:cstheme="minorHAnsi"/>
          <w:sz w:val="20"/>
          <w:szCs w:val="20"/>
        </w:rPr>
      </w:pPr>
      <w:r w:rsidRPr="00C123FB">
        <w:rPr>
          <w:rFonts w:cstheme="minorHAnsi"/>
          <w:b/>
          <w:bCs/>
          <w:sz w:val="20"/>
          <w:szCs w:val="20"/>
        </w:rPr>
        <w:t>Introduction </w:t>
      </w:r>
    </w:p>
    <w:p w14:paraId="65EA3486" w14:textId="77777777" w:rsidR="00C123FB" w:rsidRPr="00C123FB" w:rsidRDefault="00C123FB" w:rsidP="00C123FB">
      <w:pPr>
        <w:spacing w:after="0" w:line="240" w:lineRule="auto"/>
        <w:rPr>
          <w:rFonts w:cstheme="minorHAnsi"/>
          <w:sz w:val="20"/>
          <w:szCs w:val="20"/>
        </w:rPr>
      </w:pPr>
      <w:r w:rsidRPr="00C123FB">
        <w:rPr>
          <w:rFonts w:cstheme="minorHAnsi"/>
          <w:sz w:val="20"/>
          <w:szCs w:val="20"/>
        </w:rPr>
        <w:t>To improve the efficiency and reliability, a significant investment has been made by industry and government to build a smarter and more automated/connected power grid system.</w:t>
      </w:r>
    </w:p>
    <w:p w14:paraId="64EDE5D9" w14:textId="77777777" w:rsidR="00C123FB" w:rsidRPr="00C123FB" w:rsidRDefault="00C123FB" w:rsidP="00C123FB">
      <w:pPr>
        <w:spacing w:after="0" w:line="240" w:lineRule="auto"/>
        <w:rPr>
          <w:rFonts w:cstheme="minorHAnsi"/>
          <w:sz w:val="20"/>
          <w:szCs w:val="20"/>
        </w:rPr>
      </w:pPr>
      <w:hyperlink r:id="rId5" w:history="1">
        <w:r w:rsidRPr="00C123FB">
          <w:rPr>
            <w:rStyle w:val="Hyperlink"/>
            <w:rFonts w:cstheme="minorHAnsi"/>
            <w:sz w:val="20"/>
            <w:szCs w:val="20"/>
          </w:rPr>
          <w:t>https://www.sciencedirect.com/science/article/pii/S0142061517328946</w:t>
        </w:r>
      </w:hyperlink>
    </w:p>
    <w:p w14:paraId="1597A8A0" w14:textId="77777777" w:rsidR="00C123FB" w:rsidRPr="00C123FB" w:rsidRDefault="00C123FB" w:rsidP="00C123FB">
      <w:pPr>
        <w:spacing w:after="0" w:line="240" w:lineRule="auto"/>
        <w:rPr>
          <w:rFonts w:cstheme="minorHAnsi"/>
          <w:sz w:val="20"/>
          <w:szCs w:val="20"/>
        </w:rPr>
      </w:pPr>
    </w:p>
    <w:p w14:paraId="762CC016" w14:textId="77777777" w:rsidR="00C123FB" w:rsidRPr="00C123FB" w:rsidRDefault="00C123FB" w:rsidP="00C123FB">
      <w:pPr>
        <w:spacing w:after="0" w:line="240" w:lineRule="auto"/>
        <w:rPr>
          <w:rFonts w:cstheme="minorHAnsi"/>
          <w:sz w:val="20"/>
          <w:szCs w:val="20"/>
        </w:rPr>
      </w:pPr>
      <w:r w:rsidRPr="00C123FB">
        <w:rPr>
          <w:rFonts w:cstheme="minorHAnsi"/>
          <w:sz w:val="20"/>
          <w:szCs w:val="20"/>
        </w:rPr>
        <w:t>Since power grids span a wide geographic area, public and private networks (e.g., fiber optics, RF/microwave, cellular) can provide a communication path between remote sites and a control center. These capabilities also open doors for attackers to access a power grid and cause disruptions to the normal operation of the grid.</w:t>
      </w:r>
    </w:p>
    <w:p w14:paraId="4C743166" w14:textId="77777777" w:rsidR="00C123FB" w:rsidRPr="00C123FB" w:rsidRDefault="00C123FB" w:rsidP="00C123FB">
      <w:pPr>
        <w:spacing w:after="0" w:line="240" w:lineRule="auto"/>
        <w:rPr>
          <w:rFonts w:cstheme="minorHAnsi"/>
          <w:sz w:val="20"/>
          <w:szCs w:val="20"/>
        </w:rPr>
      </w:pPr>
      <w:r w:rsidRPr="00C123FB">
        <w:rPr>
          <w:rFonts w:cstheme="minorHAnsi"/>
          <w:sz w:val="20"/>
          <w:szCs w:val="20"/>
        </w:rPr>
        <w:br/>
      </w:r>
      <w:r w:rsidRPr="00C123FB">
        <w:rPr>
          <w:rFonts w:cstheme="minorHAnsi"/>
          <w:sz w:val="20"/>
          <w:szCs w:val="20"/>
        </w:rPr>
        <w:br/>
        <w:t>The roadmap focuses on the intersection of industry and government and recommends activities in four related areas: stakeholder engagement, cyber security research and development, standards development, and industry best practices. </w:t>
      </w:r>
    </w:p>
    <w:p w14:paraId="6FB80B7F" w14:textId="1CCD8739" w:rsidR="00C123FB" w:rsidRPr="00C123FB" w:rsidRDefault="00C123FB" w:rsidP="00C123FB">
      <w:pPr>
        <w:spacing w:after="0" w:line="240" w:lineRule="auto"/>
        <w:rPr>
          <w:rFonts w:cstheme="minorHAnsi"/>
          <w:sz w:val="20"/>
          <w:szCs w:val="20"/>
        </w:rPr>
      </w:pPr>
      <w:r w:rsidRPr="00C123FB">
        <w:rPr>
          <w:rFonts w:cstheme="minorHAnsi"/>
          <w:sz w:val="20"/>
          <w:szCs w:val="20"/>
        </w:rPr>
        <w:t>Jay Johnson, 2017, Roadmap for Photovoltaic Cyber Security, Sandia Report, SAND2017-13262, 66 Pages</w:t>
      </w:r>
    </w:p>
    <w:p w14:paraId="75445767" w14:textId="77777777" w:rsidR="00441DF7" w:rsidRDefault="00441DF7" w:rsidP="00C123FB">
      <w:pPr>
        <w:spacing w:after="0" w:line="240" w:lineRule="auto"/>
        <w:rPr>
          <w:rFonts w:cstheme="minorHAnsi"/>
          <w:b/>
          <w:bCs/>
          <w:sz w:val="20"/>
          <w:szCs w:val="20"/>
        </w:rPr>
      </w:pPr>
    </w:p>
    <w:p w14:paraId="4822C43B" w14:textId="46884824" w:rsidR="00C123FB" w:rsidRPr="00C123FB" w:rsidRDefault="00C123FB" w:rsidP="00C123FB">
      <w:pPr>
        <w:spacing w:after="0" w:line="240" w:lineRule="auto"/>
        <w:rPr>
          <w:rFonts w:cstheme="minorHAnsi"/>
          <w:sz w:val="20"/>
          <w:szCs w:val="20"/>
        </w:rPr>
      </w:pPr>
      <w:r w:rsidRPr="00C123FB">
        <w:rPr>
          <w:rFonts w:cstheme="minorHAnsi"/>
          <w:b/>
          <w:bCs/>
          <w:sz w:val="20"/>
          <w:szCs w:val="20"/>
        </w:rPr>
        <w:t>Background</w:t>
      </w:r>
    </w:p>
    <w:p w14:paraId="4555F6B2"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r w:rsidRPr="00C123FB">
        <w:rPr>
          <w:rFonts w:asciiTheme="minorHAnsi" w:hAnsiTheme="minorHAnsi" w:cstheme="minorHAnsi"/>
          <w:color w:val="000000"/>
          <w:sz w:val="20"/>
          <w:szCs w:val="20"/>
        </w:rPr>
        <w:t>Cybersecurity is a serious and ongoing challenge for the energy sector. Cyber threats to energy delivery systems can impact national security, public safety, and the national economy.</w:t>
      </w:r>
    </w:p>
    <w:p w14:paraId="0DE5E914"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hyperlink r:id="rId6" w:history="1">
        <w:r w:rsidRPr="00C123FB">
          <w:rPr>
            <w:rStyle w:val="Hyperlink"/>
            <w:rFonts w:asciiTheme="minorHAnsi" w:hAnsiTheme="minorHAnsi" w:cstheme="minorHAnsi"/>
            <w:color w:val="009999"/>
            <w:sz w:val="20"/>
            <w:szCs w:val="20"/>
          </w:rPr>
          <w:t>https://www.energy.gov/sites/prod/files/Energy%20Delivery%20Systems%20Cybersecurity%20Roadmap_finalweb.pdf</w:t>
        </w:r>
      </w:hyperlink>
      <w:r w:rsidRPr="00C123FB">
        <w:rPr>
          <w:rFonts w:asciiTheme="minorHAnsi" w:hAnsiTheme="minorHAnsi" w:cstheme="minorHAnsi"/>
          <w:color w:val="000000"/>
          <w:sz w:val="20"/>
          <w:szCs w:val="20"/>
        </w:rPr>
        <w:t> </w:t>
      </w:r>
    </w:p>
    <w:p w14:paraId="482B52A5" w14:textId="77777777" w:rsidR="00C123FB" w:rsidRPr="00C123FB" w:rsidRDefault="00C123FB" w:rsidP="00C123FB">
      <w:pPr>
        <w:spacing w:after="0" w:line="240" w:lineRule="auto"/>
        <w:rPr>
          <w:rFonts w:cstheme="minorHAnsi"/>
          <w:sz w:val="20"/>
          <w:szCs w:val="20"/>
        </w:rPr>
      </w:pPr>
    </w:p>
    <w:p w14:paraId="410E6E7D"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r w:rsidRPr="00C123FB">
        <w:rPr>
          <w:rFonts w:asciiTheme="minorHAnsi" w:hAnsiTheme="minorHAnsi" w:cstheme="minorHAnsi"/>
          <w:color w:val="000000"/>
          <w:sz w:val="20"/>
          <w:szCs w:val="20"/>
        </w:rPr>
        <w:t>A Cyber security attack in Ukraine left 225,000 people without power.1 A similar attack was carried out a year later that caused an outage of 200 MW2.</w:t>
      </w:r>
    </w:p>
    <w:p w14:paraId="61B1967D"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r w:rsidRPr="00C123FB">
        <w:rPr>
          <w:rFonts w:asciiTheme="minorHAnsi" w:hAnsiTheme="minorHAnsi" w:cstheme="minorHAnsi"/>
          <w:color w:val="45818E"/>
          <w:sz w:val="20"/>
          <w:szCs w:val="20"/>
        </w:rPr>
        <w:t>Jay Johnson, 2017, Roadmap for Photovoltaic Cyber Security, Sandia Report, SAND2017-13262, 66 Pages</w:t>
      </w:r>
    </w:p>
    <w:p w14:paraId="74E71485" w14:textId="77777777" w:rsidR="00C123FB" w:rsidRPr="00C123FB" w:rsidRDefault="00C123FB" w:rsidP="00C123FB">
      <w:pPr>
        <w:spacing w:after="0" w:line="240" w:lineRule="auto"/>
        <w:rPr>
          <w:rFonts w:cstheme="minorHAnsi"/>
          <w:sz w:val="20"/>
          <w:szCs w:val="20"/>
        </w:rPr>
      </w:pPr>
    </w:p>
    <w:p w14:paraId="600B2DB9" w14:textId="77777777" w:rsidR="00C123FB" w:rsidRPr="00441DF7" w:rsidRDefault="00C123FB" w:rsidP="00C123FB">
      <w:pPr>
        <w:pStyle w:val="NormalWeb"/>
        <w:spacing w:before="0" w:beforeAutospacing="0" w:after="0" w:afterAutospacing="0"/>
        <w:rPr>
          <w:rFonts w:asciiTheme="minorHAnsi" w:hAnsiTheme="minorHAnsi" w:cstheme="minorHAnsi"/>
          <w:sz w:val="20"/>
          <w:szCs w:val="20"/>
        </w:rPr>
      </w:pPr>
      <w:r w:rsidRPr="00441DF7">
        <w:rPr>
          <w:rFonts w:asciiTheme="minorHAnsi" w:hAnsiTheme="minorHAnsi" w:cstheme="minorHAnsi"/>
          <w:color w:val="505050"/>
          <w:sz w:val="20"/>
          <w:szCs w:val="20"/>
        </w:rPr>
        <w:t>Cyber security</w:t>
      </w:r>
    </w:p>
    <w:p w14:paraId="27E5F258"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r w:rsidRPr="00C123FB">
        <w:rPr>
          <w:rFonts w:asciiTheme="minorHAnsi" w:hAnsiTheme="minorHAnsi" w:cstheme="minorHAnsi"/>
          <w:color w:val="2E2E2E"/>
          <w:sz w:val="20"/>
          <w:szCs w:val="20"/>
        </w:rPr>
        <w:t xml:space="preserve">Many industry and government reports have identified that cyber intruders have become a serious threat to the secure operation of a smart grid. Forty-six </w:t>
      </w:r>
      <w:hyperlink r:id="rId7" w:history="1">
        <w:proofErr w:type="spellStart"/>
        <w:r w:rsidRPr="00C123FB">
          <w:rPr>
            <w:rStyle w:val="Hyperlink"/>
            <w:rFonts w:asciiTheme="minorHAnsi" w:hAnsiTheme="minorHAnsi" w:cstheme="minorHAnsi"/>
            <w:color w:val="2E2E2E"/>
            <w:sz w:val="20"/>
            <w:szCs w:val="20"/>
          </w:rPr>
          <w:t>cyber attack</w:t>
        </w:r>
        <w:proofErr w:type="spellEnd"/>
      </w:hyperlink>
      <w:r w:rsidRPr="00C123FB">
        <w:rPr>
          <w:rFonts w:asciiTheme="minorHAnsi" w:hAnsiTheme="minorHAnsi" w:cstheme="minorHAnsi"/>
          <w:color w:val="2E2E2E"/>
          <w:sz w:val="20"/>
          <w:szCs w:val="20"/>
        </w:rPr>
        <w:t xml:space="preserve"> incidents have been reported in the energy sector in 2015, most of which targeted the IT system of utilities and vendors. The U.S. Department of Energy (DOE) indicates that the actual number of </w:t>
      </w:r>
      <w:proofErr w:type="spellStart"/>
      <w:r w:rsidRPr="00C123FB">
        <w:rPr>
          <w:rFonts w:asciiTheme="minorHAnsi" w:hAnsiTheme="minorHAnsi" w:cstheme="minorHAnsi"/>
          <w:color w:val="2E2E2E"/>
          <w:sz w:val="20"/>
          <w:szCs w:val="20"/>
        </w:rPr>
        <w:t>cyber attacks</w:t>
      </w:r>
      <w:proofErr w:type="spellEnd"/>
      <w:r w:rsidRPr="00C123FB">
        <w:rPr>
          <w:rFonts w:asciiTheme="minorHAnsi" w:hAnsiTheme="minorHAnsi" w:cstheme="minorHAnsi"/>
          <w:color w:val="2E2E2E"/>
          <w:sz w:val="20"/>
          <w:szCs w:val="20"/>
        </w:rPr>
        <w:t xml:space="preserve"> is higher than </w:t>
      </w:r>
      <w:proofErr w:type="gramStart"/>
      <w:r w:rsidRPr="00C123FB">
        <w:rPr>
          <w:rFonts w:asciiTheme="minorHAnsi" w:hAnsiTheme="minorHAnsi" w:cstheme="minorHAnsi"/>
          <w:color w:val="2E2E2E"/>
          <w:sz w:val="20"/>
          <w:szCs w:val="20"/>
        </w:rPr>
        <w:t>reported .</w:t>
      </w:r>
      <w:proofErr w:type="gramEnd"/>
      <w:r w:rsidRPr="00C123FB">
        <w:rPr>
          <w:rFonts w:asciiTheme="minorHAnsi" w:hAnsiTheme="minorHAnsi" w:cstheme="minorHAnsi"/>
          <w:color w:val="2E2E2E"/>
          <w:sz w:val="20"/>
          <w:szCs w:val="20"/>
        </w:rPr>
        <w:t xml:space="preserve"> To identify and eliminate cyber vulnerabilities in a smart grid, methods to detect cyber intrusions and mitigate their impact need to be developed.</w:t>
      </w:r>
    </w:p>
    <w:p w14:paraId="13C94C08" w14:textId="53E61FAD" w:rsidR="00C123FB" w:rsidRPr="00C123FB" w:rsidRDefault="00C123FB" w:rsidP="00C123FB">
      <w:pPr>
        <w:spacing w:after="0" w:line="240" w:lineRule="auto"/>
        <w:rPr>
          <w:rFonts w:cstheme="minorHAnsi"/>
          <w:sz w:val="20"/>
          <w:szCs w:val="20"/>
        </w:rPr>
      </w:pPr>
    </w:p>
    <w:p w14:paraId="01EBCAD9" w14:textId="77777777" w:rsidR="00C123FB" w:rsidRPr="00C123FB" w:rsidRDefault="00C123FB" w:rsidP="00C123FB">
      <w:pPr>
        <w:spacing w:after="0" w:line="240" w:lineRule="auto"/>
        <w:rPr>
          <w:rFonts w:cstheme="minorHAnsi"/>
          <w:sz w:val="20"/>
          <w:szCs w:val="20"/>
        </w:rPr>
      </w:pPr>
      <w:r w:rsidRPr="00C123FB">
        <w:rPr>
          <w:rFonts w:cstheme="minorHAnsi"/>
          <w:b/>
          <w:bCs/>
          <w:sz w:val="20"/>
          <w:szCs w:val="20"/>
        </w:rPr>
        <w:t>Technology Gaps /drivers</w:t>
      </w:r>
    </w:p>
    <w:p w14:paraId="5B91B503" w14:textId="43889382" w:rsidR="00C123FB" w:rsidRPr="00441DF7" w:rsidRDefault="00C123FB" w:rsidP="00441DF7">
      <w:pPr>
        <w:pStyle w:val="NormalWeb"/>
        <w:numPr>
          <w:ilvl w:val="0"/>
          <w:numId w:val="1"/>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Without physical security of the building and network, hackers or even an employee can exploit it.</w:t>
      </w:r>
    </w:p>
    <w:p w14:paraId="7FDA0CF4" w14:textId="77777777" w:rsidR="00C123FB" w:rsidRPr="00C123FB" w:rsidRDefault="00C123FB" w:rsidP="00C123FB">
      <w:pPr>
        <w:pStyle w:val="NormalWeb"/>
        <w:numPr>
          <w:ilvl w:val="0"/>
          <w:numId w:val="2"/>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One of the most important problems of Cyber security is the lack of a fast and easy authentication method.</w:t>
      </w:r>
    </w:p>
    <w:p w14:paraId="6B2FD6D0" w14:textId="77777777" w:rsidR="00C123FB" w:rsidRPr="00C123FB" w:rsidRDefault="00C123FB" w:rsidP="00C123FB">
      <w:pPr>
        <w:spacing w:after="0" w:line="240" w:lineRule="auto"/>
        <w:rPr>
          <w:rFonts w:cstheme="minorHAnsi"/>
          <w:sz w:val="20"/>
          <w:szCs w:val="20"/>
        </w:rPr>
      </w:pPr>
    </w:p>
    <w:p w14:paraId="2550D23D"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r w:rsidRPr="00C123FB">
        <w:rPr>
          <w:rFonts w:asciiTheme="minorHAnsi" w:hAnsiTheme="minorHAnsi" w:cstheme="minorHAnsi"/>
          <w:color w:val="000000"/>
          <w:sz w:val="20"/>
          <w:szCs w:val="20"/>
        </w:rPr>
        <w:t>Physical Attack</w:t>
      </w:r>
    </w:p>
    <w:p w14:paraId="289E3E8F"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r w:rsidRPr="00C123FB">
        <w:rPr>
          <w:rFonts w:asciiTheme="minorHAnsi" w:hAnsiTheme="minorHAnsi" w:cstheme="minorHAnsi"/>
          <w:color w:val="000000"/>
          <w:sz w:val="20"/>
          <w:szCs w:val="20"/>
        </w:rPr>
        <w:t xml:space="preserve">Computer controls depend upon </w:t>
      </w:r>
      <w:proofErr w:type="gramStart"/>
      <w:r w:rsidRPr="00C123FB">
        <w:rPr>
          <w:rFonts w:asciiTheme="minorHAnsi" w:hAnsiTheme="minorHAnsi" w:cstheme="minorHAnsi"/>
          <w:color w:val="000000"/>
          <w:sz w:val="20"/>
          <w:szCs w:val="20"/>
        </w:rPr>
        <w:t>some kind of digital</w:t>
      </w:r>
      <w:proofErr w:type="gramEnd"/>
      <w:r w:rsidRPr="00C123FB">
        <w:rPr>
          <w:rFonts w:asciiTheme="minorHAnsi" w:hAnsiTheme="minorHAnsi" w:cstheme="minorHAnsi"/>
          <w:color w:val="000000"/>
          <w:sz w:val="20"/>
          <w:szCs w:val="20"/>
        </w:rPr>
        <w:t xml:space="preserve"> connection to a control mechanism. A physical attack on a sub-station can disable that control connection, as was done at the Metcalf sub-station in San Jose, California [15], where the telephone cables providing the control signals were physically cut prior to a kinetic attack. So, the assumption of continuous cyber connection is not necessarily valid. A nefarious actor with access to a switch box would need do no more than disconnect ethernet cables to cause havoc in the command-and-control network. In the generation of a technology roadmap, it may be necessary to consider redundant communication techniques, especially where critical control mechanisms are concerned. If the system relies on a single point of failure, it is easier to disable the system.</w:t>
      </w:r>
    </w:p>
    <w:p w14:paraId="59D2C9F7" w14:textId="77777777" w:rsidR="00C123FB" w:rsidRPr="00C123FB" w:rsidRDefault="00C123FB" w:rsidP="00C123FB">
      <w:pPr>
        <w:pStyle w:val="NormalWeb"/>
        <w:spacing w:before="0" w:beforeAutospacing="0" w:after="0" w:afterAutospacing="0"/>
        <w:rPr>
          <w:rFonts w:asciiTheme="minorHAnsi" w:hAnsiTheme="minorHAnsi" w:cstheme="minorHAnsi"/>
          <w:sz w:val="20"/>
          <w:szCs w:val="20"/>
        </w:rPr>
      </w:pPr>
      <w:hyperlink r:id="rId8" w:history="1">
        <w:r w:rsidRPr="00C123FB">
          <w:rPr>
            <w:rStyle w:val="Hyperlink"/>
            <w:rFonts w:asciiTheme="minorHAnsi" w:hAnsiTheme="minorHAnsi" w:cstheme="minorHAnsi"/>
            <w:color w:val="009999"/>
            <w:sz w:val="20"/>
            <w:szCs w:val="20"/>
          </w:rPr>
          <w:t>https://drive.google.com/drive/folders/1JZ-iMoaqjT48FXtyM5cw6xIVHcNrFNe-</w:t>
        </w:r>
      </w:hyperlink>
    </w:p>
    <w:p w14:paraId="3E5A1D9E" w14:textId="2A76200A" w:rsidR="00C123FB" w:rsidRPr="00C123FB" w:rsidRDefault="00C123FB" w:rsidP="00C123FB">
      <w:pPr>
        <w:spacing w:after="0" w:line="240" w:lineRule="auto"/>
        <w:rPr>
          <w:rFonts w:cstheme="minorHAnsi"/>
          <w:sz w:val="20"/>
          <w:szCs w:val="20"/>
        </w:rPr>
      </w:pPr>
    </w:p>
    <w:p w14:paraId="495433AD" w14:textId="77777777" w:rsidR="00441DF7" w:rsidRDefault="00441DF7" w:rsidP="00C123FB">
      <w:pPr>
        <w:spacing w:after="0" w:line="240" w:lineRule="auto"/>
        <w:rPr>
          <w:rFonts w:cstheme="minorHAnsi"/>
          <w:b/>
          <w:bCs/>
          <w:sz w:val="20"/>
          <w:szCs w:val="20"/>
        </w:rPr>
      </w:pPr>
    </w:p>
    <w:p w14:paraId="04446087" w14:textId="77777777" w:rsidR="00441DF7" w:rsidRDefault="00441DF7" w:rsidP="00C123FB">
      <w:pPr>
        <w:spacing w:after="0" w:line="240" w:lineRule="auto"/>
        <w:rPr>
          <w:rFonts w:cstheme="minorHAnsi"/>
          <w:b/>
          <w:bCs/>
          <w:sz w:val="20"/>
          <w:szCs w:val="20"/>
        </w:rPr>
      </w:pPr>
    </w:p>
    <w:p w14:paraId="4BBBAFDA" w14:textId="77777777" w:rsidR="00441DF7" w:rsidRDefault="00441DF7" w:rsidP="00C123FB">
      <w:pPr>
        <w:spacing w:after="0" w:line="240" w:lineRule="auto"/>
        <w:rPr>
          <w:rFonts w:cstheme="minorHAnsi"/>
          <w:b/>
          <w:bCs/>
          <w:sz w:val="20"/>
          <w:szCs w:val="20"/>
        </w:rPr>
      </w:pPr>
    </w:p>
    <w:p w14:paraId="569C83A5" w14:textId="77777777" w:rsidR="00441DF7" w:rsidRDefault="00441DF7" w:rsidP="00C123FB">
      <w:pPr>
        <w:spacing w:after="0" w:line="240" w:lineRule="auto"/>
        <w:rPr>
          <w:rFonts w:cstheme="minorHAnsi"/>
          <w:b/>
          <w:bCs/>
          <w:sz w:val="20"/>
          <w:szCs w:val="20"/>
        </w:rPr>
      </w:pPr>
    </w:p>
    <w:p w14:paraId="031C5207" w14:textId="7A562A2A" w:rsidR="00C123FB" w:rsidRPr="00C123FB" w:rsidRDefault="00C123FB" w:rsidP="00C123FB">
      <w:pPr>
        <w:spacing w:after="0" w:line="240" w:lineRule="auto"/>
        <w:rPr>
          <w:rFonts w:cstheme="minorHAnsi"/>
          <w:sz w:val="20"/>
          <w:szCs w:val="20"/>
        </w:rPr>
      </w:pPr>
      <w:r w:rsidRPr="00C123FB">
        <w:rPr>
          <w:rFonts w:cstheme="minorHAnsi"/>
          <w:b/>
          <w:bCs/>
          <w:sz w:val="20"/>
          <w:szCs w:val="20"/>
        </w:rPr>
        <w:lastRenderedPageBreak/>
        <w:t>Market Drivers </w:t>
      </w:r>
    </w:p>
    <w:p w14:paraId="51F0EE2B" w14:textId="77777777" w:rsidR="00C123FB" w:rsidRDefault="00C123FB" w:rsidP="00C123FB">
      <w:pPr>
        <w:pStyle w:val="NormalWeb"/>
        <w:numPr>
          <w:ilvl w:val="0"/>
          <w:numId w:val="3"/>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Electricity transmission losses</w:t>
      </w:r>
    </w:p>
    <w:p w14:paraId="761A4446" w14:textId="69BB4FCA" w:rsidR="00C123FB" w:rsidRPr="00C123FB" w:rsidRDefault="00C123FB" w:rsidP="00C123FB">
      <w:pPr>
        <w:pStyle w:val="NormalWeb"/>
        <w:numPr>
          <w:ilvl w:val="0"/>
          <w:numId w:val="3"/>
        </w:numPr>
        <w:spacing w:before="0" w:beforeAutospacing="0" w:after="0" w:afterAutospacing="0"/>
        <w:ind w:left="0"/>
        <w:textAlignment w:val="baseline"/>
        <w:rPr>
          <w:rFonts w:asciiTheme="minorHAnsi" w:hAnsiTheme="minorHAnsi" w:cstheme="minorHAnsi"/>
          <w:color w:val="000000"/>
          <w:sz w:val="20"/>
          <w:szCs w:val="20"/>
        </w:rPr>
      </w:pPr>
      <w:r w:rsidRPr="00C123FB">
        <w:rPr>
          <w:rFonts w:cstheme="minorHAnsi"/>
          <w:color w:val="000000"/>
          <w:sz w:val="20"/>
          <w:szCs w:val="20"/>
        </w:rPr>
        <w:t>Frequent power outages</w:t>
      </w:r>
    </w:p>
    <w:p w14:paraId="49934B16" w14:textId="68844F8D" w:rsidR="00C123FB" w:rsidRPr="00C123FB" w:rsidRDefault="00C123FB" w:rsidP="00C123FB">
      <w:pPr>
        <w:pStyle w:val="NormalWeb"/>
        <w:numPr>
          <w:ilvl w:val="0"/>
          <w:numId w:val="5"/>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Electromobility</w:t>
      </w:r>
    </w:p>
    <w:p w14:paraId="4B4B4B0B" w14:textId="36ECC178" w:rsidR="00C123FB" w:rsidRPr="00C123FB" w:rsidRDefault="00C123FB" w:rsidP="00C123FB">
      <w:pPr>
        <w:pStyle w:val="NormalWeb"/>
        <w:numPr>
          <w:ilvl w:val="0"/>
          <w:numId w:val="6"/>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Grid modernization</w:t>
      </w:r>
    </w:p>
    <w:p w14:paraId="431DA301" w14:textId="33C6EBFD" w:rsidR="00C123FB" w:rsidRPr="00C123FB" w:rsidRDefault="00C123FB" w:rsidP="00C123FB">
      <w:pPr>
        <w:pStyle w:val="NormalWeb"/>
        <w:numPr>
          <w:ilvl w:val="0"/>
          <w:numId w:val="7"/>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Threat of cyber attacks</w:t>
      </w:r>
    </w:p>
    <w:p w14:paraId="0DE53201" w14:textId="6E3264F0" w:rsidR="00C123FB" w:rsidRPr="00C123FB" w:rsidRDefault="00C123FB" w:rsidP="00C123FB">
      <w:pPr>
        <w:pStyle w:val="NormalWeb"/>
        <w:numPr>
          <w:ilvl w:val="0"/>
          <w:numId w:val="8"/>
        </w:numPr>
        <w:spacing w:before="0" w:beforeAutospacing="0" w:after="0" w:afterAutospacing="0"/>
        <w:ind w:left="0"/>
        <w:textAlignment w:val="baseline"/>
        <w:rPr>
          <w:rFonts w:asciiTheme="minorHAnsi" w:hAnsiTheme="minorHAnsi" w:cstheme="minorHAnsi"/>
          <w:color w:val="000000"/>
          <w:sz w:val="20"/>
          <w:szCs w:val="20"/>
        </w:rPr>
      </w:pPr>
      <w:r w:rsidRPr="00C123FB">
        <w:rPr>
          <w:rFonts w:asciiTheme="minorHAnsi" w:hAnsiTheme="minorHAnsi" w:cstheme="minorHAnsi"/>
          <w:color w:val="000000"/>
          <w:sz w:val="20"/>
          <w:szCs w:val="20"/>
        </w:rPr>
        <w:t>Threat of terrorist attacks</w:t>
      </w:r>
      <w:r w:rsidRPr="00C123FB">
        <w:rPr>
          <w:rFonts w:cstheme="minorHAnsi"/>
          <w:sz w:val="20"/>
          <w:szCs w:val="20"/>
        </w:rPr>
        <w:br/>
      </w:r>
    </w:p>
    <w:p w14:paraId="2CBC1201" w14:textId="200CB87F" w:rsidR="00C123FB" w:rsidRPr="00C123FB" w:rsidRDefault="00C123FB" w:rsidP="00C123FB">
      <w:pPr>
        <w:pStyle w:val="NormalWeb"/>
        <w:spacing w:before="0" w:beforeAutospacing="0" w:after="0" w:afterAutospacing="0"/>
        <w:textAlignment w:val="baseline"/>
        <w:rPr>
          <w:rFonts w:asciiTheme="minorHAnsi" w:hAnsiTheme="minorHAnsi" w:cstheme="minorHAnsi"/>
          <w:color w:val="000000"/>
          <w:sz w:val="20"/>
          <w:szCs w:val="20"/>
        </w:rPr>
      </w:pPr>
      <w:hyperlink r:id="rId9" w:history="1">
        <w:r w:rsidRPr="00157D55">
          <w:rPr>
            <w:rStyle w:val="Hyperlink"/>
            <w:rFonts w:asciiTheme="minorHAnsi" w:hAnsiTheme="minorHAnsi" w:cstheme="minorHAnsi"/>
            <w:sz w:val="20"/>
            <w:szCs w:val="20"/>
          </w:rPr>
          <w:t>https://fuergy.com/blog/7-problems-and-challenges-of-a-power-grid</w:t>
        </w:r>
      </w:hyperlink>
    </w:p>
    <w:p w14:paraId="10B7FAAD" w14:textId="2F4E8030" w:rsidR="00C123FB" w:rsidRPr="00C123FB" w:rsidRDefault="00C123FB" w:rsidP="00C123FB">
      <w:pPr>
        <w:spacing w:after="0" w:line="240" w:lineRule="auto"/>
        <w:rPr>
          <w:rFonts w:cstheme="minorHAnsi"/>
          <w:sz w:val="20"/>
          <w:szCs w:val="20"/>
        </w:rPr>
      </w:pPr>
    </w:p>
    <w:p w14:paraId="15AE549B" w14:textId="77777777" w:rsidR="00C123FB" w:rsidRPr="00C123FB" w:rsidRDefault="00C123FB" w:rsidP="00C123FB">
      <w:pPr>
        <w:spacing w:after="0" w:line="240" w:lineRule="auto"/>
        <w:rPr>
          <w:rFonts w:cstheme="minorHAnsi"/>
          <w:sz w:val="20"/>
          <w:szCs w:val="20"/>
        </w:rPr>
      </w:pPr>
      <w:r w:rsidRPr="00C123FB">
        <w:rPr>
          <w:rFonts w:cstheme="minorHAnsi"/>
          <w:b/>
          <w:bCs/>
          <w:sz w:val="20"/>
          <w:szCs w:val="20"/>
        </w:rPr>
        <w:t>Objectives</w:t>
      </w:r>
    </w:p>
    <w:p w14:paraId="14B1EBB1"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Identifying Strategic Risks</w:t>
      </w:r>
    </w:p>
    <w:p w14:paraId="08AB8ED1"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Security Tools and Practices</w:t>
      </w:r>
    </w:p>
    <w:p w14:paraId="38928D2A"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Control Systems Architecture</w:t>
      </w:r>
    </w:p>
    <w:p w14:paraId="693E68A9"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Guiding and Aligning Existing Efforts</w:t>
      </w:r>
    </w:p>
    <w:p w14:paraId="1A420486"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Addressing Critical Needs and Gaps</w:t>
      </w:r>
    </w:p>
    <w:p w14:paraId="71B43615"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Proposed Mechanism for Oversight and Project Management</w:t>
      </w:r>
    </w:p>
    <w:p w14:paraId="298BC6AE"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Facilitating Energy Sector Operation</w:t>
      </w:r>
    </w:p>
    <w:p w14:paraId="7251CF35"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Evolution of Control Systems</w:t>
      </w:r>
    </w:p>
    <w:p w14:paraId="478727D4"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Escalating Threats and New Vulnerabilities</w:t>
      </w:r>
    </w:p>
    <w:p w14:paraId="270FC85C"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Strategies for Securing Control Systems</w:t>
      </w:r>
    </w:p>
    <w:p w14:paraId="23862AD2" w14:textId="77777777" w:rsidR="00C123FB" w:rsidRPr="00C123FB" w:rsidRDefault="00C123FB" w:rsidP="00C123FB">
      <w:pPr>
        <w:numPr>
          <w:ilvl w:val="0"/>
          <w:numId w:val="10"/>
        </w:numPr>
        <w:spacing w:after="0" w:line="240" w:lineRule="auto"/>
        <w:ind w:left="0"/>
        <w:rPr>
          <w:rFonts w:cstheme="minorHAnsi"/>
          <w:sz w:val="20"/>
          <w:szCs w:val="20"/>
        </w:rPr>
      </w:pPr>
      <w:r w:rsidRPr="00C123FB">
        <w:rPr>
          <w:rFonts w:cstheme="minorHAnsi"/>
          <w:sz w:val="20"/>
          <w:szCs w:val="20"/>
        </w:rPr>
        <w:t>Key Stakeholders</w:t>
      </w:r>
    </w:p>
    <w:p w14:paraId="719882CF" w14:textId="55E80114" w:rsidR="00C123FB" w:rsidRPr="00C123FB" w:rsidRDefault="00C123FB" w:rsidP="00C123FB">
      <w:pPr>
        <w:spacing w:after="0" w:line="240" w:lineRule="auto"/>
        <w:rPr>
          <w:rFonts w:cstheme="minorHAnsi"/>
          <w:sz w:val="20"/>
          <w:szCs w:val="20"/>
        </w:rPr>
      </w:pPr>
      <w:hyperlink r:id="rId10" w:history="1">
        <w:r w:rsidRPr="00C123FB">
          <w:rPr>
            <w:rStyle w:val="Hyperlink"/>
            <w:rFonts w:cstheme="minorHAnsi"/>
            <w:sz w:val="20"/>
            <w:szCs w:val="20"/>
          </w:rPr>
          <w:t>https://www.energy.gov/sites/prod/files/oeprod/DocumentsandMedia/roadmap.pdf</w:t>
        </w:r>
      </w:hyperlink>
    </w:p>
    <w:p w14:paraId="407E4A30" w14:textId="47F0D8D2" w:rsidR="00C123FB" w:rsidRPr="00C123FB" w:rsidRDefault="00C123FB" w:rsidP="00C123FB">
      <w:pPr>
        <w:spacing w:after="0" w:line="240" w:lineRule="auto"/>
        <w:rPr>
          <w:rFonts w:cstheme="minorHAnsi"/>
          <w:sz w:val="20"/>
          <w:szCs w:val="20"/>
        </w:rPr>
      </w:pPr>
    </w:p>
    <w:p w14:paraId="04E8E565" w14:textId="77777777" w:rsidR="00C123FB" w:rsidRPr="00C123FB" w:rsidRDefault="00C123FB" w:rsidP="00C123FB">
      <w:pPr>
        <w:spacing w:after="0" w:line="240" w:lineRule="auto"/>
        <w:rPr>
          <w:rFonts w:cstheme="minorHAnsi"/>
          <w:sz w:val="20"/>
          <w:szCs w:val="20"/>
        </w:rPr>
      </w:pPr>
      <w:r w:rsidRPr="00C123FB">
        <w:rPr>
          <w:rFonts w:cstheme="minorHAnsi"/>
          <w:b/>
          <w:bCs/>
          <w:sz w:val="20"/>
          <w:szCs w:val="20"/>
        </w:rPr>
        <w:t>Methodology</w:t>
      </w:r>
    </w:p>
    <w:p w14:paraId="00F37C74" w14:textId="77777777" w:rsidR="00C123FB" w:rsidRPr="00C123FB" w:rsidRDefault="00C123FB" w:rsidP="00C123FB">
      <w:pPr>
        <w:numPr>
          <w:ilvl w:val="0"/>
          <w:numId w:val="11"/>
        </w:numPr>
        <w:spacing w:after="0" w:line="240" w:lineRule="auto"/>
        <w:ind w:left="0"/>
        <w:rPr>
          <w:rFonts w:cstheme="minorHAnsi"/>
          <w:sz w:val="20"/>
          <w:szCs w:val="20"/>
        </w:rPr>
      </w:pPr>
      <w:r w:rsidRPr="00C123FB">
        <w:rPr>
          <w:rFonts w:cstheme="minorHAnsi"/>
          <w:sz w:val="20"/>
          <w:szCs w:val="20"/>
        </w:rPr>
        <w:t>Auditing and mapping the network to increase the security</w:t>
      </w:r>
    </w:p>
    <w:p w14:paraId="17FA1FF9" w14:textId="77777777" w:rsidR="00C123FB" w:rsidRPr="00C123FB" w:rsidRDefault="00C123FB" w:rsidP="00C123FB">
      <w:pPr>
        <w:numPr>
          <w:ilvl w:val="0"/>
          <w:numId w:val="11"/>
        </w:numPr>
        <w:spacing w:after="0" w:line="240" w:lineRule="auto"/>
        <w:ind w:left="0"/>
        <w:rPr>
          <w:rFonts w:cstheme="minorHAnsi"/>
          <w:sz w:val="20"/>
          <w:szCs w:val="20"/>
        </w:rPr>
      </w:pPr>
      <w:r w:rsidRPr="00C123FB">
        <w:rPr>
          <w:rFonts w:cstheme="minorHAnsi"/>
          <w:sz w:val="20"/>
          <w:szCs w:val="20"/>
        </w:rPr>
        <w:t>Always keep the network updated to increase network security</w:t>
      </w:r>
    </w:p>
    <w:p w14:paraId="71A93EEA" w14:textId="77777777" w:rsidR="00C123FB" w:rsidRPr="00C123FB" w:rsidRDefault="00C123FB" w:rsidP="00C123FB">
      <w:pPr>
        <w:numPr>
          <w:ilvl w:val="0"/>
          <w:numId w:val="11"/>
        </w:numPr>
        <w:spacing w:after="0" w:line="240" w:lineRule="auto"/>
        <w:ind w:left="0"/>
        <w:rPr>
          <w:rFonts w:cstheme="minorHAnsi"/>
          <w:sz w:val="20"/>
          <w:szCs w:val="20"/>
        </w:rPr>
      </w:pPr>
      <w:r w:rsidRPr="00C123FB">
        <w:rPr>
          <w:rFonts w:cstheme="minorHAnsi"/>
          <w:sz w:val="20"/>
          <w:szCs w:val="20"/>
        </w:rPr>
        <w:t>Physical network security</w:t>
      </w:r>
    </w:p>
    <w:p w14:paraId="04DF89D7" w14:textId="77777777" w:rsidR="00C123FB" w:rsidRPr="00C123FB" w:rsidRDefault="00C123FB" w:rsidP="00C123FB">
      <w:pPr>
        <w:numPr>
          <w:ilvl w:val="0"/>
          <w:numId w:val="11"/>
        </w:numPr>
        <w:spacing w:after="0" w:line="240" w:lineRule="auto"/>
        <w:ind w:left="0"/>
        <w:rPr>
          <w:rFonts w:cstheme="minorHAnsi"/>
          <w:sz w:val="20"/>
          <w:szCs w:val="20"/>
        </w:rPr>
      </w:pPr>
      <w:r w:rsidRPr="00C123FB">
        <w:rPr>
          <w:rFonts w:cstheme="minorHAnsi"/>
          <w:sz w:val="20"/>
          <w:szCs w:val="20"/>
        </w:rPr>
        <w:t>Consider MAC Address filtering: (Although it is possible to bypass the MAC address filter by changing the physical address, it can at least act as a first layer of security. This feature won't stop hackers, but it can help you prevent unauthorized employees and equipment from connecting.)</w:t>
      </w:r>
    </w:p>
    <w:p w14:paraId="0EB7AB7D" w14:textId="77777777" w:rsidR="00C123FB" w:rsidRPr="00C123FB" w:rsidRDefault="00C123FB" w:rsidP="00C123FB">
      <w:pPr>
        <w:numPr>
          <w:ilvl w:val="0"/>
          <w:numId w:val="11"/>
        </w:numPr>
        <w:spacing w:after="0" w:line="240" w:lineRule="auto"/>
        <w:ind w:left="0"/>
        <w:rPr>
          <w:rFonts w:cstheme="minorHAnsi"/>
          <w:sz w:val="20"/>
          <w:szCs w:val="20"/>
        </w:rPr>
      </w:pPr>
      <w:r w:rsidRPr="00C123FB">
        <w:rPr>
          <w:rFonts w:cstheme="minorHAnsi"/>
          <w:sz w:val="20"/>
          <w:szCs w:val="20"/>
        </w:rPr>
        <w:t>Use a virtual private network for secure data transfer</w:t>
      </w:r>
    </w:p>
    <w:p w14:paraId="373A9E99" w14:textId="77777777" w:rsidR="00C123FB" w:rsidRPr="00C123FB" w:rsidRDefault="00C123FB" w:rsidP="00C123FB">
      <w:pPr>
        <w:numPr>
          <w:ilvl w:val="0"/>
          <w:numId w:val="11"/>
        </w:numPr>
        <w:spacing w:after="0" w:line="240" w:lineRule="auto"/>
        <w:ind w:left="0"/>
        <w:rPr>
          <w:rFonts w:cstheme="minorHAnsi"/>
          <w:sz w:val="20"/>
          <w:szCs w:val="20"/>
        </w:rPr>
      </w:pPr>
      <w:r w:rsidRPr="00C123FB">
        <w:rPr>
          <w:rFonts w:cstheme="minorHAnsi"/>
          <w:sz w:val="20"/>
          <w:szCs w:val="20"/>
        </w:rPr>
        <w:t>Encrypt the entire network</w:t>
      </w:r>
    </w:p>
    <w:p w14:paraId="7DBAD1C4" w14:textId="481D516F" w:rsidR="00C123FB" w:rsidRPr="00C123FB" w:rsidRDefault="00C123FB" w:rsidP="00C123FB">
      <w:pPr>
        <w:spacing w:after="0" w:line="240" w:lineRule="auto"/>
        <w:rPr>
          <w:rFonts w:cstheme="minorHAnsi"/>
          <w:sz w:val="20"/>
          <w:szCs w:val="20"/>
        </w:rPr>
      </w:pPr>
    </w:p>
    <w:p w14:paraId="5391D04F" w14:textId="77777777" w:rsidR="00C123FB" w:rsidRPr="00C123FB" w:rsidRDefault="00C123FB" w:rsidP="00C123FB">
      <w:pPr>
        <w:spacing w:after="0" w:line="240" w:lineRule="auto"/>
        <w:rPr>
          <w:rFonts w:cstheme="minorHAnsi"/>
          <w:sz w:val="20"/>
          <w:szCs w:val="20"/>
        </w:rPr>
      </w:pPr>
      <w:r w:rsidRPr="00C123FB">
        <w:rPr>
          <w:rFonts w:cstheme="minorHAnsi"/>
          <w:b/>
          <w:bCs/>
          <w:sz w:val="20"/>
          <w:szCs w:val="20"/>
        </w:rPr>
        <w:t>References</w:t>
      </w:r>
    </w:p>
    <w:p w14:paraId="5E83B9B8" w14:textId="77777777" w:rsidR="00C123FB" w:rsidRPr="00C123FB" w:rsidRDefault="00C123FB" w:rsidP="00C123FB">
      <w:pPr>
        <w:numPr>
          <w:ilvl w:val="0"/>
          <w:numId w:val="12"/>
        </w:numPr>
        <w:spacing w:after="0" w:line="240" w:lineRule="auto"/>
        <w:ind w:left="0"/>
        <w:rPr>
          <w:rFonts w:cstheme="minorHAnsi"/>
          <w:sz w:val="20"/>
          <w:szCs w:val="20"/>
        </w:rPr>
      </w:pPr>
      <w:hyperlink r:id="rId11" w:history="1">
        <w:r w:rsidRPr="00C123FB">
          <w:rPr>
            <w:rStyle w:val="Hyperlink"/>
            <w:rFonts w:cstheme="minorHAnsi"/>
            <w:sz w:val="20"/>
            <w:szCs w:val="20"/>
          </w:rPr>
          <w:t>https://www.osha.gov/etools/electric-power/hazardous-energy-control/lockout-tagout-generation</w:t>
        </w:r>
      </w:hyperlink>
    </w:p>
    <w:p w14:paraId="7E78AF51" w14:textId="77777777" w:rsidR="00C123FB" w:rsidRPr="00C123FB" w:rsidRDefault="00C123FB" w:rsidP="00C123FB">
      <w:pPr>
        <w:numPr>
          <w:ilvl w:val="0"/>
          <w:numId w:val="12"/>
        </w:numPr>
        <w:spacing w:after="0" w:line="240" w:lineRule="auto"/>
        <w:ind w:left="0"/>
        <w:rPr>
          <w:rFonts w:cstheme="minorHAnsi"/>
          <w:sz w:val="20"/>
          <w:szCs w:val="20"/>
        </w:rPr>
      </w:pPr>
      <w:hyperlink r:id="rId12" w:history="1">
        <w:r w:rsidRPr="00C123FB">
          <w:rPr>
            <w:rStyle w:val="Hyperlink"/>
            <w:rFonts w:cstheme="minorHAnsi"/>
            <w:sz w:val="20"/>
            <w:szCs w:val="20"/>
          </w:rPr>
          <w:t>https://www.osha.gov/etools/lockout-tagout</w:t>
        </w:r>
      </w:hyperlink>
    </w:p>
    <w:p w14:paraId="76EAB0B5" w14:textId="77777777" w:rsidR="00C123FB" w:rsidRPr="00C123FB" w:rsidRDefault="00C123FB" w:rsidP="00C123FB">
      <w:pPr>
        <w:numPr>
          <w:ilvl w:val="0"/>
          <w:numId w:val="12"/>
        </w:numPr>
        <w:spacing w:after="0" w:line="240" w:lineRule="auto"/>
        <w:ind w:left="0"/>
        <w:rPr>
          <w:rFonts w:cstheme="minorHAnsi"/>
          <w:sz w:val="20"/>
          <w:szCs w:val="20"/>
        </w:rPr>
      </w:pPr>
      <w:hyperlink r:id="rId13" w:history="1">
        <w:r w:rsidRPr="00C123FB">
          <w:rPr>
            <w:rStyle w:val="Hyperlink"/>
            <w:rFonts w:cstheme="minorHAnsi"/>
            <w:sz w:val="20"/>
            <w:szCs w:val="20"/>
          </w:rPr>
          <w:t>https://safetyculture.com/topics/lockout-tagout/</w:t>
        </w:r>
      </w:hyperlink>
    </w:p>
    <w:p w14:paraId="2489FA61" w14:textId="77777777" w:rsidR="00C123FB" w:rsidRPr="00C123FB" w:rsidRDefault="00C123FB" w:rsidP="00C123FB">
      <w:pPr>
        <w:numPr>
          <w:ilvl w:val="0"/>
          <w:numId w:val="12"/>
        </w:numPr>
        <w:spacing w:after="0" w:line="240" w:lineRule="auto"/>
        <w:ind w:left="0"/>
        <w:rPr>
          <w:rFonts w:cstheme="minorHAnsi"/>
          <w:sz w:val="20"/>
          <w:szCs w:val="20"/>
        </w:rPr>
      </w:pPr>
      <w:hyperlink r:id="rId14" w:history="1">
        <w:r w:rsidRPr="00C123FB">
          <w:rPr>
            <w:rStyle w:val="Hyperlink"/>
            <w:rFonts w:cstheme="minorHAnsi"/>
            <w:sz w:val="20"/>
            <w:szCs w:val="20"/>
          </w:rPr>
          <w:t>https://www.ijaar.org/articles/v8n5/sms/ijaar-v8n5-May22-p8505.pdf</w:t>
        </w:r>
      </w:hyperlink>
    </w:p>
    <w:p w14:paraId="27C9DB14" w14:textId="5384832F" w:rsidR="00C123FB" w:rsidRPr="00C123FB" w:rsidRDefault="00C123FB" w:rsidP="00C123FB">
      <w:pPr>
        <w:numPr>
          <w:ilvl w:val="0"/>
          <w:numId w:val="12"/>
        </w:numPr>
        <w:spacing w:after="0" w:line="240" w:lineRule="auto"/>
        <w:ind w:left="0"/>
        <w:rPr>
          <w:rFonts w:cstheme="minorHAnsi"/>
          <w:sz w:val="20"/>
          <w:szCs w:val="20"/>
        </w:rPr>
      </w:pPr>
      <w:r w:rsidRPr="00C123FB">
        <w:rPr>
          <w:rFonts w:cstheme="minorHAnsi"/>
          <w:sz w:val="20"/>
          <w:szCs w:val="20"/>
        </w:rPr>
        <w:t>Jay Johnson, 2017, Roadmap for Photovoltaic Cyber Security, Sandia Report, SAND2017-13262, 66 Pages</w:t>
      </w:r>
    </w:p>
    <w:sectPr w:rsidR="00C123FB" w:rsidRPr="00C1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B1B"/>
    <w:multiLevelType w:val="multilevel"/>
    <w:tmpl w:val="01A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357B4"/>
    <w:multiLevelType w:val="multilevel"/>
    <w:tmpl w:val="C010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312B"/>
    <w:multiLevelType w:val="multilevel"/>
    <w:tmpl w:val="E578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C6711"/>
    <w:multiLevelType w:val="multilevel"/>
    <w:tmpl w:val="924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66B2"/>
    <w:multiLevelType w:val="multilevel"/>
    <w:tmpl w:val="2AC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B10C9"/>
    <w:multiLevelType w:val="multilevel"/>
    <w:tmpl w:val="25E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D7CF6"/>
    <w:multiLevelType w:val="multilevel"/>
    <w:tmpl w:val="906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E1BA2"/>
    <w:multiLevelType w:val="multilevel"/>
    <w:tmpl w:val="A766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73EE5"/>
    <w:multiLevelType w:val="multilevel"/>
    <w:tmpl w:val="28D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A7C60"/>
    <w:multiLevelType w:val="multilevel"/>
    <w:tmpl w:val="6F92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556B7"/>
    <w:multiLevelType w:val="multilevel"/>
    <w:tmpl w:val="E19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8522C"/>
    <w:multiLevelType w:val="multilevel"/>
    <w:tmpl w:val="59C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56341">
    <w:abstractNumId w:val="5"/>
  </w:num>
  <w:num w:numId="2" w16cid:durableId="895091311">
    <w:abstractNumId w:val="9"/>
  </w:num>
  <w:num w:numId="3" w16cid:durableId="1382050211">
    <w:abstractNumId w:val="4"/>
  </w:num>
  <w:num w:numId="4" w16cid:durableId="1747343345">
    <w:abstractNumId w:val="10"/>
  </w:num>
  <w:num w:numId="5" w16cid:durableId="21707911">
    <w:abstractNumId w:val="6"/>
  </w:num>
  <w:num w:numId="6" w16cid:durableId="1421637415">
    <w:abstractNumId w:val="11"/>
  </w:num>
  <w:num w:numId="7" w16cid:durableId="1826555013">
    <w:abstractNumId w:val="8"/>
  </w:num>
  <w:num w:numId="8" w16cid:durableId="122507010">
    <w:abstractNumId w:val="2"/>
  </w:num>
  <w:num w:numId="9" w16cid:durableId="1422683122">
    <w:abstractNumId w:val="3"/>
  </w:num>
  <w:num w:numId="10" w16cid:durableId="327249214">
    <w:abstractNumId w:val="0"/>
  </w:num>
  <w:num w:numId="11" w16cid:durableId="1596091851">
    <w:abstractNumId w:val="1"/>
  </w:num>
  <w:num w:numId="12" w16cid:durableId="19995279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FB"/>
    <w:rsid w:val="00441DF7"/>
    <w:rsid w:val="00C123FB"/>
    <w:rsid w:val="00F93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400"/>
  <w15:chartTrackingRefBased/>
  <w15:docId w15:val="{809498D9-C932-4B2E-AAAE-17FBB260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3FB"/>
    <w:rPr>
      <w:color w:val="0563C1" w:themeColor="hyperlink"/>
      <w:u w:val="single"/>
    </w:rPr>
  </w:style>
  <w:style w:type="character" w:styleId="UnresolvedMention">
    <w:name w:val="Unresolved Mention"/>
    <w:basedOn w:val="DefaultParagraphFont"/>
    <w:uiPriority w:val="99"/>
    <w:semiHidden/>
    <w:unhideWhenUsed/>
    <w:rsid w:val="00C123FB"/>
    <w:rPr>
      <w:color w:val="605E5C"/>
      <w:shd w:val="clear" w:color="auto" w:fill="E1DFDD"/>
    </w:rPr>
  </w:style>
  <w:style w:type="paragraph" w:styleId="NormalWeb">
    <w:name w:val="Normal (Web)"/>
    <w:basedOn w:val="Normal"/>
    <w:uiPriority w:val="99"/>
    <w:unhideWhenUsed/>
    <w:rsid w:val="00C12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1964">
      <w:bodyDiv w:val="1"/>
      <w:marLeft w:val="0"/>
      <w:marRight w:val="0"/>
      <w:marTop w:val="0"/>
      <w:marBottom w:val="0"/>
      <w:divBdr>
        <w:top w:val="none" w:sz="0" w:space="0" w:color="auto"/>
        <w:left w:val="none" w:sz="0" w:space="0" w:color="auto"/>
        <w:bottom w:val="none" w:sz="0" w:space="0" w:color="auto"/>
        <w:right w:val="none" w:sz="0" w:space="0" w:color="auto"/>
      </w:divBdr>
    </w:div>
    <w:div w:id="306320692">
      <w:bodyDiv w:val="1"/>
      <w:marLeft w:val="0"/>
      <w:marRight w:val="0"/>
      <w:marTop w:val="0"/>
      <w:marBottom w:val="0"/>
      <w:divBdr>
        <w:top w:val="none" w:sz="0" w:space="0" w:color="auto"/>
        <w:left w:val="none" w:sz="0" w:space="0" w:color="auto"/>
        <w:bottom w:val="none" w:sz="0" w:space="0" w:color="auto"/>
        <w:right w:val="none" w:sz="0" w:space="0" w:color="auto"/>
      </w:divBdr>
    </w:div>
    <w:div w:id="349840670">
      <w:bodyDiv w:val="1"/>
      <w:marLeft w:val="0"/>
      <w:marRight w:val="0"/>
      <w:marTop w:val="0"/>
      <w:marBottom w:val="0"/>
      <w:divBdr>
        <w:top w:val="none" w:sz="0" w:space="0" w:color="auto"/>
        <w:left w:val="none" w:sz="0" w:space="0" w:color="auto"/>
        <w:bottom w:val="none" w:sz="0" w:space="0" w:color="auto"/>
        <w:right w:val="none" w:sz="0" w:space="0" w:color="auto"/>
      </w:divBdr>
    </w:div>
    <w:div w:id="359941170">
      <w:bodyDiv w:val="1"/>
      <w:marLeft w:val="0"/>
      <w:marRight w:val="0"/>
      <w:marTop w:val="0"/>
      <w:marBottom w:val="0"/>
      <w:divBdr>
        <w:top w:val="none" w:sz="0" w:space="0" w:color="auto"/>
        <w:left w:val="none" w:sz="0" w:space="0" w:color="auto"/>
        <w:bottom w:val="none" w:sz="0" w:space="0" w:color="auto"/>
        <w:right w:val="none" w:sz="0" w:space="0" w:color="auto"/>
      </w:divBdr>
    </w:div>
    <w:div w:id="404114210">
      <w:bodyDiv w:val="1"/>
      <w:marLeft w:val="0"/>
      <w:marRight w:val="0"/>
      <w:marTop w:val="0"/>
      <w:marBottom w:val="0"/>
      <w:divBdr>
        <w:top w:val="none" w:sz="0" w:space="0" w:color="auto"/>
        <w:left w:val="none" w:sz="0" w:space="0" w:color="auto"/>
        <w:bottom w:val="none" w:sz="0" w:space="0" w:color="auto"/>
        <w:right w:val="none" w:sz="0" w:space="0" w:color="auto"/>
      </w:divBdr>
    </w:div>
    <w:div w:id="433019339">
      <w:bodyDiv w:val="1"/>
      <w:marLeft w:val="0"/>
      <w:marRight w:val="0"/>
      <w:marTop w:val="0"/>
      <w:marBottom w:val="0"/>
      <w:divBdr>
        <w:top w:val="none" w:sz="0" w:space="0" w:color="auto"/>
        <w:left w:val="none" w:sz="0" w:space="0" w:color="auto"/>
        <w:bottom w:val="none" w:sz="0" w:space="0" w:color="auto"/>
        <w:right w:val="none" w:sz="0" w:space="0" w:color="auto"/>
      </w:divBdr>
    </w:div>
    <w:div w:id="584194741">
      <w:bodyDiv w:val="1"/>
      <w:marLeft w:val="0"/>
      <w:marRight w:val="0"/>
      <w:marTop w:val="0"/>
      <w:marBottom w:val="0"/>
      <w:divBdr>
        <w:top w:val="none" w:sz="0" w:space="0" w:color="auto"/>
        <w:left w:val="none" w:sz="0" w:space="0" w:color="auto"/>
        <w:bottom w:val="none" w:sz="0" w:space="0" w:color="auto"/>
        <w:right w:val="none" w:sz="0" w:space="0" w:color="auto"/>
      </w:divBdr>
    </w:div>
    <w:div w:id="777485788">
      <w:bodyDiv w:val="1"/>
      <w:marLeft w:val="0"/>
      <w:marRight w:val="0"/>
      <w:marTop w:val="0"/>
      <w:marBottom w:val="0"/>
      <w:divBdr>
        <w:top w:val="none" w:sz="0" w:space="0" w:color="auto"/>
        <w:left w:val="none" w:sz="0" w:space="0" w:color="auto"/>
        <w:bottom w:val="none" w:sz="0" w:space="0" w:color="auto"/>
        <w:right w:val="none" w:sz="0" w:space="0" w:color="auto"/>
      </w:divBdr>
    </w:div>
    <w:div w:id="922572608">
      <w:bodyDiv w:val="1"/>
      <w:marLeft w:val="0"/>
      <w:marRight w:val="0"/>
      <w:marTop w:val="0"/>
      <w:marBottom w:val="0"/>
      <w:divBdr>
        <w:top w:val="none" w:sz="0" w:space="0" w:color="auto"/>
        <w:left w:val="none" w:sz="0" w:space="0" w:color="auto"/>
        <w:bottom w:val="none" w:sz="0" w:space="0" w:color="auto"/>
        <w:right w:val="none" w:sz="0" w:space="0" w:color="auto"/>
      </w:divBdr>
    </w:div>
    <w:div w:id="944190413">
      <w:bodyDiv w:val="1"/>
      <w:marLeft w:val="0"/>
      <w:marRight w:val="0"/>
      <w:marTop w:val="0"/>
      <w:marBottom w:val="0"/>
      <w:divBdr>
        <w:top w:val="none" w:sz="0" w:space="0" w:color="auto"/>
        <w:left w:val="none" w:sz="0" w:space="0" w:color="auto"/>
        <w:bottom w:val="none" w:sz="0" w:space="0" w:color="auto"/>
        <w:right w:val="none" w:sz="0" w:space="0" w:color="auto"/>
      </w:divBdr>
    </w:div>
    <w:div w:id="1049305607">
      <w:bodyDiv w:val="1"/>
      <w:marLeft w:val="0"/>
      <w:marRight w:val="0"/>
      <w:marTop w:val="0"/>
      <w:marBottom w:val="0"/>
      <w:divBdr>
        <w:top w:val="none" w:sz="0" w:space="0" w:color="auto"/>
        <w:left w:val="none" w:sz="0" w:space="0" w:color="auto"/>
        <w:bottom w:val="none" w:sz="0" w:space="0" w:color="auto"/>
        <w:right w:val="none" w:sz="0" w:space="0" w:color="auto"/>
      </w:divBdr>
    </w:div>
    <w:div w:id="1416631552">
      <w:bodyDiv w:val="1"/>
      <w:marLeft w:val="0"/>
      <w:marRight w:val="0"/>
      <w:marTop w:val="0"/>
      <w:marBottom w:val="0"/>
      <w:divBdr>
        <w:top w:val="none" w:sz="0" w:space="0" w:color="auto"/>
        <w:left w:val="none" w:sz="0" w:space="0" w:color="auto"/>
        <w:bottom w:val="none" w:sz="0" w:space="0" w:color="auto"/>
        <w:right w:val="none" w:sz="0" w:space="0" w:color="auto"/>
      </w:divBdr>
    </w:div>
    <w:div w:id="1422524945">
      <w:bodyDiv w:val="1"/>
      <w:marLeft w:val="0"/>
      <w:marRight w:val="0"/>
      <w:marTop w:val="0"/>
      <w:marBottom w:val="0"/>
      <w:divBdr>
        <w:top w:val="none" w:sz="0" w:space="0" w:color="auto"/>
        <w:left w:val="none" w:sz="0" w:space="0" w:color="auto"/>
        <w:bottom w:val="none" w:sz="0" w:space="0" w:color="auto"/>
        <w:right w:val="none" w:sz="0" w:space="0" w:color="auto"/>
      </w:divBdr>
    </w:div>
    <w:div w:id="1475751830">
      <w:bodyDiv w:val="1"/>
      <w:marLeft w:val="0"/>
      <w:marRight w:val="0"/>
      <w:marTop w:val="0"/>
      <w:marBottom w:val="0"/>
      <w:divBdr>
        <w:top w:val="none" w:sz="0" w:space="0" w:color="auto"/>
        <w:left w:val="none" w:sz="0" w:space="0" w:color="auto"/>
        <w:bottom w:val="none" w:sz="0" w:space="0" w:color="auto"/>
        <w:right w:val="none" w:sz="0" w:space="0" w:color="auto"/>
      </w:divBdr>
    </w:div>
    <w:div w:id="1708094351">
      <w:bodyDiv w:val="1"/>
      <w:marLeft w:val="0"/>
      <w:marRight w:val="0"/>
      <w:marTop w:val="0"/>
      <w:marBottom w:val="0"/>
      <w:divBdr>
        <w:top w:val="none" w:sz="0" w:space="0" w:color="auto"/>
        <w:left w:val="none" w:sz="0" w:space="0" w:color="auto"/>
        <w:bottom w:val="none" w:sz="0" w:space="0" w:color="auto"/>
        <w:right w:val="none" w:sz="0" w:space="0" w:color="auto"/>
      </w:divBdr>
    </w:div>
    <w:div w:id="2099329690">
      <w:bodyDiv w:val="1"/>
      <w:marLeft w:val="0"/>
      <w:marRight w:val="0"/>
      <w:marTop w:val="0"/>
      <w:marBottom w:val="0"/>
      <w:divBdr>
        <w:top w:val="none" w:sz="0" w:space="0" w:color="auto"/>
        <w:left w:val="none" w:sz="0" w:space="0" w:color="auto"/>
        <w:bottom w:val="none" w:sz="0" w:space="0" w:color="auto"/>
        <w:right w:val="none" w:sz="0" w:space="0" w:color="auto"/>
      </w:divBdr>
    </w:div>
    <w:div w:id="210294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JZ-iMoaqjT48FXtyM5cw6xIVHcNrFNe-" TargetMode="External"/><Relationship Id="rId13" Type="http://schemas.openxmlformats.org/officeDocument/2006/relationships/hyperlink" Target="https://safetyculture.com/topics/lockout-tagout/" TargetMode="External"/><Relationship Id="rId3" Type="http://schemas.openxmlformats.org/officeDocument/2006/relationships/settings" Target="settings.xml"/><Relationship Id="rId7" Type="http://schemas.openxmlformats.org/officeDocument/2006/relationships/hyperlink" Target="https://www.sciencedirect.com/topics/engineering/cyber-attack" TargetMode="External"/><Relationship Id="rId12" Type="http://schemas.openxmlformats.org/officeDocument/2006/relationships/hyperlink" Target="https://www.osha.gov/etools/lockout-tag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ergy.gov/sites/prod/files/Energy%20Delivery%20Systems%20Cybersecurity%20Roadmap_finalweb.pdf" TargetMode="External"/><Relationship Id="rId11" Type="http://schemas.openxmlformats.org/officeDocument/2006/relationships/hyperlink" Target="https://www.osha.gov/etools/electric-power/hazardous-energy-control/lockout-tagout-generation" TargetMode="External"/><Relationship Id="rId5" Type="http://schemas.openxmlformats.org/officeDocument/2006/relationships/hyperlink" Target="https://www.sciencedirect.com/science/article/pii/S0142061517328946" TargetMode="External"/><Relationship Id="rId15" Type="http://schemas.openxmlformats.org/officeDocument/2006/relationships/fontTable" Target="fontTable.xml"/><Relationship Id="rId10" Type="http://schemas.openxmlformats.org/officeDocument/2006/relationships/hyperlink" Target="https://www.energy.gov/sites/prod/files/oeprod/DocumentsandMedia/roadmap.pdf" TargetMode="External"/><Relationship Id="rId4" Type="http://schemas.openxmlformats.org/officeDocument/2006/relationships/webSettings" Target="webSettings.xml"/><Relationship Id="rId9" Type="http://schemas.openxmlformats.org/officeDocument/2006/relationships/hyperlink" Target="https://fuergy.com/blog/7-problems-and-challenges-of-a-power-grid" TargetMode="External"/><Relationship Id="rId14" Type="http://schemas.openxmlformats.org/officeDocument/2006/relationships/hyperlink" Target="https://www.ijaar.org/articles/v8n5/sms/ijaar-v8n5-May22-p85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Foundation Info</dc:creator>
  <cp:keywords/>
  <dc:description/>
  <cp:lastModifiedBy>Child Foundation Info</cp:lastModifiedBy>
  <cp:revision>1</cp:revision>
  <dcterms:created xsi:type="dcterms:W3CDTF">2022-07-10T20:52:00Z</dcterms:created>
  <dcterms:modified xsi:type="dcterms:W3CDTF">2022-07-10T21:00:00Z</dcterms:modified>
</cp:coreProperties>
</file>