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4b60c6cd4dbd1de42061bde205c7ab1f56ee11"/>
    <w:p>
      <w:pPr>
        <w:pStyle w:val="Heading1"/>
      </w:pPr>
      <w:r>
        <w:t xml:space="preserve">Equation Coffee — Dashboard de Cobertura (Hedging) — Diseño Fase 1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2026-07-23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Aprobado para escribir plan de implementación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Felipe Sardi + Claude</w:t>
      </w:r>
    </w:p>
    <w:p>
      <w:r>
        <w:pict>
          <v:rect style="width:0;height:1.5pt" o:hralign="center" o:hrstd="t" o:hr="t"/>
        </w:pict>
      </w:r>
    </w:p>
    <w:bookmarkStart w:id="10" w:name="contexto-y-propósito"/>
    <w:p>
      <w:pPr>
        <w:pStyle w:val="Heading2"/>
      </w:pPr>
      <w:r>
        <w:t xml:space="preserve">1. Contexto y propósito</w:t>
      </w:r>
    </w:p>
    <w:p>
      <w:pPr>
        <w:pStyle w:val="FirstParagraph"/>
      </w:pPr>
      <w:r>
        <w:rPr>
          <w:b/>
          <w:bCs/>
        </w:rPr>
        <w:t xml:space="preserve">Equation Coffee</w:t>
      </w:r>
      <w:r>
        <w:t xml:space="preserve"> </w:t>
      </w:r>
      <w:r>
        <w:t xml:space="preserve">es un trader físico de café (Colombia). Este dashboard es la</w:t>
      </w:r>
      <w:r>
        <w:t xml:space="preserve"> </w:t>
      </w:r>
      <w:r>
        <w:t xml:space="preserve">herramienta de trabajo del</w:t>
      </w:r>
      <w:r>
        <w:t xml:space="preserve"> </w:t>
      </w:r>
      <w:r>
        <w:rPr>
          <w:b/>
          <w:bCs/>
        </w:rPr>
        <w:t xml:space="preserve">analista financiero</w:t>
      </w:r>
      <w:r>
        <w:t xml:space="preserve">: debe decirle</w:t>
      </w:r>
      <w:r>
        <w:t xml:space="preserve"> </w:t>
      </w:r>
      <w:r>
        <w:rPr>
          <w:b/>
          <w:bCs/>
        </w:rPr>
        <w:t xml:space="preserve">exactamente qué hacer</w:t>
      </w:r>
      <w:r>
        <w:t xml:space="preserve"> </w:t>
      </w:r>
      <w:r>
        <w:t xml:space="preserve">para cubrir cada negocio de compra/venta de café, tanto en riesgo de</w:t>
      </w:r>
      <w:r>
        <w:t xml:space="preserve"> </w:t>
      </w:r>
      <w:r>
        <w:rPr>
          <w:b/>
          <w:bCs/>
        </w:rPr>
        <w:t xml:space="preserve">precio</w:t>
      </w:r>
      <w:r>
        <w:t xml:space="preserve"> </w:t>
      </w:r>
      <w:r>
        <w:t xml:space="preserve">(futuros/</w:t>
      </w:r>
      <w:r>
        <w:t xml:space="preserve"> </w:t>
      </w:r>
      <w:r>
        <w:t xml:space="preserve">opciones KC) como en riesgo de</w:t>
      </w:r>
      <w:r>
        <w:t xml:space="preserve"> </w:t>
      </w:r>
      <w:r>
        <w:rPr>
          <w:b/>
          <w:bCs/>
        </w:rPr>
        <w:t xml:space="preserve">tasa de cambio</w:t>
      </w:r>
      <w:r>
        <w:t xml:space="preserve"> </w:t>
      </w:r>
      <w:r>
        <w:t xml:space="preserve">(COP/USD dominante, EUR/USD secundario).</w:t>
      </w:r>
    </w:p>
    <w:p>
      <w:pPr>
        <w:pStyle w:val="BodyText"/>
      </w:pPr>
      <w:r>
        <w:t xml:space="preserve">Es un proyecto distinto y separado del dashboard de opciones KC existente (ese sigue una</w:t>
      </w:r>
      <w:r>
        <w:t xml:space="preserve"> </w:t>
      </w:r>
      <w:r>
        <w:t xml:space="preserve">sola posición direccional; este sigue un</w:t>
      </w:r>
      <w:r>
        <w:t xml:space="preserve"> </w:t>
      </w:r>
      <w:r>
        <w:rPr>
          <w:i/>
          <w:iCs/>
        </w:rPr>
        <w:t xml:space="preserve">libro</w:t>
      </w:r>
      <w:r>
        <w:t xml:space="preserve"> </w:t>
      </w:r>
      <w:r>
        <w:t xml:space="preserve">de contratos físicos y sus coberturas) y</w:t>
      </w:r>
      <w:r>
        <w:t xml:space="preserve"> </w:t>
      </w:r>
      <w:r>
        <w:t xml:space="preserve">de los dashboards Python/Streamlit viejos en</w:t>
      </w:r>
      <w:r>
        <w:t xml:space="preserve"> </w:t>
      </w:r>
      <w:r>
        <w:rPr>
          <w:rStyle w:val="VerbatimChar"/>
        </w:rPr>
        <w:t xml:space="preserve">EQUATION COFFEE/AI STRATEGY</w:t>
      </w:r>
      <w:r>
        <w:t xml:space="preserve">.</w:t>
      </w:r>
    </w:p>
    <w:bookmarkStart w:id="9" w:name="decisiones-de-negocio-confirmadas"/>
    <w:p>
      <w:pPr>
        <w:pStyle w:val="Heading3"/>
      </w:pPr>
      <w:r>
        <w:t xml:space="preserve">Decisiones de negocio confirmadas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Cobertura 1:1</w:t>
      </w:r>
      <w:r>
        <w:t xml:space="preserve"> </w:t>
      </w:r>
      <w:r>
        <w:t xml:space="preserve">— cada contrato físico se cubre individualmente (puede tener varios</w:t>
      </w:r>
      <w:r>
        <w:t xml:space="preserve"> </w:t>
      </w:r>
      <w:r>
        <w:t xml:space="preserve">hedges: uno de precio, otro de FX, y parciales).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Dos tipos de precio coexisten:</w:t>
      </w:r>
      <w:r>
        <w:t xml:space="preserve"> </w:t>
      </w:r>
      <w:r>
        <w:t xml:space="preserve">a diferencial sobre</w:t>
      </w:r>
      <w:r>
        <w:t xml:space="preserve"> </w:t>
      </w:r>
      <w:r>
        <w:t xml:space="preserve">“C”</w:t>
      </w:r>
      <w:r>
        <w:t xml:space="preserve"> </w:t>
      </w:r>
      <w:r>
        <w:t xml:space="preserve">(PTBF — hay que seguir qué</w:t>
      </w:r>
      <w:r>
        <w:t xml:space="preserve"> </w:t>
      </w:r>
      <w:r>
        <w:t xml:space="preserve">está</w:t>
      </w:r>
      <w:r>
        <w:t xml:space="preserve"> </w:t>
      </w:r>
      <w:r>
        <w:rPr>
          <w:i/>
          <w:iCs/>
        </w:rPr>
        <w:t xml:space="preserve">fijado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por fijar</w:t>
      </w:r>
      <w:r>
        <w:t xml:space="preserve">) y a precio fijo (flat).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Flujo FX:</w:t>
      </w:r>
      <w:r>
        <w:t xml:space="preserve"> </w:t>
      </w:r>
      <w:r>
        <w:t xml:space="preserve">compra en COP, vende en USD. Riesgo dominante COP/USD; EUR/USD en ventas</w:t>
      </w:r>
      <w:r>
        <w:t xml:space="preserve"> </w:t>
      </w:r>
      <w:r>
        <w:t xml:space="preserve">a Europa.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 100% manual</w:t>
      </w:r>
      <w:r>
        <w:t xml:space="preserve"> </w:t>
      </w:r>
      <w:r>
        <w:t xml:space="preserve">por el analista dentro del dashboard. El sistema es la fuente de</w:t>
      </w:r>
      <w:r>
        <w:t xml:space="preserve"> </w:t>
      </w:r>
      <w:r>
        <w:t xml:space="preserve">verdad; genera exportaciones a Excel/CSV para pasar a contabilidad.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Alertas por Email + WhatsApp</w:t>
      </w:r>
      <w:r>
        <w:t xml:space="preserve"> </w:t>
      </w:r>
      <w:r>
        <w:t xml:space="preserve">(Fase 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multi-usuario con login</w:t>
      </w:r>
      <w:r>
        <w:t xml:space="preserve">, base de datos Supabase.</w:t>
      </w:r>
    </w:p>
    <w:p>
      <w:pPr>
        <w:pStyle w:val="Compact"/>
        <w:numPr>
          <w:ilvl w:val="0"/>
          <w:numId w:val="1001"/>
        </w:numPr>
      </w:pPr>
      <w:r>
        <w:t xml:space="preserve">Seguir por contrato: estado de cobertura, P&amp;L y</w:t>
      </w:r>
      <w:r>
        <w:t xml:space="preserve"> </w:t>
      </w:r>
      <w:r>
        <w:rPr>
          <w:b/>
          <w:bCs/>
        </w:rPr>
        <w:t xml:space="preserve">costos</w:t>
      </w:r>
      <w:r>
        <w:t xml:space="preserve"> </w:t>
      </w:r>
      <w:r>
        <w:t xml:space="preserve">(financieros, logística, fees).</w:t>
      </w:r>
    </w:p>
    <w:bookmarkEnd w:id="9"/>
    <w:bookmarkEnd w:id="10"/>
    <w:bookmarkStart w:id="11" w:name="stack"/>
    <w:p>
      <w:pPr>
        <w:pStyle w:val="Heading2"/>
      </w:pPr>
      <w:r>
        <w:t xml:space="preserve">2.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 (App Router) + TypeScript</w:t>
      </w:r>
      <w:r>
        <w:t xml:space="preserve">, desplegado en</w:t>
      </w:r>
      <w:r>
        <w:t xml:space="preserve"> </w:t>
      </w:r>
      <w:r>
        <w:rPr>
          <w:b/>
          <w:bCs/>
        </w:rPr>
        <w:t xml:space="preserve">Vercel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</w:t>
      </w:r>
      <w:r>
        <w:t xml:space="preserve">: Postgres (datos), Auth (login), Storage (adjuntos de facturas),</w:t>
      </w:r>
      <w:r>
        <w:t xml:space="preserve"> </w:t>
      </w:r>
      <w:r>
        <w:t xml:space="preserve">RLS (permisos por rol).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</w:t>
      </w:r>
      <w:r>
        <w:t xml:space="preserve">: Tailwind + shadcn/ui; TanStack Table para el libro; gráficos ligeros para P&amp;L.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 fuera de iCloud</w:t>
      </w:r>
      <w:r>
        <w:t xml:space="preserve"> </w:t>
      </w:r>
      <w:r>
        <w:t xml:space="preserve">(</w:t>
      </w:r>
      <w:r>
        <w:rPr>
          <w:rStyle w:val="VerbatimChar"/>
        </w:rPr>
        <w:t xml:space="preserve">~/dev/equation-hedging-dashboard</w:t>
      </w:r>
      <w:r>
        <w:t xml:space="preserve">) para evitar el problema</w:t>
      </w:r>
      <w:r>
        <w:t xml:space="preserve"> </w:t>
      </w:r>
      <w:r>
        <w:t xml:space="preserve">documentado de archivos</w:t>
      </w:r>
      <w:r>
        <w:t xml:space="preserve"> </w:t>
      </w:r>
      <w:r>
        <w:t xml:space="preserve">“dataless”</w:t>
      </w:r>
      <w:r>
        <w:t xml:space="preserve">/cuelgues que iCloud causa con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/venvs en</w:t>
      </w:r>
      <w:r>
        <w:t xml:space="preserve"> </w:t>
      </w:r>
      <w:r>
        <w:rPr>
          <w:rStyle w:val="VerbatimChar"/>
        </w:rPr>
        <w:t xml:space="preserve">~/Desktop</w:t>
      </w:r>
      <w:r>
        <w:t xml:space="preserve">.</w:t>
      </w:r>
    </w:p>
    <w:bookmarkEnd w:id="11"/>
    <w:bookmarkStart w:id="12" w:name="roadmap-por-fases"/>
    <w:p>
      <w:pPr>
        <w:pStyle w:val="Heading2"/>
      </w:pPr>
      <w:r>
        <w:t xml:space="preserve">3. Roadmap por fases</w:t>
      </w:r>
    </w:p>
    <w:p>
      <w:pPr>
        <w:pStyle w:val="FirstParagraph"/>
      </w:pPr>
      <w:r>
        <w:t xml:space="preserve">Cada fase es usable por sí sola.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Fase 1 (este diseño):</w:t>
      </w:r>
      <w:r>
        <w:t xml:space="preserve"> </w:t>
      </w:r>
      <w:r>
        <w:t xml:space="preserve">login + captura de contratos/hedges/costos + estado de</w:t>
      </w:r>
      <w:r>
        <w:t xml:space="preserve"> </w:t>
      </w:r>
      <w:r>
        <w:t xml:space="preserve">cobertura + P&amp;L básico + export Excel/CSV. Usable por el analista desde el día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Fase 2:</w:t>
      </w:r>
      <w:r>
        <w:t xml:space="preserve"> </w:t>
      </w:r>
      <w:r>
        <w:t xml:space="preserve">feed de mercado en vivo (KC=F, COP/USD, EUR/USD) → mark-to-market y P&amp;L real</w:t>
      </w:r>
      <w:r>
        <w:t xml:space="preserve"> </w:t>
      </w:r>
      <w:r>
        <w:t xml:space="preserve">por contrato + costos consolidados.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Fase 3:</w:t>
      </w:r>
      <w:r>
        <w:t xml:space="preserve"> </w:t>
      </w:r>
      <w:r>
        <w:t xml:space="preserve">motor de alertas Email + WhatsApp (contrato descubierto, precio por fijar</w:t>
      </w:r>
      <w:r>
        <w:t xml:space="preserve"> </w:t>
      </w:r>
      <w:r>
        <w:t xml:space="preserve">cerca de vencimiento, FX abierto, hedge en dirección equivocada, margin call).</w:t>
      </w:r>
    </w:p>
    <w:p>
      <w:pPr>
        <w:pStyle w:val="FirstParagraph"/>
      </w:pPr>
      <w:r>
        <w:t xml:space="preserve">Extracción de facturas con IA (OCR) queda como posible fase posterior; en Fase 1 las</w:t>
      </w:r>
      <w:r>
        <w:t xml:space="preserve"> </w:t>
      </w:r>
      <w:r>
        <w:t xml:space="preserve">facturas son metadata (referencia + adjunto).</w:t>
      </w:r>
    </w:p>
    <w:p>
      <w:r>
        <w:pict>
          <v:rect style="width:0;height:1.5pt" o:hralign="center" o:hrstd="t" o:hr="t"/>
        </w:pict>
      </w:r>
    </w:p>
    <w:bookmarkEnd w:id="12"/>
    <w:bookmarkStart w:id="14" w:name="modelo-de-datos-supabase-postgres"/>
    <w:p>
      <w:pPr>
        <w:pStyle w:val="Heading2"/>
      </w:pPr>
      <w:r>
        <w:t xml:space="preserve">4. Modelo de datos (Supabase / Postgres)</w:t>
      </w:r>
    </w:p>
    <w:p>
      <w:pPr>
        <w:pStyle w:val="FirstParagraph"/>
      </w:pPr>
      <w:r>
        <w:t xml:space="preserve">Unidad central: el</w:t>
      </w:r>
      <w:r>
        <w:t xml:space="preserve"> </w:t>
      </w:r>
      <w:r>
        <w:rPr>
          <w:b/>
          <w:bCs/>
        </w:rPr>
        <w:t xml:space="preserve">contrato físico</w:t>
      </w:r>
      <w:r>
        <w:t xml:space="preserve">. A su alrededor cuelgan fijaciones de precio,</w:t>
      </w:r>
      <w:r>
        <w:t xml:space="preserve"> </w:t>
      </w:r>
      <w:r>
        <w:t xml:space="preserve">hedges y costos.</w:t>
      </w:r>
      <w:r>
        <w:t xml:space="preserve"> </w:t>
      </w:r>
      <w:r>
        <w:rPr>
          <w:b/>
          <w:bCs/>
        </w:rPr>
        <w:t xml:space="preserve">El estado de cobertura NO se guarda: se calcula</w:t>
      </w:r>
      <w:r>
        <w:t xml:space="preserve"> </w:t>
      </w:r>
      <w:r>
        <w:t xml:space="preserve">a partir de esas</w:t>
      </w:r>
      <w:r>
        <w:t xml:space="preserve"> </w:t>
      </w:r>
      <w:r>
        <w:t xml:space="preserve">piezas, para que nunca quede desincronizado.</w:t>
      </w:r>
    </w:p>
    <w:p>
      <w:pPr>
        <w:pStyle w:val="BodyText"/>
      </w:pPr>
      <w:r>
        <w:rPr>
          <w:b/>
          <w:bCs/>
        </w:rPr>
        <w:t xml:space="preserve">Unidad canónica de cantidad: libras (lb).</w:t>
      </w:r>
      <w:r>
        <w:t xml:space="preserve"> </w:t>
      </w:r>
      <w:r>
        <w:t xml:space="preserve">Razón: el contrato KC se mide en lb</w:t>
      </w:r>
      <w:r>
        <w:t xml:space="preserve"> </w:t>
      </w:r>
      <w:r>
        <w:t xml:space="preserve">(1 contrato = 37,500 lb), así la matemática de cobertura es directa. La captura y la</w:t>
      </w:r>
      <w:r>
        <w:t xml:space="preserve"> </w:t>
      </w:r>
      <w:r>
        <w:t xml:space="preserve">visualización pueden hacerse en sacos.</w:t>
      </w:r>
    </w:p>
    <w:bookmarkStart w:id="13" w:name="tablas"/>
    <w:p>
      <w:pPr>
        <w:pStyle w:val="Heading3"/>
      </w:pPr>
      <w:r>
        <w:t xml:space="preserve">Tablas</w:t>
      </w:r>
    </w:p>
    <w:p>
      <w:pPr>
        <w:pStyle w:val="FirstParagraph"/>
      </w:pPr>
      <w:r>
        <w:rPr>
          <w:rStyle w:val="VerbatimChar"/>
          <w:b/>
          <w:bCs/>
        </w:rPr>
        <w:t xml:space="preserve">counterparties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id, nombre, tipo (PROVEEDOR/CLIENTE), pais, moneda_default, notas</w:t>
      </w:r>
    </w:p>
    <w:p>
      <w:pPr>
        <w:pStyle w:val="BodyText"/>
      </w:pPr>
      <w:r>
        <w:rPr>
          <w:rStyle w:val="VerbatimChar"/>
          <w:b/>
          <w:bCs/>
        </w:rPr>
        <w:t xml:space="preserve">physical_contracts</w:t>
      </w:r>
      <w:r>
        <w:t xml:space="preserve"> </w:t>
      </w:r>
      <w:r>
        <w:t xml:space="preserve">(una fila = un negocio físico; es lo que el analista ve en el libro)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id, ref (ej. EQ-2026-001), lado (COMPRA/VENTA), counterparty_id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cantidad_lb</w:t>
      </w:r>
      <w:r>
        <w:t xml:space="preserve"> </w:t>
      </w:r>
      <w:r>
        <w:t xml:space="preserve">(número libre; soporta contratos fraccionados, ej. contenedor 40ft = 42,000 lb)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tamano_saco_kg (35 o 70)</w:t>
      </w:r>
      <w:r>
        <w:t xml:space="preserve"> </w:t>
      </w:r>
      <w:r>
        <w:t xml:space="preserve">— para captura/visualización en sacos; la conversión a lb es automática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calidad_origen, moneda (COP/USD/EUR)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tipo_precio (PTBF/FIJO)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mes_futuro (ej. KCU6, solo PTBF), diferencial_usd_lb (solo PTBF)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precio_fijo_usd_lb (solo FIJO)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fecha_trade, fecha_entrega, estado (ABIERTO/CERRADO), notas</w:t>
      </w:r>
    </w:p>
    <w:p>
      <w:pPr>
        <w:pStyle w:val="BodyText"/>
      </w:pPr>
      <w:r>
        <w:rPr>
          <w:rStyle w:val="VerbatimChar"/>
          <w:b/>
          <w:bCs/>
        </w:rPr>
        <w:t xml:space="preserve">price_fixations</w:t>
      </w:r>
      <w:r>
        <w:t xml:space="preserve"> </w:t>
      </w:r>
      <w:r>
        <w:t xml:space="preserve">(solo PTBF; permite fijar en tramos)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id, contract_id, fecha, cantidad_lb_fijada, precio_futuro_fijado_usd_lb</w:t>
      </w:r>
    </w:p>
    <w:p>
      <w:pPr>
        <w:pStyle w:val="BodyText"/>
      </w:pPr>
      <w:r>
        <w:rPr>
          <w:rStyle w:val="VerbatimChar"/>
          <w:b/>
          <w:bCs/>
        </w:rPr>
        <w:t xml:space="preserve">hedges</w:t>
      </w:r>
      <w:r>
        <w:t xml:space="preserve"> </w:t>
      </w:r>
      <w:r>
        <w:t xml:space="preserve">(cobertura ligada 1:1 al contrato; un contrato puede tener varios)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id, contract_id, riesgo_cubierto (PRECIO/FX)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tipo (KC_FUTURO/KC_OPCION/FX_FORWARD/FX_OPCION), direccion (LONG/SHORT)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cantidad_lb</w:t>
      </w:r>
      <w:r>
        <w:t xml:space="preserve"> </w:t>
      </w:r>
      <w:r>
        <w:t xml:space="preserve">(o nocional, para FX),</w:t>
      </w:r>
      <w:r>
        <w:t xml:space="preserve"> </w:t>
      </w:r>
      <w:r>
        <w:rPr>
          <w:rStyle w:val="VerbatimChar"/>
        </w:rPr>
        <w:t xml:space="preserve">mes_vencimiento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strike, call_put</w:t>
      </w:r>
      <w:r>
        <w:t xml:space="preserve"> </w:t>
      </w:r>
      <w:r>
        <w:t xml:space="preserve">(si opción)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precio_o_tasa_ejecucion, broker, fecha_trade, estado (ABIERTA/CERRADA)</w:t>
      </w:r>
    </w:p>
    <w:p>
      <w:pPr>
        <w:pStyle w:val="BodyText"/>
      </w:pPr>
      <w:r>
        <w:rPr>
          <w:rStyle w:val="VerbatimChar"/>
          <w:b/>
          <w:bCs/>
        </w:rPr>
        <w:t xml:space="preserve">costs</w:t>
      </w:r>
      <w:r>
        <w:t xml:space="preserve"> </w:t>
      </w:r>
      <w:r>
        <w:t xml:space="preserve">(costos por contrato)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id, contract_id, tipo (FINANCIACION/LOGISTICA/COMISION_BROKER/ALMACENAJE/CERTIFICACION/OTRO)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monto, moneda, fecha, descripcion, factura_ref</w:t>
      </w:r>
      <w:r>
        <w:t xml:space="preserve"> </w:t>
      </w:r>
      <w:r>
        <w:t xml:space="preserve">(+ link a adjunto en Storage)</w:t>
      </w:r>
    </w:p>
    <w:p>
      <w:pPr>
        <w:pStyle w:val="BodyText"/>
      </w:pPr>
      <w:r>
        <w:rPr>
          <w:rStyle w:val="VerbatimChar"/>
          <w:b/>
          <w:bCs/>
        </w:rPr>
        <w:t xml:space="preserve">profiles</w:t>
      </w:r>
      <w:r>
        <w:t xml:space="preserve"> </w:t>
      </w:r>
      <w:r>
        <w:t xml:space="preserve">(encima de Supabase Auth)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id, nombre, rol (ADMIN/ANALISTA/LECTURA)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a8c0fbffa8dc2195895563d5c67926ce3a4ab75"/>
    <w:p>
      <w:pPr>
        <w:pStyle w:val="Heading2"/>
      </w:pPr>
      <w:r>
        <w:t xml:space="preserve">5. Lógica de estado de cobertura (por contrato)</w:t>
      </w:r>
    </w:p>
    <w:p>
      <w:pPr>
        <w:pStyle w:val="FirstParagraph"/>
      </w:pPr>
      <w:r>
        <w:t xml:space="preserve">Vive en una</w:t>
      </w:r>
      <w:r>
        <w:t xml:space="preserve"> </w:t>
      </w:r>
      <w:r>
        <w:rPr>
          <w:b/>
          <w:bCs/>
        </w:rPr>
        <w:t xml:space="preserve">capa de dominio TypeScript pura y testeable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/lib/domain</w:t>
      </w:r>
      <w:r>
        <w:t xml:space="preserve">), no en la base</w:t>
      </w:r>
      <w:r>
        <w:t xml:space="preserve"> </w:t>
      </w:r>
      <w:r>
        <w:t xml:space="preserve">ni pegada a la UI. Para cada contrato calcula</w:t>
      </w:r>
      <w:r>
        <w:t xml:space="preserve"> </w:t>
      </w:r>
      <w:r>
        <w:rPr>
          <w:b/>
          <w:bCs/>
        </w:rPr>
        <w:t xml:space="preserve">tres semáforos independientes</w:t>
      </w:r>
      <w:r>
        <w:t xml:space="preserve">:</w:t>
      </w:r>
    </w:p>
    <w:bookmarkStart w:id="15" w:name="a-estado-de-precio-flat-price-fijado"/>
    <w:p>
      <w:pPr>
        <w:pStyle w:val="Heading3"/>
      </w:pPr>
      <w:r>
        <w:t xml:space="preserve">A) Estado de precio (¿flat price fijado?)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FIJO:</w:t>
      </w:r>
      <w:r>
        <w:t xml:space="preserve"> </w:t>
      </w:r>
      <w:r>
        <w:t xml:space="preserve">100% priced siempre (precio existe desde el día 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PTBF:</w:t>
      </w:r>
      <w:r>
        <w:t xml:space="preserve"> </w:t>
      </w:r>
      <w:r>
        <w:rPr>
          <w:rStyle w:val="VerbatimChar"/>
        </w:rPr>
        <w:t xml:space="preserve">% fijado = Σ cantidad_lb_fijada ÷ cantidad_lb</w:t>
      </w:r>
      <w:r>
        <w:t xml:space="preserve">. Muestra</w:t>
      </w:r>
      <w:r>
        <w:t xml:space="preserve"> </w:t>
      </w:r>
      <w:r>
        <w:rPr>
          <w:b/>
          <w:bCs/>
        </w:rPr>
        <w:t xml:space="preserve">lb por fijar</w:t>
      </w:r>
      <w:r>
        <w:t xml:space="preserve">;</w:t>
      </w:r>
      <w:r>
        <w:t xml:space="preserve"> </w:t>
      </w:r>
      <w:r>
        <w:t xml:space="preserve">marca urgencia si el mes futuro está cerca de vencer.</w:t>
      </w:r>
    </w:p>
    <w:bookmarkEnd w:id="15"/>
    <w:bookmarkStart w:id="16" w:name="Xd1a173cafe947030b49a101b36e433583e12560"/>
    <w:p>
      <w:pPr>
        <w:pStyle w:val="Heading3"/>
      </w:pPr>
      <w:r>
        <w:t xml:space="preserve">B) Cobertura de precio de café (riesgo flat)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lb cubiertas = Σ hedges (riesgo=PRECIO, dirección correcta) en lb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% cobertura = lb cubiertas ÷ lb con riesgo</w:t>
      </w:r>
    </w:p>
    <w:p>
      <w:pPr>
        <w:pStyle w:val="Compact"/>
        <w:numPr>
          <w:ilvl w:val="0"/>
          <w:numId w:val="1005"/>
        </w:numPr>
      </w:pPr>
      <w:r>
        <w:t xml:space="preserve">Muestra</w:t>
      </w:r>
      <w:r>
        <w:t xml:space="preserve"> </w:t>
      </w:r>
      <w:r>
        <w:rPr>
          <w:b/>
          <w:bCs/>
        </w:rPr>
        <w:t xml:space="preserve">contratos KC equivalentes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cantidad_lb ÷ 37,500</w:t>
      </w:r>
      <w:r>
        <w:t xml:space="preserve">) y</w:t>
      </w:r>
      <w:r>
        <w:t xml:space="preserve"> </w:t>
      </w:r>
      <w:r>
        <w:rPr>
          <w:b/>
          <w:bCs/>
        </w:rPr>
        <w:t xml:space="preserve">residual/descalce</w:t>
      </w:r>
      <w:r>
        <w:t xml:space="preserve"> </w:t>
      </w:r>
      <w:r>
        <w:t xml:space="preserve">por el tamaño fijo del contrato KC (ej. 42,000 lb → 1.12 contratos → residual visible).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Dirección correcta</w:t>
      </w:r>
      <w:r>
        <w:t xml:space="preserve"> </w:t>
      </w:r>
      <w:r>
        <w:t xml:space="preserve">según el lado: si Equation</w:t>
      </w:r>
      <w:r>
        <w:t xml:space="preserve"> </w:t>
      </w:r>
      <w:r>
        <w:rPr>
          <w:b/>
          <w:bCs/>
        </w:rPr>
        <w:t xml:space="preserve">compra</w:t>
      </w:r>
      <w:r>
        <w:t xml:space="preserve"> </w:t>
      </w:r>
      <w:r>
        <w:t xml:space="preserve">físico (long café) el hedge</w:t>
      </w:r>
      <w:r>
        <w:t xml:space="preserve"> </w:t>
      </w:r>
      <w:r>
        <w:t xml:space="preserve">correcto es</w:t>
      </w:r>
      <w:r>
        <w:t xml:space="preserve"> </w:t>
      </w:r>
      <w:r>
        <w:rPr>
          <w:b/>
          <w:bCs/>
        </w:rPr>
        <w:t xml:space="preserve">vender</w:t>
      </w:r>
      <w:r>
        <w:t xml:space="preserve"> </w:t>
      </w:r>
      <w:r>
        <w:t xml:space="preserve">futuros; si</w:t>
      </w:r>
      <w:r>
        <w:t xml:space="preserve"> </w:t>
      </w:r>
      <w:r>
        <w:rPr>
          <w:b/>
          <w:bCs/>
        </w:rPr>
        <w:t xml:space="preserve">vende</w:t>
      </w:r>
      <w:r>
        <w:t xml:space="preserve">, al revés. El sistema alerta si el hedge está</w:t>
      </w:r>
      <w:r>
        <w:t xml:space="preserve"> </w:t>
      </w:r>
      <w:r>
        <w:t xml:space="preserve">en dirección equivocada.</w:t>
      </w:r>
    </w:p>
    <w:bookmarkEnd w:id="16"/>
    <w:bookmarkStart w:id="17" w:name="c-cobertura-fx"/>
    <w:p>
      <w:pPr>
        <w:pStyle w:val="Heading3"/>
      </w:pPr>
      <w:r>
        <w:t xml:space="preserve">C) Cobertura FX</w:t>
      </w:r>
    </w:p>
    <w:p>
      <w:pPr>
        <w:pStyle w:val="Compact"/>
        <w:numPr>
          <w:ilvl w:val="0"/>
          <w:numId w:val="1006"/>
        </w:numPr>
      </w:pPr>
      <w:r>
        <w:t xml:space="preserve">Exposición en divisa (USD o EUR) aún no cubierta con FX_FORWARD/FX_OPCION.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% FX cubierto = nocional hedge FX ÷ exposición en divisa</w:t>
      </w:r>
    </w:p>
    <w:bookmarkEnd w:id="17"/>
    <w:bookmarkStart w:id="18" w:name="semáforo-consolidado"/>
    <w:p>
      <w:pPr>
        <w:pStyle w:val="Heading3"/>
      </w:pPr>
      <w:r>
        <w:t xml:space="preserve">Semáforo consolidado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Umbral simple: ≥95% cubierto = verde.</w:t>
      </w:r>
      <w:r>
        <w:t xml:space="preserve"> </w:t>
      </w:r>
      <w:r>
        <w:t xml:space="preserve">Amarillo = parcial. Rojo = descubierto o hedge</w:t>
      </w:r>
      <w:r>
        <w:t xml:space="preserve"> </w:t>
      </w:r>
      <w:r>
        <w:t xml:space="preserve">en dirección equivocada.</w:t>
      </w:r>
    </w:p>
    <w:p>
      <w:pPr>
        <w:pStyle w:val="Compact"/>
        <w:numPr>
          <w:ilvl w:val="0"/>
          <w:numId w:val="1007"/>
        </w:numPr>
      </w:pPr>
      <w:r>
        <w:t xml:space="preserve">El color ordena el libro y (Fase 3) dispara alertas.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696e043bac53bfc678ca08cd5e68562f8837107"/>
    <w:p>
      <w:pPr>
        <w:pStyle w:val="Heading2"/>
      </w:pPr>
      <w:r>
        <w:t xml:space="preserve">6. Arquitectura de la app y pantallas (Fase 1)</w:t>
      </w:r>
    </w:p>
    <w:bookmarkStart w:id="20" w:name="pantallas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— email + contraseña (Supabase Auth).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Libro (home)</w:t>
      </w:r>
      <w:r>
        <w:t xml:space="preserve"> </w:t>
      </w:r>
      <w:r>
        <w:t xml:space="preserve">— tabla maestra: una fila por contrato con los tres semáforos,</w:t>
      </w:r>
      <w:r>
        <w:t xml:space="preserve"> </w:t>
      </w:r>
      <w:r>
        <w:t xml:space="preserve">cantidad (sacos + lb), tipo de precio, % fijado, % cubierto café, % cubierto FX, color</w:t>
      </w:r>
      <w:r>
        <w:t xml:space="preserve"> </w:t>
      </w:r>
      <w:r>
        <w:t xml:space="preserve">consolidado. Filtros por lado/estado/counterparty/color.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Detalle de contrato</w:t>
      </w:r>
      <w:r>
        <w:t xml:space="preserve"> </w:t>
      </w:r>
      <w:r>
        <w:t xml:space="preserve">— datos comerciales + fijaciones + hedges + costos + desglose del</w:t>
      </w:r>
      <w:r>
        <w:t xml:space="preserve"> </w:t>
      </w:r>
      <w:r>
        <w:t xml:space="preserve">cálculo de cobertura (con residual KC visible). Botones para agregar fijación/hedge/costo.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Nuevo/editar contrato</w:t>
      </w:r>
      <w:r>
        <w:t xml:space="preserve"> </w:t>
      </w:r>
      <w:r>
        <w:t xml:space="preserve">— formulario con selector saco 35/70 kg y conversión a lb.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Counterparties</w:t>
      </w:r>
      <w:r>
        <w:t xml:space="preserve"> </w:t>
      </w:r>
      <w:r>
        <w:t xml:space="preserve">— alta y listado.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— botones de descarga Excel/CSV (ver §8).</w:t>
      </w:r>
    </w:p>
    <w:bookmarkEnd w:id="20"/>
    <w:bookmarkStart w:id="21" w:name="organización-del-código"/>
    <w:p>
      <w:pPr>
        <w:pStyle w:val="Heading3"/>
      </w:pPr>
      <w:r>
        <w:t xml:space="preserve">Organización del código</w:t>
      </w:r>
    </w:p>
    <w:p>
      <w:pPr>
        <w:pStyle w:val="SourceCode"/>
      </w:pPr>
      <w:r>
        <w:rPr>
          <w:rStyle w:val="VerbatimChar"/>
        </w:rPr>
        <w:t xml:space="preserve">/app            → páginas y rutas (login, libro, contrato/[id], etc.)</w:t>
      </w:r>
      <w:r>
        <w:br/>
      </w:r>
      <w:r>
        <w:rPr>
          <w:rStyle w:val="VerbatimChar"/>
        </w:rPr>
        <w:t xml:space="preserve">/components     → UI reutilizable (tabla, semáforo, formularios)</w:t>
      </w:r>
      <w:r>
        <w:br/>
      </w:r>
      <w:r>
        <w:rPr>
          <w:rStyle w:val="VerbatimChar"/>
        </w:rPr>
        <w:t xml:space="preserve">/lib/domain     → lógica pura: coverage.ts, units.ts, pnl.ts  ← el cerebro, testeado</w:t>
      </w:r>
      <w:r>
        <w:br/>
      </w:r>
      <w:r>
        <w:rPr>
          <w:rStyle w:val="VerbatimChar"/>
        </w:rPr>
        <w:t xml:space="preserve">/lib/supabase   → cliente y queries tipadas</w:t>
      </w:r>
      <w:r>
        <w:br/>
      </w:r>
      <w:r>
        <w:rPr>
          <w:rStyle w:val="VerbatimChar"/>
        </w:rPr>
        <w:t xml:space="preserve">/lib/export     → generación de Excel/CSV</w:t>
      </w:r>
      <w:r>
        <w:br/>
      </w:r>
      <w:r>
        <w:rPr>
          <w:rStyle w:val="VerbatimChar"/>
        </w:rPr>
        <w:t xml:space="preserve">/supabase       → migraciones SQL (las tablas de §4)</w:t>
      </w:r>
    </w:p>
    <w:p>
      <w:pPr>
        <w:pStyle w:val="FirstParagraph"/>
      </w:pPr>
      <w:r>
        <w:t xml:space="preserve">La lógica de cobertura y de unidades (sacos↔lb, contratos KC equivalentes) queda aislada y</w:t>
      </w:r>
      <w:r>
        <w:t xml:space="preserve"> </w:t>
      </w:r>
      <w:r>
        <w:t xml:space="preserve">con tests, independiente de UI y base. Cambiar una regla = tocar un solo archivo.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utenticación-y-permisos"/>
    <w:p>
      <w:pPr>
        <w:pStyle w:val="Heading2"/>
      </w:pPr>
      <w:r>
        <w:t xml:space="preserve">7. Autenticación y permisos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Login:</w:t>
      </w:r>
      <w:r>
        <w:t xml:space="preserve"> </w:t>
      </w:r>
      <w:r>
        <w:t xml:space="preserve">Supabase Auth (email + contraseña). El admin invita a los miembros; sin</w:t>
      </w:r>
      <w:r>
        <w:t xml:space="preserve"> </w:t>
      </w:r>
      <w:r>
        <w:t xml:space="preserve">auto-registro abierto (herramienta interna).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profiles.rol</w:t>
      </w:r>
      <w:r>
        <w:t xml:space="preserve">):</w:t>
      </w:r>
      <w:r>
        <w:t xml:space="preserve"> </w:t>
      </w:r>
      <w:r>
        <w:t xml:space="preserve">| Rol | Puede |</w:t>
      </w:r>
      <w:r>
        <w:t xml:space="preserve"> </w:t>
      </w:r>
      <w:r>
        <w:t xml:space="preserve">|—–|——-|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| Todo, incl. gestionar usuarios.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ANALISTA</w:t>
      </w:r>
      <w:r>
        <w:t xml:space="preserve"> </w:t>
      </w:r>
      <w:r>
        <w:t xml:space="preserve">| Capturar/editar contratos, fijaciones, hedges, costos; exportar. No gestiona usuarios.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LECTURA</w:t>
      </w:r>
      <w:r>
        <w:t xml:space="preserve"> </w:t>
      </w:r>
      <w:r>
        <w:t xml:space="preserve">| Ver libro/detalles/reportes; recibir alertas. No modifica. |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Enforcement con RLS en Supabase</w:t>
      </w:r>
      <w:r>
        <w:t xml:space="preserve"> </w:t>
      </w:r>
      <w:r>
        <w:t xml:space="preserve">(regla en la base de datos, no solo escondiendo</w:t>
      </w:r>
      <w:r>
        <w:t xml:space="preserve"> </w:t>
      </w:r>
      <w:r>
        <w:t xml:space="preserve">botones): Postgres rechaza escrituras no permitidas aunque se intente por fuera de la app.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Alcance de datos v1:</w:t>
      </w:r>
      <w:r>
        <w:t xml:space="preserve"> </w:t>
      </w:r>
      <w:r>
        <w:t xml:space="preserve">todos ven el mismo libro de Equation. Permisos por</w:t>
      </w:r>
      <w:r>
        <w:t xml:space="preserve"> </w:t>
      </w:r>
      <w:r>
        <w:rPr>
          <w:i/>
          <w:iCs/>
        </w:rPr>
        <w:t xml:space="preserve">acción</w:t>
      </w:r>
      <w:r>
        <w:t xml:space="preserve"> </w:t>
      </w:r>
      <w:r>
        <w:t xml:space="preserve">(leer/escribir/administrar), no por</w:t>
      </w:r>
      <w:r>
        <w:t xml:space="preserve"> </w:t>
      </w:r>
      <w:r>
        <w:rPr>
          <w:i/>
          <w:iCs/>
        </w:rPr>
        <w:t xml:space="preserve">qué contratos ve cada quien</w:t>
      </w:r>
      <w:r>
        <w:t xml:space="preserve">. Segmentación por</w:t>
      </w:r>
      <w:r>
        <w:t xml:space="preserve"> </w:t>
      </w:r>
      <w:r>
        <w:t xml:space="preserve">libro/mesa = YAGNI por ahora.</w:t>
      </w:r>
    </w:p>
    <w:p>
      <w:r>
        <w:pict>
          <v:rect style="width:0;height:1.5pt" o:hralign="center" o:hrstd="t" o:hr="t"/>
        </w:pict>
      </w:r>
    </w:p>
    <w:bookmarkEnd w:id="23"/>
    <w:bookmarkStart w:id="24" w:name="exportación-a-excelcsv"/>
    <w:p>
      <w:pPr>
        <w:pStyle w:val="Heading2"/>
      </w:pPr>
      <w:r>
        <w:t xml:space="preserve">8. Exportación a Excel/CSV</w:t>
      </w:r>
    </w:p>
    <w:p>
      <w:pPr>
        <w:pStyle w:val="FirstParagraph"/>
      </w:pPr>
      <w:r>
        <w:t xml:space="preserve">Tres exportaciones, cada una una hoja/archivo limpio: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Libro de contratos</w:t>
      </w:r>
      <w:r>
        <w:t xml:space="preserve"> </w:t>
      </w:r>
      <w:r>
        <w:t xml:space="preserve">— una fila por contrato: comercial + estado de cobertura</w:t>
      </w:r>
      <w:r>
        <w:t xml:space="preserve"> </w:t>
      </w:r>
      <w:r>
        <w:t xml:space="preserve">(% fijado, % café, % FX, color), cantidades en sacos y lb, valores calculados.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Costos</w:t>
      </w:r>
      <w:r>
        <w:t xml:space="preserve"> </w:t>
      </w:r>
      <w:r>
        <w:t xml:space="preserve">— una fila por costo (</w:t>
      </w:r>
      <w:r>
        <w:rPr>
          <w:rStyle w:val="VerbatimChar"/>
        </w:rPr>
        <w:t xml:space="preserve">contrato_ref, tipo, monto, moneda, fecha, factura_ref,    descripcion</w:t>
      </w:r>
      <w:r>
        <w:t xml:space="preserve">), listo para conciliar con contabilidad.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Hedges</w:t>
      </w:r>
      <w:r>
        <w:t xml:space="preserve"> </w:t>
      </w:r>
      <w:r>
        <w:t xml:space="preserve">— una fila por cobertura (instrumento, broker, precio/tasa, vencimiento, estado).</w:t>
      </w:r>
    </w:p>
    <w:p>
      <w:pPr>
        <w:pStyle w:val="BodyText"/>
      </w:pPr>
      <w:r>
        <w:t xml:space="preserve">Detalles: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 (.xlsx)</w:t>
      </w:r>
      <w:r>
        <w:t xml:space="preserve"> </w:t>
      </w:r>
      <w:r>
        <w:t xml:space="preserve">con encabezados y formato de números/moneda/fechas;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como</w:t>
      </w:r>
      <w:r>
        <w:t xml:space="preserve"> </w:t>
      </w:r>
      <w:r>
        <w:t xml:space="preserve">alternativa plana.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Respeta filtros:</w:t>
      </w:r>
      <w:r>
        <w:t xml:space="preserve"> </w:t>
      </w:r>
      <w:r>
        <w:t xml:space="preserve">exporta lo que el analista está viendo.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Sello de fecha</w:t>
      </w:r>
      <w:r>
        <w:t xml:space="preserve"> </w:t>
      </w:r>
      <w:r>
        <w:t xml:space="preserve">en el nombre (</w:t>
      </w:r>
      <w:r>
        <w:rPr>
          <w:rStyle w:val="VerbatimChar"/>
        </w:rPr>
        <w:t xml:space="preserve">libro_equation_2026-07-23.xlsx</w:t>
      </w:r>
      <w:r>
        <w:t xml:space="preserve">).</w:t>
      </w:r>
      <w:r>
        <w:t xml:space="preserve"> </w:t>
      </w:r>
      <w:r>
        <w:t xml:space="preserve">- Se genera en el servidor (Next.js) leyendo de Supabase, reusando</w:t>
      </w:r>
      <w:r>
        <w:t xml:space="preserve"> </w:t>
      </w:r>
      <w:r>
        <w:rPr>
          <w:rStyle w:val="VerbatimChar"/>
        </w:rPr>
        <w:t xml:space="preserve">/lib/domain</w:t>
      </w:r>
      <w:r>
        <w:t xml:space="preserve"> </w:t>
      </w:r>
      <w:r>
        <w:t xml:space="preserve">(sin duplicar cálculos).</w:t>
      </w:r>
    </w:p>
    <w:p>
      <w:r>
        <w:pict>
          <v:rect style="width:0;height:1.5pt" o:hralign="center" o:hrstd="t" o:hr="t"/>
        </w:pict>
      </w:r>
    </w:p>
    <w:bookmarkEnd w:id="24"/>
    <w:bookmarkStart w:id="25" w:name="fuera-de-alcance-en-fase-1-explícito"/>
    <w:p>
      <w:pPr>
        <w:pStyle w:val="Heading2"/>
      </w:pPr>
      <w:r>
        <w:t xml:space="preserve">9. Fuera de alcance en Fase 1 (explícito)</w:t>
      </w:r>
    </w:p>
    <w:p>
      <w:pPr>
        <w:pStyle w:val="Compact"/>
        <w:numPr>
          <w:ilvl w:val="0"/>
          <w:numId w:val="1010"/>
        </w:numPr>
      </w:pPr>
      <w:r>
        <w:t xml:space="preserve">Feed de precios de mercado en vivo y mark-to-market (Fase 2).</w:t>
      </w:r>
    </w:p>
    <w:p>
      <w:pPr>
        <w:pStyle w:val="Compact"/>
        <w:numPr>
          <w:ilvl w:val="0"/>
          <w:numId w:val="1010"/>
        </w:numPr>
      </w:pPr>
      <w:r>
        <w:t xml:space="preserve">Motor de alertas Email/WhatsApp (Fase 3).</w:t>
      </w:r>
    </w:p>
    <w:p>
      <w:pPr>
        <w:pStyle w:val="Compact"/>
        <w:numPr>
          <w:ilvl w:val="0"/>
          <w:numId w:val="1010"/>
        </w:numPr>
      </w:pPr>
      <w:r>
        <w:t xml:space="preserve">Extracción de facturas con IA / OCR.</w:t>
      </w:r>
    </w:p>
    <w:p>
      <w:pPr>
        <w:pStyle w:val="Compact"/>
        <w:numPr>
          <w:ilvl w:val="0"/>
          <w:numId w:val="1010"/>
        </w:numPr>
      </w:pPr>
      <w:r>
        <w:t xml:space="preserve">Segmentación de datos por usuario/mesa.</w:t>
      </w:r>
    </w:p>
    <w:p>
      <w:pPr>
        <w:pStyle w:val="Compact"/>
        <w:numPr>
          <w:ilvl w:val="0"/>
          <w:numId w:val="1010"/>
        </w:numPr>
      </w:pPr>
      <w:r>
        <w:t xml:space="preserve">Integración directa con sistemas contables (se cubre vía export).</w:t>
      </w:r>
    </w:p>
    <w:bookmarkEnd w:id="25"/>
    <w:bookmarkStart w:id="26" w:name="riesgos-y-notas"/>
    <w:p>
      <w:pPr>
        <w:pStyle w:val="Heading2"/>
      </w:pPr>
      <w:r>
        <w:t xml:space="preserve">10. Riesgos y notas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iCloud:</w:t>
      </w:r>
      <w:r>
        <w:t xml:space="preserve"> </w:t>
      </w:r>
      <w:r>
        <w:t xml:space="preserve">el repo va fuera de</w:t>
      </w:r>
      <w:r>
        <w:t xml:space="preserve"> </w:t>
      </w:r>
      <w:r>
        <w:rPr>
          <w:rStyle w:val="VerbatimChar"/>
        </w:rPr>
        <w:t xml:space="preserve">~/Desktop</w:t>
      </w:r>
      <w:r>
        <w:t xml:space="preserve"> </w:t>
      </w:r>
      <w:r>
        <w:t xml:space="preserve">para evitar cuelgues de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WhatsApp (Fase 3):</w:t>
      </w:r>
      <w:r>
        <w:t xml:space="preserve"> </w:t>
      </w:r>
      <w:r>
        <w:t xml:space="preserve">requiere proveedor (Twilio / WhatsApp Business) con costo por</w:t>
      </w:r>
      <w:r>
        <w:t xml:space="preserve"> </w:t>
      </w:r>
      <w:r>
        <w:t xml:space="preserve">mensaje y configuración inicial — dependencia externa a planear.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Descalce KC 37,500 lb:</w:t>
      </w:r>
      <w:r>
        <w:t xml:space="preserve"> </w:t>
      </w:r>
      <w:r>
        <w:t xml:space="preserve">los contratos fraccionados nunca calzan exacto con el tamaño</w:t>
      </w:r>
      <w:r>
        <w:t xml:space="preserve"> </w:t>
      </w:r>
      <w:r>
        <w:t xml:space="preserve">del futuro; el dashboard debe mostrar el residual, no esconderlo.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Precisión numérica:</w:t>
      </w:r>
      <w:r>
        <w:t xml:space="preserve"> </w:t>
      </w:r>
      <w:r>
        <w:t xml:space="preserve">montos y cantidades deben usar tipos numéricos exactos</w:t>
      </w:r>
      <w:r>
        <w:t xml:space="preserve"> </w:t>
      </w:r>
      <w:r>
        <w:t xml:space="preserve">(evitar errores de redondeo en lb ↔ sacos y en dinero).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2026-07-23T21:13:04Z</dcterms:created>
  <dcterms:modified xsi:type="dcterms:W3CDTF">2026-07-23T21:13:04Z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