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ide-letter"/>
    <w:p>
      <w:pPr>
        <w:pStyle w:val="Heading1"/>
      </w:pPr>
      <w:r>
        <w:t xml:space="preserve">SIDE LETTER</w:t>
      </w:r>
    </w:p>
    <w:bookmarkStart w:id="15" w:name="X8000cae6b9e68338b2a559e862abd26314786cf"/>
    <w:p>
      <w:pPr>
        <w:pStyle w:val="Heading2"/>
      </w:pPr>
      <w:r>
        <w:t xml:space="preserve">Extension of Convertible Loan Agreement Series</w:t>
      </w:r>
    </w:p>
    <w:p>
      <w:r>
        <w:pict>
          <v:rect style="width:0;height:1.5pt" o:hralign="center" o:hrstd="t" o:hr="t"/>
        </w:pict>
      </w:r>
    </w:p>
    <w:p>
      <w:pPr>
        <w:pStyle w:val="FirstParagraph"/>
      </w:pPr>
      <w:r>
        <w:rPr>
          <w:b/>
          <w:bCs/>
        </w:rPr>
        <w:t xml:space="preserve">Date:</w:t>
      </w:r>
      <w:r>
        <w:t xml:space="preserve"> </w:t>
      </w:r>
      <w:r>
        <w:t xml:space="preserve">[DATE]</w:t>
      </w:r>
    </w:p>
    <w:p>
      <w:pPr>
        <w:pStyle w:val="BodyText"/>
      </w:pPr>
      <w:r>
        <w:rPr>
          <w:b/>
          <w:bCs/>
        </w:rPr>
        <w:t xml:space="preserve">From:</w:t>
      </w:r>
      <w:r>
        <w:t xml:space="preserve"> </w:t>
      </w:r>
      <w:r>
        <w:t xml:space="preserve">LIBERTARIO COFFEE ROASTERS CORP</w:t>
      </w:r>
      <w:r>
        <w:t xml:space="preserve"> </w:t>
      </w:r>
      <w:r>
        <w:t xml:space="preserve">PH ARIFA, 10th Floor, West Boulevard</w:t>
      </w:r>
      <w:r>
        <w:t xml:space="preserve"> </w:t>
      </w:r>
      <w:r>
        <w:t xml:space="preserve">Santa Maria Business District</w:t>
      </w:r>
      <w:r>
        <w:t xml:space="preserve"> </w:t>
      </w:r>
      <w:r>
        <w:t xml:space="preserve">Panama, Republic of Panama</w:t>
      </w:r>
      <w:r>
        <w:t xml:space="preserve"> </w:t>
      </w:r>
      <w:r>
        <w:t xml:space="preserve">(the</w:t>
      </w:r>
      <w:r>
        <w:t xml:space="preserve"> </w:t>
      </w:r>
      <w:r>
        <w:t xml:space="preserve">“</w:t>
      </w:r>
      <w:r>
        <w:rPr>
          <w:b/>
          <w:bCs/>
        </w:rPr>
        <w:t xml:space="preserve">Company</w:t>
      </w:r>
      <w:r>
        <w:t xml:space="preserve">”</w:t>
      </w:r>
      <w:r>
        <w:t xml:space="preserve">)</w:t>
      </w:r>
    </w:p>
    <w:p>
      <w:pPr>
        <w:pStyle w:val="BodyText"/>
      </w:pPr>
      <w:r>
        <w:rPr>
          <w:b/>
          <w:bCs/>
        </w:rPr>
        <w:t xml:space="preserve">To:</w:t>
      </w:r>
      <w:r>
        <w:t xml:space="preserve"> </w:t>
      </w:r>
      <w:r>
        <w:t xml:space="preserve">All Holders of Convertible Loan Agreements</w:t>
      </w:r>
      <w:r>
        <w:t xml:space="preserve"> </w:t>
      </w:r>
      <w:r>
        <w:t xml:space="preserve">(collectively, the</w:t>
      </w:r>
      <w:r>
        <w:t xml:space="preserve"> </w:t>
      </w:r>
      <w:r>
        <w:t xml:space="preserve">“</w:t>
      </w:r>
      <w:r>
        <w:rPr>
          <w:b/>
          <w:bCs/>
        </w:rPr>
        <w:t xml:space="preserve">Existing Investors</w:t>
      </w:r>
      <w:r>
        <w:t xml:space="preserve">”</w:t>
      </w:r>
      <w:r>
        <w:t xml:space="preserve">)</w:t>
      </w:r>
    </w:p>
    <w:p>
      <w:r>
        <w:pict>
          <v:rect style="width:0;height:1.5pt" o:hralign="center" o:hrstd="t" o:hr="t"/>
        </w:pict>
      </w:r>
    </w:p>
    <w:p>
      <w:pPr>
        <w:pStyle w:val="FirstParagraph"/>
      </w:pPr>
      <w:r>
        <w:rPr>
          <w:b/>
          <w:bCs/>
        </w:rPr>
        <w:t xml:space="preserve">Re: Notice of Extension of Finance Round from USD 5,000,000 to USD 5,500,000</w:t>
      </w:r>
    </w:p>
    <w:p>
      <w:r>
        <w:pict>
          <v:rect style="width:0;height:1.5pt" o:hralign="center" o:hrstd="t" o:hr="t"/>
        </w:pict>
      </w:r>
    </w:p>
    <w:p>
      <w:pPr>
        <w:pStyle w:val="FirstParagraph"/>
      </w:pPr>
      <w:r>
        <w:t xml:space="preserve">Dear Investors,</w:t>
      </w:r>
    </w:p>
    <w:p>
      <w:pPr>
        <w:pStyle w:val="BodyText"/>
      </w:pPr>
      <w:r>
        <w:t xml:space="preserve">Reference is made to the Convertible Loan Agreements (the</w:t>
      </w:r>
      <w:r>
        <w:t xml:space="preserve"> </w:t>
      </w:r>
      <w:r>
        <w:t xml:space="preserve">“</w:t>
      </w:r>
      <w:r>
        <w:rPr>
          <w:b/>
          <w:bCs/>
        </w:rPr>
        <w:t xml:space="preserve">CLAs</w:t>
      </w:r>
      <w:r>
        <w:t xml:space="preserve">”</w:t>
      </w:r>
      <w:r>
        <w:t xml:space="preserve">) entered into between the Company and each of you during 2025-2026, pursuant to which you have provided convertible loans to the Company on substantially similar terms.</w:t>
      </w:r>
    </w:p>
    <w:bookmarkStart w:id="9" w:name="purpose-of-this-letter"/>
    <w:p>
      <w:pPr>
        <w:pStyle w:val="Heading3"/>
      </w:pPr>
      <w:r>
        <w:t xml:space="preserve">1. PURPOSE OF THIS LETTER</w:t>
      </w:r>
    </w:p>
    <w:p>
      <w:pPr>
        <w:pStyle w:val="FirstParagraph"/>
      </w:pPr>
      <w:r>
        <w:t xml:space="preserve">The Company hereby provides notice that, pursuant to Recital (B) of the CLAs, which expressly contemplates that:</w:t>
      </w:r>
    </w:p>
    <w:p>
      <w:pPr>
        <w:pStyle w:val="BlockText"/>
      </w:pPr>
      <w:r>
        <w:rPr>
          <w:i/>
          <w:iCs/>
        </w:rPr>
        <w:t xml:space="preserve">“This Agreement is one of a series of convertible loan agreements entered or to be entered into by the Company with Investors with similar terms and in the same form as set forth herein, except mainly for the economic terms and the date of issuance which may differ.”</w:t>
      </w:r>
    </w:p>
    <w:p>
      <w:pPr>
        <w:pStyle w:val="FirstParagraph"/>
      </w:pPr>
      <w:r>
        <w:t xml:space="preserve">The Company intends to issue additional Convertible Loan Agreements to new investors for an aggregate amount of up to</w:t>
      </w:r>
      <w:r>
        <w:t xml:space="preserve"> </w:t>
      </w:r>
      <w:r>
        <w:rPr>
          <w:b/>
          <w:bCs/>
        </w:rPr>
        <w:t xml:space="preserve">USD 500,000</w:t>
      </w:r>
      <w:r>
        <w:t xml:space="preserve"> </w:t>
      </w:r>
      <w:r>
        <w:t xml:space="preserve">(five hundred thousand US dollars), thereby increasing the total Finance Round from USD 5,000,000 to USD 5,500,000.</w:t>
      </w:r>
    </w:p>
    <w:bookmarkEnd w:id="9"/>
    <w:bookmarkStart w:id="10" w:name="terms-of-additional-notes"/>
    <w:p>
      <w:pPr>
        <w:pStyle w:val="Heading3"/>
      </w:pPr>
      <w:r>
        <w:t xml:space="preserve">2. TERMS OF ADDITIONAL NOTES</w:t>
      </w:r>
    </w:p>
    <w:p>
      <w:pPr>
        <w:pStyle w:val="FirstParagraph"/>
      </w:pPr>
      <w:r>
        <w:t xml:space="preserve">The additional CLAs will be issued on substantially the same terms as your existing CLAs: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Value</w:t>
            </w:r>
          </w:p>
        </w:tc>
      </w:tr>
      <w:tr>
        <w:tc>
          <w:tcPr/>
          <w:p>
            <w:pPr>
              <w:pStyle w:val="Compact"/>
            </w:pPr>
            <w:r>
              <w:t xml:space="preserve">Valuation Cap</w:t>
            </w:r>
          </w:p>
        </w:tc>
        <w:tc>
          <w:tcPr/>
          <w:p>
            <w:pPr>
              <w:pStyle w:val="Compact"/>
            </w:pPr>
            <w:r>
              <w:t xml:space="preserve">USD 40,000,000 (pre-money)</w:t>
            </w:r>
          </w:p>
        </w:tc>
      </w:tr>
      <w:tr>
        <w:tc>
          <w:tcPr/>
          <w:p>
            <w:pPr>
              <w:pStyle w:val="Compact"/>
            </w:pPr>
            <w:r>
              <w:t xml:space="preserve">Discount</w:t>
            </w:r>
          </w:p>
        </w:tc>
        <w:tc>
          <w:tcPr/>
          <w:p>
            <w:pPr>
              <w:pStyle w:val="Compact"/>
            </w:pPr>
            <w:r>
              <w:t xml:space="preserve">20%</w:t>
            </w:r>
          </w:p>
        </w:tc>
      </w:tr>
      <w:tr>
        <w:tc>
          <w:tcPr/>
          <w:p>
            <w:pPr>
              <w:pStyle w:val="Compact"/>
            </w:pPr>
            <w:r>
              <w:t xml:space="preserve">Interest Rate</w:t>
            </w:r>
          </w:p>
        </w:tc>
        <w:tc>
          <w:tcPr/>
          <w:p>
            <w:pPr>
              <w:pStyle w:val="Compact"/>
            </w:pPr>
            <w:r>
              <w:t xml:space="preserve">6% per annum</w:t>
            </w:r>
          </w:p>
        </w:tc>
      </w:tr>
      <w:tr>
        <w:tc>
          <w:tcPr/>
          <w:p>
            <w:pPr>
              <w:pStyle w:val="Compact"/>
            </w:pPr>
            <w:r>
              <w:t xml:space="preserve">Maturity</w:t>
            </w:r>
          </w:p>
        </w:tc>
        <w:tc>
          <w:tcPr/>
          <w:p>
            <w:pPr>
              <w:pStyle w:val="Compact"/>
            </w:pPr>
            <w:r>
              <w:t xml:space="preserve">2 years from issuance</w:t>
            </w:r>
          </w:p>
        </w:tc>
      </w:tr>
      <w:tr>
        <w:tc>
          <w:tcPr/>
          <w:p>
            <w:pPr>
              <w:pStyle w:val="Compact"/>
            </w:pPr>
            <w:r>
              <w:t xml:space="preserve">Qualified Financing Threshold</w:t>
            </w:r>
          </w:p>
        </w:tc>
        <w:tc>
          <w:tcPr/>
          <w:p>
            <w:pPr>
              <w:pStyle w:val="Compact"/>
            </w:pPr>
            <w:r>
              <w:t xml:space="preserve">USD 5,000,000</w:t>
            </w:r>
          </w:p>
        </w:tc>
      </w:tr>
    </w:tbl>
    <w:bookmarkEnd w:id="10"/>
    <w:bookmarkStart w:id="11" w:name="effect-on-existing-investors"/>
    <w:p>
      <w:pPr>
        <w:pStyle w:val="Heading3"/>
      </w:pPr>
      <w:r>
        <w:t xml:space="preserve">3. EFFECT ON EXISTING INVESTORS</w:t>
      </w:r>
    </w:p>
    <w:p>
      <w:pPr>
        <w:pStyle w:val="FirstParagraph"/>
      </w:pPr>
      <w:r>
        <w:t xml:space="preserve">The issuance of additional CLAs under the same Valuation Cap will result in a proportional adjustment to the conversion mechanics for all CLA holders, including existing investors.</w:t>
      </w:r>
    </w:p>
    <w:p>
      <w:pPr>
        <w:pStyle w:val="BodyText"/>
      </w:pPr>
      <w:r>
        <w:rPr>
          <w:b/>
          <w:bCs/>
        </w:rPr>
        <w:t xml:space="preserve">Illustrative Impact:</w:t>
      </w:r>
    </w:p>
    <w:tbl>
      <w:tblPr>
        <w:tblStyle w:val="Table"/>
        <w:tblW w:type="pct" w:w="5000"/>
        <w:tblLayout w:type="fixed"/>
        <w:tblLook w:firstRow="1" w:lastRow="0" w:firstColumn="0" w:lastColumn="0" w:noHBand="0" w:noVBand="0" w:val="0020"/>
      </w:tblPr>
      <w:tblGrid>
        <w:gridCol w:w="1547"/>
        <w:gridCol w:w="2548"/>
        <w:gridCol w:w="2731"/>
        <w:gridCol w:w="1092"/>
      </w:tblGrid>
      <w:tr>
        <w:trPr>
          <w:tblHeader w:val="on"/>
        </w:trPr>
        <w:tc>
          <w:tcPr/>
          <w:p>
            <w:pPr>
              <w:pStyle w:val="Compact"/>
            </w:pPr>
            <w:r>
              <w:t xml:space="preserve">Your Investment</w:t>
            </w:r>
          </w:p>
        </w:tc>
        <w:tc>
          <w:tcPr/>
          <w:p>
            <w:pPr>
              <w:pStyle w:val="Compact"/>
            </w:pPr>
            <w:r>
              <w:t xml:space="preserve">Conversion % (at $5M round)</w:t>
            </w:r>
          </w:p>
        </w:tc>
        <w:tc>
          <w:tcPr/>
          <w:p>
            <w:pPr>
              <w:pStyle w:val="Compact"/>
            </w:pPr>
            <w:r>
              <w:t xml:space="preserve">Conversion % (at $5.5M round)</w:t>
            </w:r>
          </w:p>
        </w:tc>
        <w:tc>
          <w:tcPr/>
          <w:p>
            <w:pPr>
              <w:pStyle w:val="Compact"/>
            </w:pPr>
            <w:r>
              <w:t xml:space="preserve">Difference</w:t>
            </w:r>
          </w:p>
        </w:tc>
      </w:tr>
      <w:tr>
        <w:tc>
          <w:tcPr/>
          <w:p>
            <w:pPr>
              <w:pStyle w:val="Compact"/>
            </w:pPr>
            <w:r>
              <w:t xml:space="preserve">USD 100,000</w:t>
            </w:r>
          </w:p>
        </w:tc>
        <w:tc>
          <w:tcPr/>
          <w:p>
            <w:pPr>
              <w:pStyle w:val="Compact"/>
            </w:pPr>
            <w:r>
              <w:t xml:space="preserve">0.270%</w:t>
            </w:r>
          </w:p>
        </w:tc>
        <w:tc>
          <w:tcPr/>
          <w:p>
            <w:pPr>
              <w:pStyle w:val="Compact"/>
            </w:pPr>
            <w:r>
              <w:t xml:space="preserve">0.267%</w:t>
            </w:r>
          </w:p>
        </w:tc>
        <w:tc>
          <w:tcPr/>
          <w:p>
            <w:pPr>
              <w:pStyle w:val="Compact"/>
            </w:pPr>
            <w:r>
              <w:t xml:space="preserve">-0.003pp</w:t>
            </w:r>
          </w:p>
        </w:tc>
      </w:tr>
      <w:tr>
        <w:tc>
          <w:tcPr/>
          <w:p>
            <w:pPr>
              <w:pStyle w:val="Compact"/>
            </w:pPr>
            <w:r>
              <w:t xml:space="preserve">USD 250,000</w:t>
            </w:r>
          </w:p>
        </w:tc>
        <w:tc>
          <w:tcPr/>
          <w:p>
            <w:pPr>
              <w:pStyle w:val="Compact"/>
            </w:pPr>
            <w:r>
              <w:t xml:space="preserve">0.676%</w:t>
            </w:r>
          </w:p>
        </w:tc>
        <w:tc>
          <w:tcPr/>
          <w:p>
            <w:pPr>
              <w:pStyle w:val="Compact"/>
            </w:pPr>
            <w:r>
              <w:t xml:space="preserve">0.667%</w:t>
            </w:r>
          </w:p>
        </w:tc>
        <w:tc>
          <w:tcPr/>
          <w:p>
            <w:pPr>
              <w:pStyle w:val="Compact"/>
            </w:pPr>
            <w:r>
              <w:t xml:space="preserve">-0.009pp</w:t>
            </w:r>
          </w:p>
        </w:tc>
      </w:tr>
      <w:tr>
        <w:tc>
          <w:tcPr/>
          <w:p>
            <w:pPr>
              <w:pStyle w:val="Compact"/>
            </w:pPr>
            <w:r>
              <w:t xml:space="preserve">USD 500,000</w:t>
            </w:r>
          </w:p>
        </w:tc>
        <w:tc>
          <w:tcPr/>
          <w:p>
            <w:pPr>
              <w:pStyle w:val="Compact"/>
            </w:pPr>
            <w:r>
              <w:t xml:space="preserve">1.351%</w:t>
            </w:r>
          </w:p>
        </w:tc>
        <w:tc>
          <w:tcPr/>
          <w:p>
            <w:pPr>
              <w:pStyle w:val="Compact"/>
            </w:pPr>
            <w:r>
              <w:t xml:space="preserve">1.333%</w:t>
            </w:r>
          </w:p>
        </w:tc>
        <w:tc>
          <w:tcPr/>
          <w:p>
            <w:pPr>
              <w:pStyle w:val="Compact"/>
            </w:pPr>
            <w:r>
              <w:t xml:space="preserve">-0.018pp</w:t>
            </w:r>
          </w:p>
        </w:tc>
      </w:tr>
    </w:tbl>
    <w:p>
      <w:pPr>
        <w:pStyle w:val="BodyText"/>
      </w:pPr>
      <w:r>
        <w:t xml:space="preserve">This represents an approximate</w:t>
      </w:r>
      <w:r>
        <w:t xml:space="preserve"> </w:t>
      </w:r>
      <w:r>
        <w:rPr>
          <w:b/>
          <w:bCs/>
        </w:rPr>
        <w:t xml:space="preserve">1.3% relative dilution</w:t>
      </w:r>
      <w:r>
        <w:t xml:space="preserve"> </w:t>
      </w:r>
      <w:r>
        <w:t xml:space="preserve">from your original position.</w:t>
      </w:r>
    </w:p>
    <w:bookmarkEnd w:id="11"/>
    <w:bookmarkStart w:id="12" w:name="rationale-for-extension"/>
    <w:p>
      <w:pPr>
        <w:pStyle w:val="Heading3"/>
      </w:pPr>
      <w:r>
        <w:t xml:space="preserve">4. RATIONALE FOR EXTENSION</w:t>
      </w:r>
    </w:p>
    <w:p>
      <w:pPr>
        <w:pStyle w:val="FirstParagraph"/>
      </w:pPr>
      <w:r>
        <w:t xml:space="preserve">The Company has determined that the additional capital is necessary and beneficial for the following reasons:</w:t>
      </w:r>
    </w:p>
    <w:p>
      <w:pPr>
        <w:pStyle w:val="Compact"/>
        <w:numPr>
          <w:ilvl w:val="0"/>
          <w:numId w:val="1001"/>
        </w:numPr>
      </w:pPr>
      <w:r>
        <w:t xml:space="preserve">[COMPLETE: Specific expansion opportunities]</w:t>
      </w:r>
    </w:p>
    <w:p>
      <w:pPr>
        <w:pStyle w:val="Compact"/>
        <w:numPr>
          <w:ilvl w:val="0"/>
          <w:numId w:val="1001"/>
        </w:numPr>
      </w:pPr>
      <w:r>
        <w:t xml:space="preserve">[COMPLETE: Accelerated store openings]</w:t>
      </w:r>
    </w:p>
    <w:p>
      <w:pPr>
        <w:pStyle w:val="Compact"/>
        <w:numPr>
          <w:ilvl w:val="0"/>
          <w:numId w:val="1001"/>
        </w:numPr>
      </w:pPr>
      <w:r>
        <w:t xml:space="preserve">[COMPLETE: Working capital optimization]</w:t>
      </w:r>
    </w:p>
    <w:p>
      <w:pPr>
        <w:pStyle w:val="FirstParagraph"/>
      </w:pPr>
      <w:r>
        <w:t xml:space="preserve">The additional funding strengthens the Company’s position for the anticipated Series A financing and enhances value for all stakeholders.</w:t>
      </w:r>
    </w:p>
    <w:bookmarkEnd w:id="12"/>
    <w:bookmarkStart w:id="13" w:name="no-action-required"/>
    <w:p>
      <w:pPr>
        <w:pStyle w:val="Heading3"/>
      </w:pPr>
      <w:r>
        <w:t xml:space="preserve">5. NO ACTION REQUIRED</w:t>
      </w:r>
    </w:p>
    <w:p>
      <w:pPr>
        <w:pStyle w:val="FirstParagraph"/>
      </w:pPr>
      <w:r>
        <w:rPr>
          <w:b/>
          <w:bCs/>
        </w:rPr>
        <w:t xml:space="preserve">This letter is for informational purposes only.</w:t>
      </w:r>
      <w:r>
        <w:t xml:space="preserve"> </w:t>
      </w:r>
      <w:r>
        <w:t xml:space="preserve">No action or consent is required from you. The terms of your existing CLA remain unchanged and fully enforceable.</w:t>
      </w:r>
    </w:p>
    <w:p>
      <w:pPr>
        <w:pStyle w:val="BodyText"/>
      </w:pPr>
      <w:r>
        <w:t xml:space="preserve">The Company is providing this notice as a matter of transparency and good governance, consistent with its commitment to maintaining open communication with its investors.</w:t>
      </w:r>
    </w:p>
    <w:bookmarkEnd w:id="13"/>
    <w:bookmarkStart w:id="14" w:name="contact-information"/>
    <w:p>
      <w:pPr>
        <w:pStyle w:val="Heading3"/>
      </w:pPr>
      <w:r>
        <w:t xml:space="preserve">6. CONTACT INFORMATION</w:t>
      </w:r>
    </w:p>
    <w:p>
      <w:pPr>
        <w:pStyle w:val="FirstParagraph"/>
      </w:pPr>
      <w:r>
        <w:t xml:space="preserve">Should you have any questions regarding this extension, please contact:</w:t>
      </w:r>
    </w:p>
    <w:p>
      <w:pPr>
        <w:pStyle w:val="BodyText"/>
      </w:pPr>
      <w:r>
        <w:rPr>
          <w:b/>
          <w:bCs/>
        </w:rPr>
        <w:t xml:space="preserve">Felipe Sardi</w:t>
      </w:r>
      <w:r>
        <w:t xml:space="preserve"> </w:t>
      </w:r>
      <w:r>
        <w:t xml:space="preserve">CEO, Libertario Coffee Roasters Corp</w:t>
      </w:r>
      <w:r>
        <w:t xml:space="preserve"> </w:t>
      </w:r>
      <w:r>
        <w:t xml:space="preserve">Email: [EMAIL]</w:t>
      </w:r>
      <w:r>
        <w:t xml:space="preserve"> </w:t>
      </w:r>
      <w:r>
        <w:t xml:space="preserve">Phone: [PHONE]</w:t>
      </w:r>
    </w:p>
    <w:p>
      <w:r>
        <w:pict>
          <v:rect style="width:0;height:1.5pt" o:hralign="center" o:hrstd="t" o:hr="t"/>
        </w:pict>
      </w:r>
    </w:p>
    <w:p>
      <w:pPr>
        <w:pStyle w:val="FirstParagraph"/>
      </w:pPr>
      <w:r>
        <w:t xml:space="preserve">We greatly appreciate your continued support and confidence in Libertario.</w:t>
      </w:r>
    </w:p>
    <w:p>
      <w:pPr>
        <w:pStyle w:val="BodyText"/>
      </w:pPr>
      <w:r>
        <w:t xml:space="preserve">Sincerely,</w:t>
      </w:r>
    </w:p>
    <w:p>
      <w:pPr>
        <w:pStyle w:val="BodyText"/>
      </w:pPr>
      <w:r>
        <w:rPr>
          <w:b/>
          <w:bCs/>
        </w:rPr>
        <w:t xml:space="preserve">LIBERTARIO COFFEE ROASTERS CORP</w:t>
      </w:r>
    </w:p>
    <w:p>
      <w:r>
        <w:pict>
          <v:rect style="width:0;height:1.5pt" o:hralign="center" o:hrstd="t" o:hr="t"/>
        </w:pict>
      </w:r>
    </w:p>
    <w:p>
      <w:pPr>
        <w:pStyle w:val="FirstParagraph"/>
      </w:pPr>
      <w:r>
        <w:t xml:space="preserve">By: Felipe Sardi</w:t>
      </w:r>
      <w:r>
        <w:t xml:space="preserve"> </w:t>
      </w:r>
      <w:r>
        <w:t xml:space="preserve">Title: Director / CEO</w:t>
      </w:r>
      <w:r>
        <w:t xml:space="preserve"> </w:t>
      </w:r>
      <w:r>
        <w:t xml:space="preserve">Date: _______________</w:t>
      </w:r>
    </w:p>
    <w:p>
      <w:r>
        <w:pict>
          <v:rect style="width:0;height:1.5pt" o:hralign="center" o:hrstd="t" o:hr="t"/>
        </w:pict>
      </w:r>
    </w:p>
    <w:bookmarkEnd w:id="14"/>
    <w:bookmarkEnd w:id="15"/>
    <w:bookmarkStart w:id="16" w:name="schedule-a"/>
    <w:p>
      <w:pPr>
        <w:pStyle w:val="Heading2"/>
      </w:pPr>
      <w:r>
        <w:t xml:space="preserve">SCHEDULE A</w:t>
      </w:r>
    </w:p>
    <w:bookmarkEnd w:id="16"/>
    <w:bookmarkStart w:id="17" w:name="X87fd93a2c8c3822ace978d4dbffb5b92d7cb163"/>
    <w:p>
      <w:pPr>
        <w:pStyle w:val="Heading2"/>
      </w:pPr>
      <w:r>
        <w:t xml:space="preserve">List of Existing Convertible Loan Agreement Holders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Investor Name</w:t>
            </w:r>
          </w:p>
        </w:tc>
        <w:tc>
          <w:tcPr/>
          <w:p>
            <w:pPr>
              <w:pStyle w:val="Compact"/>
            </w:pPr>
            <w:r>
              <w:t xml:space="preserve">Date of CLA</w:t>
            </w:r>
          </w:p>
        </w:tc>
        <w:tc>
          <w:tcPr/>
          <w:p>
            <w:pPr>
              <w:pStyle w:val="Compact"/>
            </w:pPr>
            <w:r>
              <w:t xml:space="preserve">Principal Amount (USD)</w:t>
            </w:r>
          </w:p>
        </w:tc>
      </w:tr>
      <w:tr>
        <w:tc>
          <w:tcPr/>
          <w:p>
            <w:pPr>
              <w:pStyle w:val="Compact"/>
            </w:pPr>
            <w:r>
              <w:t xml:space="preserve">1</w:t>
            </w:r>
          </w:p>
        </w:tc>
        <w:tc>
          <w:tcPr/>
          <w:p>
            <w:pPr>
              <w:pStyle w:val="Compact"/>
            </w:pPr>
            <w:r>
              <w:t xml:space="preserve">[NAME]</w:t>
            </w:r>
          </w:p>
        </w:tc>
        <w:tc>
          <w:tcPr/>
          <w:p>
            <w:pPr>
              <w:pStyle w:val="Compact"/>
            </w:pPr>
            <w:r>
              <w:t xml:space="preserve">[DATE]</w:t>
            </w:r>
          </w:p>
        </w:tc>
        <w:tc>
          <w:tcPr/>
          <w:p>
            <w:pPr>
              <w:pStyle w:val="Compact"/>
            </w:pPr>
            <w:r>
              <w:t xml:space="preserve">[AMOUNT]</w:t>
            </w:r>
          </w:p>
        </w:tc>
      </w:tr>
      <w:tr>
        <w:tc>
          <w:tcPr/>
          <w:p>
            <w:pPr>
              <w:pStyle w:val="Compact"/>
            </w:pPr>
            <w:r>
              <w:t xml:space="preserve">2</w:t>
            </w:r>
          </w:p>
        </w:tc>
        <w:tc>
          <w:tcPr/>
          <w:p>
            <w:pPr>
              <w:pStyle w:val="Compact"/>
            </w:pPr>
            <w:r>
              <w:t xml:space="preserve">[NAME]</w:t>
            </w:r>
          </w:p>
        </w:tc>
        <w:tc>
          <w:tcPr/>
          <w:p>
            <w:pPr>
              <w:pStyle w:val="Compact"/>
            </w:pPr>
            <w:r>
              <w:t xml:space="preserve">[DATE]</w:t>
            </w:r>
          </w:p>
        </w:tc>
        <w:tc>
          <w:tcPr/>
          <w:p>
            <w:pPr>
              <w:pStyle w:val="Compact"/>
            </w:pPr>
            <w:r>
              <w:t xml:space="preserve">[AMOUNT]</w:t>
            </w:r>
          </w:p>
        </w:tc>
      </w:tr>
      <w:tr>
        <w:tc>
          <w:tcPr/>
          <w:p>
            <w:pPr>
              <w:pStyle w:val="Compact"/>
            </w:pPr>
            <w:r>
              <w:t xml:space="preserve">3</w:t>
            </w:r>
          </w:p>
        </w:tc>
        <w:tc>
          <w:tcPr/>
          <w:p>
            <w:pPr>
              <w:pStyle w:val="Compact"/>
            </w:pPr>
            <w:r>
              <w:t xml:space="preserve">[NAME]</w:t>
            </w:r>
          </w:p>
        </w:tc>
        <w:tc>
          <w:tcPr/>
          <w:p>
            <w:pPr>
              <w:pStyle w:val="Compact"/>
            </w:pPr>
            <w:r>
              <w:t xml:space="preserve">[DATE]</w:t>
            </w:r>
          </w:p>
        </w:tc>
        <w:tc>
          <w:tcPr/>
          <w:p>
            <w:pPr>
              <w:pStyle w:val="Compact"/>
            </w:pPr>
            <w:r>
              <w:t xml:space="preserve">[AMOUNT]</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14</w:t>
            </w:r>
          </w:p>
        </w:tc>
        <w:tc>
          <w:tcPr/>
          <w:p>
            <w:pPr>
              <w:pStyle w:val="Compact"/>
            </w:pPr>
            <w:r>
              <w:t xml:space="preserve">[NAME]</w:t>
            </w:r>
          </w:p>
        </w:tc>
        <w:tc>
          <w:tcPr/>
          <w:p>
            <w:pPr>
              <w:pStyle w:val="Compact"/>
            </w:pPr>
            <w:r>
              <w:t xml:space="preserve">[DATE]</w:t>
            </w:r>
          </w:p>
        </w:tc>
        <w:tc>
          <w:tcPr/>
          <w:p>
            <w:pPr>
              <w:pStyle w:val="Compact"/>
            </w:pPr>
            <w:r>
              <w:t xml:space="preserve">[AMOUNT]</w:t>
            </w:r>
          </w:p>
        </w:tc>
      </w:tr>
      <w:tr>
        <w:tc>
          <w:tcPr/>
          <w:p>
            <w:pPr>
              <w:pStyle w:val="Compact"/>
            </w:pPr>
          </w:p>
        </w:tc>
        <w:tc>
          <w:tcPr/>
          <w:p>
            <w:pPr>
              <w:pStyle w:val="Compact"/>
            </w:pPr>
            <w:r>
              <w:rPr>
                <w:b/>
                <w:bCs/>
              </w:rPr>
              <w:t xml:space="preserve">TOTAL</w:t>
            </w:r>
          </w:p>
        </w:tc>
        <w:tc>
          <w:tcPr/>
          <w:p>
            <w:pPr>
              <w:pStyle w:val="Compact"/>
            </w:pPr>
          </w:p>
        </w:tc>
        <w:tc>
          <w:tcPr/>
          <w:p>
            <w:pPr>
              <w:pStyle w:val="Compact"/>
            </w:pPr>
            <w:r>
              <w:rPr>
                <w:b/>
                <w:bCs/>
              </w:rPr>
              <w:t xml:space="preserve">$5,000,000</w:t>
            </w:r>
          </w:p>
        </w:tc>
      </w:tr>
    </w:tbl>
    <w:p>
      <w:r>
        <w:pict>
          <v:rect style="width:0;height:1.5pt" o:hralign="center" o:hrstd="t" o:hr="t"/>
        </w:pict>
      </w:r>
    </w:p>
    <w:bookmarkEnd w:id="17"/>
    <w:bookmarkStart w:id="18" w:name="schedule-b"/>
    <w:p>
      <w:pPr>
        <w:pStyle w:val="Heading2"/>
      </w:pPr>
      <w:r>
        <w:t xml:space="preserve">SCHEDULE B</w:t>
      </w:r>
    </w:p>
    <w:bookmarkEnd w:id="18"/>
    <w:bookmarkStart w:id="19" w:name="Xcb2990b05533f9994e2014ec5c1194e269e120a"/>
    <w:p>
      <w:pPr>
        <w:pStyle w:val="Heading2"/>
      </w:pPr>
      <w:r>
        <w:t xml:space="preserve">New Convertible Loan Agreement Holders (Extension)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Investor Name</w:t>
            </w:r>
          </w:p>
        </w:tc>
        <w:tc>
          <w:tcPr/>
          <w:p>
            <w:pPr>
              <w:pStyle w:val="Compact"/>
            </w:pPr>
            <w:r>
              <w:t xml:space="preserve">Date of CLA</w:t>
            </w:r>
          </w:p>
        </w:tc>
        <w:tc>
          <w:tcPr/>
          <w:p>
            <w:pPr>
              <w:pStyle w:val="Compact"/>
            </w:pPr>
            <w:r>
              <w:t xml:space="preserve">Principal Amount (USD)</w:t>
            </w:r>
          </w:p>
        </w:tc>
      </w:tr>
      <w:tr>
        <w:tc>
          <w:tcPr/>
          <w:p>
            <w:pPr>
              <w:pStyle w:val="Compact"/>
            </w:pPr>
            <w:r>
              <w:t xml:space="preserve">1</w:t>
            </w:r>
          </w:p>
        </w:tc>
        <w:tc>
          <w:tcPr/>
          <w:p>
            <w:pPr>
              <w:pStyle w:val="Compact"/>
            </w:pPr>
            <w:r>
              <w:t xml:space="preserve">[NAME]</w:t>
            </w:r>
          </w:p>
        </w:tc>
        <w:tc>
          <w:tcPr/>
          <w:p>
            <w:pPr>
              <w:pStyle w:val="Compact"/>
            </w:pPr>
            <w:r>
              <w:t xml:space="preserve">[DATE]</w:t>
            </w:r>
          </w:p>
        </w:tc>
        <w:tc>
          <w:tcPr/>
          <w:p>
            <w:pPr>
              <w:pStyle w:val="Compact"/>
            </w:pPr>
            <w:r>
              <w:t xml:space="preserve">[AMOUNT]</w:t>
            </w:r>
          </w:p>
        </w:tc>
      </w:tr>
      <w:tr>
        <w:tc>
          <w:tcPr/>
          <w:p>
            <w:pPr>
              <w:pStyle w:val="Compact"/>
            </w:pPr>
          </w:p>
        </w:tc>
        <w:tc>
          <w:tcPr/>
          <w:p>
            <w:pPr>
              <w:pStyle w:val="Compact"/>
            </w:pPr>
            <w:r>
              <w:rPr>
                <w:b/>
                <w:bCs/>
              </w:rPr>
              <w:t xml:space="preserve">TOTAL EXTENSION</w:t>
            </w:r>
          </w:p>
        </w:tc>
        <w:tc>
          <w:tcPr/>
          <w:p>
            <w:pPr>
              <w:pStyle w:val="Compact"/>
            </w:pPr>
          </w:p>
        </w:tc>
        <w:tc>
          <w:tcPr/>
          <w:p>
            <w:pPr>
              <w:pStyle w:val="Compact"/>
            </w:pPr>
            <w:r>
              <w:rPr>
                <w:b/>
                <w:bCs/>
              </w:rPr>
              <w:t xml:space="preserve">$500,000</w:t>
            </w:r>
          </w:p>
        </w:tc>
      </w:tr>
      <w:tr>
        <w:tc>
          <w:tcPr/>
          <w:p>
            <w:pPr>
              <w:pStyle w:val="Compact"/>
            </w:pPr>
          </w:p>
        </w:tc>
        <w:tc>
          <w:tcPr/>
          <w:p>
            <w:pPr>
              <w:pStyle w:val="Compact"/>
            </w:pPr>
            <w:r>
              <w:rPr>
                <w:b/>
                <w:bCs/>
              </w:rPr>
              <w:t xml:space="preserve">GRAND TOTAL</w:t>
            </w:r>
          </w:p>
        </w:tc>
        <w:tc>
          <w:tcPr/>
          <w:p>
            <w:pPr>
              <w:pStyle w:val="Compact"/>
            </w:pPr>
          </w:p>
        </w:tc>
        <w:tc>
          <w:tcPr/>
          <w:p>
            <w:pPr>
              <w:pStyle w:val="Compact"/>
            </w:pPr>
            <w:r>
              <w:rPr>
                <w:b/>
                <w:bCs/>
              </w:rPr>
              <w:t xml:space="preserve">$5,500,000</w:t>
            </w:r>
          </w:p>
        </w:tc>
      </w:tr>
    </w:tbl>
    <w:p>
      <w:r>
        <w:pict>
          <v:rect style="width:0;height:1.5pt" o:hralign="center" o:hrstd="t" o:hr="t"/>
        </w:pict>
      </w:r>
    </w:p>
    <w:p>
      <w:pPr>
        <w:pStyle w:val="FirstParagraph"/>
      </w:pPr>
      <w:r>
        <w:rPr>
          <w:i/>
          <w:iCs/>
        </w:rPr>
        <w:t xml:space="preserve">This Side Letter is governed by the laws of the Republic of Panama, consistent with the governing law provision of the underlying Convertible Loan Agreements.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2026-02-02T21:05:36Z</dcterms:created>
  <dcterms:modified xsi:type="dcterms:W3CDTF">2026-02-02T21:05:36Z</dcterms:modified>
</cp:coreProperties>
</file>

<file path=docProps/custom.xml><?xml version="1.0" encoding="utf-8"?>
<Properties xmlns="http://schemas.openxmlformats.org/officeDocument/2006/custom-properties" xmlns:vt="http://schemas.openxmlformats.org/officeDocument/2006/docPropsVTypes"/>
</file>