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83DB" w14:textId="77777777" w:rsidR="00642062" w:rsidRPr="00642062" w:rsidRDefault="00642062" w:rsidP="00642062">
      <w:pPr>
        <w:spacing w:before="100" w:beforeAutospacing="1" w:after="100" w:afterAutospacing="1" w:line="240" w:lineRule="auto"/>
        <w:jc w:val="center"/>
        <w:rPr>
          <w:rFonts w:ascii="Times New Roman" w:eastAsia="Times New Roman" w:hAnsi="Times New Roman" w:cs="Times New Roman"/>
          <w:kern w:val="0"/>
          <w14:ligatures w14:val="none"/>
        </w:rPr>
      </w:pPr>
      <w:r w:rsidRPr="00642062">
        <w:rPr>
          <w:rFonts w:ascii="Times New Roman" w:eastAsia="Times New Roman" w:hAnsi="Times New Roman" w:cs="Times New Roman"/>
          <w:b/>
          <w:bCs/>
          <w:kern w:val="0"/>
          <w:sz w:val="28"/>
          <w:szCs w:val="28"/>
          <w14:ligatures w14:val="none"/>
        </w:rPr>
        <w:t>Project Ultimate Wave</w:t>
      </w:r>
    </w:p>
    <w:p w14:paraId="41D1641E" w14:textId="2F0F2160" w:rsidR="00642062" w:rsidRPr="00642062"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b/>
          <w:bCs/>
          <w:kern w:val="0"/>
          <w14:ligatures w14:val="none"/>
        </w:rPr>
        <w:t>Subject:</w:t>
      </w:r>
      <w:r w:rsidRPr="00642062">
        <w:rPr>
          <w:rFonts w:ascii="Times New Roman" w:eastAsia="Times New Roman" w:hAnsi="Times New Roman" w:cs="Times New Roman"/>
          <w:kern w:val="0"/>
          <w14:ligatures w14:val="none"/>
        </w:rPr>
        <w:t xml:space="preserve"> Seeking co-lead ONEr for “</w:t>
      </w:r>
      <w:r w:rsidRPr="009C316A">
        <w:rPr>
          <w:rFonts w:ascii="Times New Roman" w:eastAsia="Times New Roman" w:hAnsi="Times New Roman" w:cs="Times New Roman"/>
          <w:b/>
          <w:bCs/>
          <w:kern w:val="0"/>
          <w14:ligatures w14:val="none"/>
        </w:rPr>
        <w:t>Ultimate Wave</w:t>
      </w:r>
      <w:r w:rsidRPr="00642062">
        <w:rPr>
          <w:rFonts w:ascii="Times New Roman" w:eastAsia="Times New Roman" w:hAnsi="Times New Roman" w:cs="Times New Roman"/>
          <w:kern w:val="0"/>
          <w14:ligatures w14:val="none"/>
        </w:rPr>
        <w:t>” – USD 15M Series A</w:t>
      </w:r>
    </w:p>
    <w:p w14:paraId="18FA9A9C" w14:textId="7B224BE6" w:rsidR="00642062" w:rsidRPr="00642062"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Dear Enrique</w:t>
      </w:r>
      <w:r>
        <w:rPr>
          <w:rFonts w:ascii="Times New Roman" w:eastAsia="Times New Roman" w:hAnsi="Times New Roman" w:cs="Times New Roman"/>
          <w:kern w:val="0"/>
          <w14:ligatures w14:val="none"/>
        </w:rPr>
        <w:t xml:space="preserve"> &amp; </w:t>
      </w:r>
      <w:r w:rsidRPr="00642062">
        <w:rPr>
          <w:rFonts w:ascii="Times New Roman" w:eastAsia="Times New Roman" w:hAnsi="Times New Roman" w:cs="Times New Roman"/>
          <w:kern w:val="0"/>
          <w14:ligatures w14:val="none"/>
        </w:rPr>
        <w:t>Carlos,</w:t>
      </w:r>
    </w:p>
    <w:p w14:paraId="6109FFA1" w14:textId="77777777" w:rsidR="00642062" w:rsidRPr="00642062"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 xml:space="preserve">I’d appreciate your support in identifying the right ONEr to co-lead with me a potential mandate we are discussing with a client, under the working name </w:t>
      </w:r>
      <w:r w:rsidRPr="00642062">
        <w:rPr>
          <w:rFonts w:ascii="Times New Roman" w:eastAsia="Times New Roman" w:hAnsi="Times New Roman" w:cs="Times New Roman"/>
          <w:b/>
          <w:bCs/>
          <w:kern w:val="0"/>
          <w14:ligatures w14:val="none"/>
        </w:rPr>
        <w:t>Project Ultimate Wave</w:t>
      </w:r>
      <w:r w:rsidRPr="00642062">
        <w:rPr>
          <w:rFonts w:ascii="Times New Roman" w:eastAsia="Times New Roman" w:hAnsi="Times New Roman" w:cs="Times New Roman"/>
          <w:kern w:val="0"/>
          <w14:ligatures w14:val="none"/>
        </w:rPr>
        <w:t>.</w:t>
      </w:r>
    </w:p>
    <w:p w14:paraId="57A09CBA" w14:textId="77777777" w:rsidR="00642062" w:rsidRPr="00642062" w:rsidRDefault="004F25BA" w:rsidP="006420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EC762D">
          <v:rect id="_x0000_i1028" alt="" style="width:468pt;height:.05pt;mso-width-percent:0;mso-height-percent:0;mso-width-percent:0;mso-height-percent:0" o:hralign="center" o:hrstd="t" o:hr="t" fillcolor="#a0a0a0" stroked="f"/>
        </w:pict>
      </w:r>
    </w:p>
    <w:p w14:paraId="47A97239" w14:textId="728038D0" w:rsidR="00642062" w:rsidRPr="00642062" w:rsidRDefault="00642062" w:rsidP="006420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2062">
        <w:rPr>
          <w:rFonts w:ascii="Times New Roman" w:eastAsia="Times New Roman" w:hAnsi="Times New Roman" w:cs="Times New Roman"/>
          <w:b/>
          <w:bCs/>
          <w:kern w:val="0"/>
          <w:sz w:val="27"/>
          <w:szCs w:val="27"/>
          <w14:ligatures w14:val="none"/>
        </w:rPr>
        <w:t>1. Ultimate Wave – Company Snapshot</w:t>
      </w:r>
    </w:p>
    <w:p w14:paraId="68E92184" w14:textId="77777777" w:rsidR="00DE67B9"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9C316A">
        <w:rPr>
          <w:rFonts w:ascii="Times New Roman" w:eastAsia="Times New Roman" w:hAnsi="Times New Roman" w:cs="Times New Roman"/>
          <w:b/>
          <w:bCs/>
          <w:kern w:val="0"/>
          <w14:ligatures w14:val="none"/>
        </w:rPr>
        <w:t>Ultimate Wave</w:t>
      </w:r>
      <w:r w:rsidRPr="00DE67B9">
        <w:rPr>
          <w:rFonts w:ascii="Times New Roman" w:eastAsia="Times New Roman" w:hAnsi="Times New Roman" w:cs="Times New Roman"/>
          <w:kern w:val="0"/>
          <w14:ligatures w14:val="none"/>
        </w:rPr>
        <w:t xml:space="preserve"> is a fast-growing specialty coffee platform that, after having already received USD 7M in equity from its founders, seed, and initial VC investors since start-up, has recently closed a USD 5M convertible note to support a base plan of ~60 stores and ~USD 34M in revenues by 2028. </w:t>
      </w:r>
    </w:p>
    <w:p w14:paraId="4A8FC8B4" w14:textId="04DB912F" w:rsidR="00642062" w:rsidRPr="00DE67B9" w:rsidRDefault="00DE67B9"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Current operating footprint: 23 stores (10 cities in 6 countries)</w:t>
      </w:r>
      <w:r w:rsidRPr="00DE67B9">
        <w:rPr>
          <w:rFonts w:ascii="Times New Roman" w:eastAsia="Times New Roman" w:hAnsi="Times New Roman" w:cs="Times New Roman"/>
          <w:kern w:val="0"/>
          <w14:ligatures w14:val="none"/>
        </w:rPr>
        <w:t xml:space="preserve"> </w:t>
      </w:r>
      <w:r w:rsidRPr="00DE67B9">
        <w:rPr>
          <w:rFonts w:ascii="Times New Roman" w:eastAsia="Times New Roman" w:hAnsi="Times New Roman" w:cs="Times New Roman"/>
          <w:kern w:val="0"/>
          <w14:ligatures w14:val="none"/>
        </w:rPr>
        <w:t>and an annualized run-rate close to USD 7M</w:t>
      </w:r>
    </w:p>
    <w:p w14:paraId="09136C9F"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The business has a clear, repeatable rollout model supported by mature-store economics: roughly 63% gross margin, ~25% EBITDA margin, and ~1.3-year payback at the store level for the most recent openings.</w:t>
      </w:r>
    </w:p>
    <w:p w14:paraId="493AD153"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The planned USD 15M Series A is intended to materially increase the pace of growth, moving from the base plan of ~60 stores by 2028 to an accelerated scenario of up to ~120 stores by 2028, with a corresponding step-up in revenues from ~USD 34M to ~USD 60M by 2028.</w:t>
      </w:r>
    </w:p>
    <w:p w14:paraId="707D3484" w14:textId="77777777" w:rsidR="00642062" w:rsidRPr="00642062" w:rsidRDefault="004F25BA" w:rsidP="006420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9C3927">
          <v:rect id="_x0000_i1027" alt="" style="width:468pt;height:.05pt;mso-width-percent:0;mso-height-percent:0;mso-width-percent:0;mso-height-percent:0" o:hralign="center" o:hrstd="t" o:hr="t" fillcolor="#a0a0a0" stroked="f"/>
        </w:pict>
      </w:r>
    </w:p>
    <w:p w14:paraId="0E54A437" w14:textId="77777777" w:rsidR="00642062" w:rsidRPr="00642062" w:rsidRDefault="00642062" w:rsidP="006420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2062">
        <w:rPr>
          <w:rFonts w:ascii="Times New Roman" w:eastAsia="Times New Roman" w:hAnsi="Times New Roman" w:cs="Times New Roman"/>
          <w:b/>
          <w:bCs/>
          <w:kern w:val="0"/>
          <w:sz w:val="27"/>
          <w:szCs w:val="27"/>
          <w14:ligatures w14:val="none"/>
        </w:rPr>
        <w:t>2. Mission of the Mandate</w:t>
      </w:r>
    </w:p>
    <w:p w14:paraId="602C99FC"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 xml:space="preserve">The proposed ONEtoONE mandate would be to design and execute a USD 15M equity raise at the </w:t>
      </w:r>
      <w:r w:rsidRPr="009C316A">
        <w:rPr>
          <w:rFonts w:ascii="Times New Roman" w:eastAsia="Times New Roman" w:hAnsi="Times New Roman" w:cs="Times New Roman"/>
          <w:b/>
          <w:bCs/>
          <w:kern w:val="0"/>
          <w14:ligatures w14:val="none"/>
        </w:rPr>
        <w:t>Ultimate Wave</w:t>
      </w:r>
      <w:r w:rsidRPr="00DE67B9">
        <w:rPr>
          <w:rFonts w:ascii="Times New Roman" w:eastAsia="Times New Roman" w:hAnsi="Times New Roman" w:cs="Times New Roman"/>
          <w:kern w:val="0"/>
          <w14:ligatures w14:val="none"/>
        </w:rPr>
        <w:t xml:space="preserve"> holding level, with two inseparable priorities:</w:t>
      </w:r>
    </w:p>
    <w:p w14:paraId="2A1C47BE" w14:textId="6676BD39" w:rsidR="00642062" w:rsidRPr="00642062" w:rsidRDefault="00642062" w:rsidP="0064206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b/>
          <w:bCs/>
          <w:kern w:val="0"/>
          <w14:ligatures w14:val="none"/>
        </w:rPr>
        <w:t>Capital</w:t>
      </w:r>
      <w:r w:rsidRPr="00642062">
        <w:rPr>
          <w:rFonts w:ascii="Times New Roman" w:eastAsia="Times New Roman" w:hAnsi="Times New Roman" w:cs="Times New Roman"/>
          <w:kern w:val="0"/>
          <w14:ligatures w14:val="none"/>
        </w:rPr>
        <w:t xml:space="preserve"> – </w:t>
      </w:r>
      <w:r w:rsidR="00910DA1" w:rsidRPr="00910DA1">
        <w:rPr>
          <w:rFonts w:ascii="Times New Roman" w:eastAsia="Times New Roman" w:hAnsi="Times New Roman" w:cs="Times New Roman"/>
          <w:kern w:val="0"/>
          <w14:ligatures w14:val="none"/>
        </w:rPr>
        <w:t>Secure the USD 15M Series A to accelerate the platform beyond the base case trajectory (</w:t>
      </w:r>
      <w:r w:rsidR="00910DA1" w:rsidRPr="00642062">
        <w:rPr>
          <w:rFonts w:ascii="Times New Roman" w:eastAsia="Times New Roman" w:hAnsi="Times New Roman" w:cs="Times New Roman"/>
          <w:b/>
          <w:bCs/>
          <w:kern w:val="0"/>
          <w14:ligatures w14:val="none"/>
        </w:rPr>
        <w:t>~</w:t>
      </w:r>
      <w:r w:rsidR="00910DA1" w:rsidRPr="00910DA1">
        <w:rPr>
          <w:rFonts w:ascii="Times New Roman" w:eastAsia="Times New Roman" w:hAnsi="Times New Roman" w:cs="Times New Roman"/>
          <w:kern w:val="0"/>
          <w14:ligatures w14:val="none"/>
        </w:rPr>
        <w:t xml:space="preserve"> 60 stores / </w:t>
      </w:r>
      <w:r w:rsidR="00910DA1" w:rsidRPr="00642062">
        <w:rPr>
          <w:rFonts w:ascii="Times New Roman" w:eastAsia="Times New Roman" w:hAnsi="Times New Roman" w:cs="Times New Roman"/>
          <w:b/>
          <w:bCs/>
          <w:kern w:val="0"/>
          <w14:ligatures w14:val="none"/>
        </w:rPr>
        <w:t>~</w:t>
      </w:r>
      <w:r w:rsidR="00910DA1" w:rsidRPr="00910DA1">
        <w:rPr>
          <w:rFonts w:ascii="Times New Roman" w:eastAsia="Times New Roman" w:hAnsi="Times New Roman" w:cs="Times New Roman"/>
          <w:kern w:val="0"/>
          <w14:ligatures w14:val="none"/>
        </w:rPr>
        <w:t xml:space="preserve"> USD 34M revenue by 2028) toward an accelerated scale scenario (illustratively </w:t>
      </w:r>
      <w:r w:rsidR="00910DA1" w:rsidRPr="00642062">
        <w:rPr>
          <w:rFonts w:ascii="Times New Roman" w:eastAsia="Times New Roman" w:hAnsi="Times New Roman" w:cs="Times New Roman"/>
          <w:b/>
          <w:bCs/>
          <w:kern w:val="0"/>
          <w14:ligatures w14:val="none"/>
        </w:rPr>
        <w:t>~</w:t>
      </w:r>
      <w:r w:rsidR="00910DA1" w:rsidRPr="00910DA1">
        <w:rPr>
          <w:rFonts w:ascii="Times New Roman" w:eastAsia="Times New Roman" w:hAnsi="Times New Roman" w:cs="Times New Roman"/>
          <w:kern w:val="0"/>
          <w14:ligatures w14:val="none"/>
        </w:rPr>
        <w:t xml:space="preserve"> 150 stores / </w:t>
      </w:r>
      <w:r w:rsidR="00910DA1" w:rsidRPr="00642062">
        <w:rPr>
          <w:rFonts w:ascii="Times New Roman" w:eastAsia="Times New Roman" w:hAnsi="Times New Roman" w:cs="Times New Roman"/>
          <w:b/>
          <w:bCs/>
          <w:kern w:val="0"/>
          <w14:ligatures w14:val="none"/>
        </w:rPr>
        <w:t>~</w:t>
      </w:r>
      <w:r w:rsidR="00910DA1" w:rsidRPr="00910DA1">
        <w:rPr>
          <w:rFonts w:ascii="Times New Roman" w:eastAsia="Times New Roman" w:hAnsi="Times New Roman" w:cs="Times New Roman"/>
          <w:kern w:val="0"/>
          <w14:ligatures w14:val="none"/>
        </w:rPr>
        <w:t xml:space="preserve"> USD 68M revenue by 2028), building on the USD 5M convertible note successfully closed</w:t>
      </w:r>
      <w:r w:rsidR="00910DA1">
        <w:rPr>
          <w:rFonts w:ascii="Times New Roman" w:eastAsia="Times New Roman" w:hAnsi="Times New Roman" w:cs="Times New Roman"/>
          <w:kern w:val="0"/>
          <w14:ligatures w14:val="none"/>
        </w:rPr>
        <w:t>.</w:t>
      </w:r>
    </w:p>
    <w:p w14:paraId="19F90CC8" w14:textId="77777777" w:rsidR="00642062" w:rsidRPr="00642062" w:rsidRDefault="00642062" w:rsidP="0064206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b/>
          <w:bCs/>
          <w:kern w:val="0"/>
          <w14:ligatures w14:val="none"/>
        </w:rPr>
        <w:t>Compatibility</w:t>
      </w:r>
      <w:r w:rsidRPr="00642062">
        <w:rPr>
          <w:rFonts w:ascii="Times New Roman" w:eastAsia="Times New Roman" w:hAnsi="Times New Roman" w:cs="Times New Roman"/>
          <w:kern w:val="0"/>
          <w14:ligatures w14:val="none"/>
        </w:rPr>
        <w:t xml:space="preserve"> – Ensure that the investor or group of investors who come in are truly aligned with the founder’s vision, values, and time horizon, and that they actively support the company’s future exit path.</w:t>
      </w:r>
    </w:p>
    <w:p w14:paraId="1E2EC3E5" w14:textId="77777777" w:rsidR="003A4F65"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This is a strategic mandate: matching the right capital, in the right structure, with the right long-term plan, especially around India and a targeted exit horizon around 2029.</w:t>
      </w:r>
    </w:p>
    <w:p w14:paraId="07A5D953" w14:textId="59A3968A" w:rsidR="00642062" w:rsidRPr="00AF5FB6" w:rsidRDefault="00642062" w:rsidP="00642062">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AF5FB6">
        <w:rPr>
          <w:rFonts w:ascii="Times New Roman" w:eastAsia="Times New Roman" w:hAnsi="Times New Roman" w:cs="Times New Roman"/>
          <w:kern w:val="0"/>
          <w:highlight w:val="yellow"/>
          <w14:ligatures w14:val="none"/>
        </w:rPr>
        <w:lastRenderedPageBreak/>
        <w:t>USD 15M is a relatively modest initial mandate size for a global investment banking effort</w:t>
      </w:r>
      <w:r w:rsidR="00DE67B9" w:rsidRPr="00AF5FB6">
        <w:rPr>
          <w:rFonts w:ascii="Times New Roman" w:eastAsia="Times New Roman" w:hAnsi="Times New Roman" w:cs="Times New Roman"/>
          <w:kern w:val="0"/>
          <w:highlight w:val="yellow"/>
          <w14:ligatures w14:val="none"/>
        </w:rPr>
        <w:t>. Therefore, i</w:t>
      </w:r>
      <w:r w:rsidRPr="00AF5FB6">
        <w:rPr>
          <w:rFonts w:ascii="Times New Roman" w:eastAsia="Times New Roman" w:hAnsi="Times New Roman" w:cs="Times New Roman"/>
          <w:kern w:val="0"/>
          <w:highlight w:val="yellow"/>
          <w14:ligatures w14:val="none"/>
        </w:rPr>
        <w:t>t is important for ONEtoONE that the engagement also contemplates continuity of advisory work</w:t>
      </w:r>
      <w:r w:rsidR="003A4F65" w:rsidRPr="00AF5FB6">
        <w:rPr>
          <w:rFonts w:ascii="Times New Roman" w:eastAsia="Times New Roman" w:hAnsi="Times New Roman" w:cs="Times New Roman"/>
          <w:kern w:val="0"/>
          <w:highlight w:val="yellow"/>
          <w14:ligatures w14:val="none"/>
        </w:rPr>
        <w:t>:</w:t>
      </w:r>
      <w:r w:rsidR="003A4F65" w:rsidRPr="00AF5FB6">
        <w:rPr>
          <w:rFonts w:ascii="Times New Roman" w:eastAsia="Times New Roman" w:hAnsi="Times New Roman" w:cs="Times New Roman"/>
          <w:kern w:val="0"/>
          <w:highlight w:val="yellow"/>
          <w14:ligatures w14:val="none"/>
        </w:rPr>
        <w:br/>
      </w:r>
      <w:r w:rsidR="003A4F65" w:rsidRPr="00AF5FB6">
        <w:rPr>
          <w:rFonts w:ascii="Times New Roman" w:eastAsia="Times New Roman" w:hAnsi="Times New Roman" w:cs="Times New Roman"/>
          <w:kern w:val="0"/>
          <w:highlight w:val="yellow"/>
          <w14:ligatures w14:val="none"/>
        </w:rPr>
        <w:br/>
      </w:r>
      <w:r w:rsidR="003A4F65" w:rsidRPr="00AF5FB6">
        <w:rPr>
          <w:rFonts w:ascii="Times New Roman" w:eastAsia="Times New Roman" w:hAnsi="Times New Roman" w:cs="Times New Roman"/>
          <w:kern w:val="0"/>
          <w:highlight w:val="yellow"/>
          <w14:ligatures w14:val="none"/>
        </w:rPr>
        <w:t>subject to mutual agreement</w:t>
      </w:r>
      <w:r w:rsidR="003A4F65" w:rsidRPr="00AF5FB6">
        <w:rPr>
          <w:rFonts w:ascii="Times New Roman" w:eastAsia="Times New Roman" w:hAnsi="Times New Roman" w:cs="Times New Roman"/>
          <w:kern w:val="0"/>
          <w:highlight w:val="yellow"/>
          <w14:ligatures w14:val="none"/>
        </w:rPr>
        <w:t xml:space="preserve"> and to </w:t>
      </w:r>
      <w:r w:rsidRPr="00AF5FB6">
        <w:rPr>
          <w:rFonts w:ascii="Times New Roman" w:eastAsia="Times New Roman" w:hAnsi="Times New Roman" w:cs="Times New Roman"/>
          <w:kern w:val="0"/>
          <w:highlight w:val="yellow"/>
          <w14:ligatures w14:val="none"/>
        </w:rPr>
        <w:t>the</w:t>
      </w:r>
      <w:r w:rsidR="003A4F65" w:rsidRPr="00AF5FB6">
        <w:rPr>
          <w:rFonts w:ascii="Times New Roman" w:eastAsia="Times New Roman" w:hAnsi="Times New Roman" w:cs="Times New Roman"/>
          <w:kern w:val="0"/>
          <w:highlight w:val="yellow"/>
          <w14:ligatures w14:val="none"/>
        </w:rPr>
        <w:t xml:space="preserve"> </w:t>
      </w:r>
      <w:r w:rsidRPr="00AF5FB6">
        <w:rPr>
          <w:rFonts w:ascii="Times New Roman" w:eastAsia="Times New Roman" w:hAnsi="Times New Roman" w:cs="Times New Roman"/>
          <w:kern w:val="0"/>
          <w:highlight w:val="yellow"/>
          <w14:ligatures w14:val="none"/>
        </w:rPr>
        <w:t>successful execution of this capital raise,</w:t>
      </w:r>
      <w:r w:rsidR="003A4F65" w:rsidRPr="00AF5FB6">
        <w:rPr>
          <w:rFonts w:ascii="Times New Roman" w:eastAsia="Times New Roman" w:hAnsi="Times New Roman" w:cs="Times New Roman"/>
          <w:kern w:val="0"/>
          <w:highlight w:val="yellow"/>
          <w14:ligatures w14:val="none"/>
        </w:rPr>
        <w:t xml:space="preserve"> </w:t>
      </w:r>
      <w:r w:rsidR="003A4F65" w:rsidRPr="00AF5FB6">
        <w:rPr>
          <w:rFonts w:ascii="Times New Roman" w:eastAsia="Times New Roman" w:hAnsi="Times New Roman" w:cs="Times New Roman"/>
          <w:kern w:val="0"/>
          <w:highlight w:val="yellow"/>
          <w14:ligatures w14:val="none"/>
        </w:rPr>
        <w:t>at speed</w:t>
      </w:r>
      <w:r w:rsidR="003A4F65" w:rsidRPr="00AF5FB6">
        <w:rPr>
          <w:rFonts w:ascii="Times New Roman" w:eastAsia="Times New Roman" w:hAnsi="Times New Roman" w:cs="Times New Roman"/>
          <w:kern w:val="0"/>
          <w:highlight w:val="yellow"/>
          <w14:ligatures w14:val="none"/>
        </w:rPr>
        <w:t>,</w:t>
      </w:r>
      <w:r w:rsidR="003A4F65" w:rsidRPr="00AF5FB6">
        <w:rPr>
          <w:rFonts w:ascii="Times New Roman" w:eastAsia="Times New Roman" w:hAnsi="Times New Roman" w:cs="Times New Roman"/>
          <w:kern w:val="0"/>
          <w:highlight w:val="yellow"/>
          <w14:ligatures w14:val="none"/>
        </w:rPr>
        <w:t xml:space="preserve"> with disciplined process management</w:t>
      </w:r>
      <w:r w:rsidR="003A4F65" w:rsidRPr="00AF5FB6">
        <w:rPr>
          <w:rFonts w:ascii="Times New Roman" w:eastAsia="Times New Roman" w:hAnsi="Times New Roman" w:cs="Times New Roman"/>
          <w:kern w:val="0"/>
          <w:highlight w:val="yellow"/>
          <w14:ligatures w14:val="none"/>
        </w:rPr>
        <w:t xml:space="preserve">, </w:t>
      </w:r>
      <w:r w:rsidRPr="00AF5FB6">
        <w:rPr>
          <w:rFonts w:ascii="Times New Roman" w:eastAsia="Times New Roman" w:hAnsi="Times New Roman" w:cs="Times New Roman"/>
          <w:kern w:val="0"/>
          <w:highlight w:val="yellow"/>
          <w14:ligatures w14:val="none"/>
        </w:rPr>
        <w:t xml:space="preserve">ONEtoONE </w:t>
      </w:r>
      <w:r w:rsidR="003A4F65" w:rsidRPr="00AF5FB6">
        <w:rPr>
          <w:rFonts w:ascii="Times New Roman" w:eastAsia="Times New Roman" w:hAnsi="Times New Roman" w:cs="Times New Roman"/>
          <w:kern w:val="0"/>
          <w:highlight w:val="yellow"/>
          <w14:ligatures w14:val="none"/>
        </w:rPr>
        <w:t>expects to</w:t>
      </w:r>
      <w:r w:rsidRPr="00AF5FB6">
        <w:rPr>
          <w:rFonts w:ascii="Times New Roman" w:eastAsia="Times New Roman" w:hAnsi="Times New Roman" w:cs="Times New Roman"/>
          <w:kern w:val="0"/>
          <w:highlight w:val="yellow"/>
          <w14:ligatures w14:val="none"/>
        </w:rPr>
        <w:t xml:space="preserve"> act as advisor </w:t>
      </w:r>
      <w:r w:rsidR="009C316A" w:rsidRPr="00AF5FB6">
        <w:rPr>
          <w:rFonts w:ascii="Times New Roman" w:eastAsia="Times New Roman" w:hAnsi="Times New Roman" w:cs="Times New Roman"/>
          <w:kern w:val="0"/>
          <w:highlight w:val="yellow"/>
          <w14:ligatures w14:val="none"/>
        </w:rPr>
        <w:t>to the shareholders</w:t>
      </w:r>
      <w:r w:rsidRPr="00AF5FB6">
        <w:rPr>
          <w:rFonts w:ascii="Times New Roman" w:eastAsia="Times New Roman" w:hAnsi="Times New Roman" w:cs="Times New Roman"/>
          <w:kern w:val="0"/>
          <w:highlight w:val="yellow"/>
          <w14:ligatures w14:val="none"/>
        </w:rPr>
        <w:t xml:space="preserve"> </w:t>
      </w:r>
      <w:r w:rsidR="009C316A" w:rsidRPr="00AF5FB6">
        <w:rPr>
          <w:rFonts w:ascii="Times New Roman" w:eastAsia="Times New Roman" w:hAnsi="Times New Roman" w:cs="Times New Roman"/>
          <w:kern w:val="0"/>
          <w:highlight w:val="yellow"/>
          <w14:ligatures w14:val="none"/>
        </w:rPr>
        <w:t xml:space="preserve">in </w:t>
      </w:r>
      <w:r w:rsidRPr="00AF5FB6">
        <w:rPr>
          <w:rFonts w:ascii="Times New Roman" w:eastAsia="Times New Roman" w:hAnsi="Times New Roman" w:cs="Times New Roman"/>
          <w:kern w:val="0"/>
          <w:highlight w:val="yellow"/>
          <w14:ligatures w14:val="none"/>
        </w:rPr>
        <w:t>the</w:t>
      </w:r>
      <w:r w:rsidR="009C316A" w:rsidRPr="00AF5FB6">
        <w:rPr>
          <w:rFonts w:ascii="Times New Roman" w:eastAsia="Times New Roman" w:hAnsi="Times New Roman" w:cs="Times New Roman"/>
          <w:kern w:val="0"/>
          <w:highlight w:val="yellow"/>
          <w14:ligatures w14:val="none"/>
        </w:rPr>
        <w:t>ir</w:t>
      </w:r>
      <w:r w:rsidRPr="00AF5FB6">
        <w:rPr>
          <w:rFonts w:ascii="Times New Roman" w:eastAsia="Times New Roman" w:hAnsi="Times New Roman" w:cs="Times New Roman"/>
          <w:kern w:val="0"/>
          <w:highlight w:val="yellow"/>
          <w14:ligatures w14:val="none"/>
        </w:rPr>
        <w:t xml:space="preserve"> </w:t>
      </w:r>
      <w:r w:rsidR="00240B38" w:rsidRPr="00AF5FB6">
        <w:rPr>
          <w:rFonts w:ascii="Times New Roman" w:eastAsia="Times New Roman" w:hAnsi="Times New Roman" w:cs="Times New Roman"/>
          <w:kern w:val="0"/>
          <w:highlight w:val="yellow"/>
          <w14:ligatures w14:val="none"/>
        </w:rPr>
        <w:t xml:space="preserve">exit from </w:t>
      </w:r>
      <w:r w:rsidRPr="00AF5FB6">
        <w:rPr>
          <w:rFonts w:ascii="Times New Roman" w:eastAsia="Times New Roman" w:hAnsi="Times New Roman" w:cs="Times New Roman"/>
          <w:b/>
          <w:bCs/>
          <w:kern w:val="0"/>
          <w:highlight w:val="yellow"/>
          <w14:ligatures w14:val="none"/>
        </w:rPr>
        <w:t>Ultimate Wave</w:t>
      </w:r>
      <w:r w:rsidRPr="00AF5FB6">
        <w:rPr>
          <w:rFonts w:ascii="Times New Roman" w:eastAsia="Times New Roman" w:hAnsi="Times New Roman" w:cs="Times New Roman"/>
          <w:kern w:val="0"/>
          <w:highlight w:val="yellow"/>
          <w14:ligatures w14:val="none"/>
        </w:rPr>
        <w:t xml:space="preserve"> after 2028</w:t>
      </w:r>
      <w:r w:rsidR="00240B38" w:rsidRPr="00AF5FB6">
        <w:rPr>
          <w:rFonts w:ascii="Times New Roman" w:eastAsia="Times New Roman" w:hAnsi="Times New Roman" w:cs="Times New Roman"/>
          <w:kern w:val="0"/>
          <w:highlight w:val="yellow"/>
          <w14:ligatures w14:val="none"/>
        </w:rPr>
        <w:t>,</w:t>
      </w:r>
      <w:r w:rsidRPr="00AF5FB6">
        <w:rPr>
          <w:rFonts w:ascii="Times New Roman" w:eastAsia="Times New Roman" w:hAnsi="Times New Roman" w:cs="Times New Roman"/>
          <w:kern w:val="0"/>
          <w:highlight w:val="yellow"/>
          <w14:ligatures w14:val="none"/>
        </w:rPr>
        <w:t xml:space="preserve"> </w:t>
      </w:r>
      <w:r w:rsidR="003A4F65" w:rsidRPr="00AF5FB6">
        <w:rPr>
          <w:rFonts w:ascii="Times New Roman" w:eastAsia="Times New Roman" w:hAnsi="Times New Roman" w:cs="Times New Roman"/>
          <w:kern w:val="0"/>
          <w:highlight w:val="yellow"/>
          <w14:ligatures w14:val="none"/>
        </w:rPr>
        <w:t xml:space="preserve">with the expectation </w:t>
      </w:r>
      <w:r w:rsidRPr="00AF5FB6">
        <w:rPr>
          <w:rFonts w:ascii="Times New Roman" w:eastAsia="Times New Roman" w:hAnsi="Times New Roman" w:cs="Times New Roman"/>
          <w:kern w:val="0"/>
          <w:highlight w:val="yellow"/>
          <w14:ligatures w14:val="none"/>
        </w:rPr>
        <w:t xml:space="preserve">that the same </w:t>
      </w:r>
      <w:r w:rsidR="00240B38" w:rsidRPr="00AF5FB6">
        <w:rPr>
          <w:rFonts w:ascii="Times New Roman" w:eastAsia="Times New Roman" w:hAnsi="Times New Roman" w:cs="Times New Roman"/>
          <w:kern w:val="0"/>
          <w:highlight w:val="yellow"/>
          <w14:ligatures w14:val="none"/>
        </w:rPr>
        <w:t xml:space="preserve">ONEtoONE </w:t>
      </w:r>
      <w:r w:rsidRPr="00AF5FB6">
        <w:rPr>
          <w:rFonts w:ascii="Times New Roman" w:eastAsia="Times New Roman" w:hAnsi="Times New Roman" w:cs="Times New Roman"/>
          <w:kern w:val="0"/>
          <w:highlight w:val="yellow"/>
          <w14:ligatures w14:val="none"/>
        </w:rPr>
        <w:t>team who helps design today’s capitalization and shareholder structure can also help crystallize value at the time of exit.</w:t>
      </w:r>
    </w:p>
    <w:p w14:paraId="093F236C" w14:textId="1CACD717" w:rsidR="003A4F65" w:rsidRPr="00DE67B9" w:rsidRDefault="003A4F65" w:rsidP="00642062">
      <w:pPr>
        <w:spacing w:before="100" w:beforeAutospacing="1" w:after="100" w:afterAutospacing="1" w:line="240" w:lineRule="auto"/>
        <w:rPr>
          <w:rFonts w:ascii="Times New Roman" w:eastAsia="Times New Roman" w:hAnsi="Times New Roman" w:cs="Times New Roman"/>
          <w:kern w:val="0"/>
          <w14:ligatures w14:val="none"/>
        </w:rPr>
      </w:pPr>
      <w:r w:rsidRPr="00AF5FB6">
        <w:rPr>
          <w:rFonts w:ascii="Times New Roman" w:eastAsia="Times New Roman" w:hAnsi="Times New Roman" w:cs="Times New Roman"/>
          <w:kern w:val="0"/>
          <w:highlight w:val="yellow"/>
          <w14:ligatures w14:val="none"/>
        </w:rPr>
        <w:t>The potential client has indicated that a</w:t>
      </w:r>
      <w:r w:rsidRPr="00AF5FB6">
        <w:rPr>
          <w:rFonts w:ascii="Times New Roman" w:eastAsia="Times New Roman" w:hAnsi="Times New Roman" w:cs="Times New Roman"/>
          <w:kern w:val="0"/>
          <w:highlight w:val="yellow"/>
          <w14:ligatures w14:val="none"/>
        </w:rPr>
        <w:t xml:space="preserve">ny such work would be governed by a new mandate letter to be agreed at </w:t>
      </w:r>
      <w:r w:rsidR="009C316A" w:rsidRPr="00AF5FB6">
        <w:rPr>
          <w:rFonts w:ascii="Times New Roman" w:eastAsia="Times New Roman" w:hAnsi="Times New Roman" w:cs="Times New Roman"/>
          <w:kern w:val="0"/>
          <w:highlight w:val="yellow"/>
          <w14:ligatures w14:val="none"/>
        </w:rPr>
        <w:t xml:space="preserve">the right </w:t>
      </w:r>
      <w:r w:rsidRPr="00AF5FB6">
        <w:rPr>
          <w:rFonts w:ascii="Times New Roman" w:eastAsia="Times New Roman" w:hAnsi="Times New Roman" w:cs="Times New Roman"/>
          <w:kern w:val="0"/>
          <w:highlight w:val="yellow"/>
          <w14:ligatures w14:val="none"/>
        </w:rPr>
        <w:t>time</w:t>
      </w:r>
      <w:r w:rsidR="00542893" w:rsidRPr="00AF5FB6">
        <w:rPr>
          <w:rFonts w:ascii="Times New Roman" w:eastAsia="Times New Roman" w:hAnsi="Times New Roman" w:cs="Times New Roman"/>
          <w:kern w:val="0"/>
          <w:highlight w:val="yellow"/>
          <w14:ligatures w14:val="none"/>
        </w:rPr>
        <w:t xml:space="preserve">. </w:t>
      </w:r>
      <w:r w:rsidR="00240B38" w:rsidRPr="00AF5FB6">
        <w:rPr>
          <w:rFonts w:ascii="Times New Roman" w:eastAsia="Times New Roman" w:hAnsi="Times New Roman" w:cs="Times New Roman"/>
          <w:kern w:val="0"/>
          <w:highlight w:val="yellow"/>
          <w14:ligatures w14:val="none"/>
        </w:rPr>
        <w:t>Agreement</w:t>
      </w:r>
      <w:r w:rsidR="00542893" w:rsidRPr="00AF5FB6">
        <w:rPr>
          <w:rFonts w:ascii="Times New Roman" w:eastAsia="Times New Roman" w:hAnsi="Times New Roman" w:cs="Times New Roman"/>
          <w:kern w:val="0"/>
          <w:highlight w:val="yellow"/>
          <w14:ligatures w14:val="none"/>
        </w:rPr>
        <w:t xml:space="preserve"> would need to be reached in terms of retainer fees, success fees, scope of both series A and the </w:t>
      </w:r>
      <w:r w:rsidR="00240B38" w:rsidRPr="00AF5FB6">
        <w:rPr>
          <w:rFonts w:ascii="Times New Roman" w:eastAsia="Times New Roman" w:hAnsi="Times New Roman" w:cs="Times New Roman"/>
          <w:kern w:val="0"/>
          <w:highlight w:val="yellow"/>
          <w14:ligatures w14:val="none"/>
        </w:rPr>
        <w:t>subsequent phase</w:t>
      </w:r>
      <w:r w:rsidR="00542893" w:rsidRPr="00AF5FB6">
        <w:rPr>
          <w:rFonts w:ascii="Times New Roman" w:eastAsia="Times New Roman" w:hAnsi="Times New Roman" w:cs="Times New Roman"/>
          <w:kern w:val="0"/>
          <w:highlight w:val="yellow"/>
          <w14:ligatures w14:val="none"/>
        </w:rPr>
        <w:t>, deliverables, structure</w:t>
      </w:r>
      <w:r w:rsidR="00240B38" w:rsidRPr="00AF5FB6">
        <w:rPr>
          <w:rFonts w:ascii="Times New Roman" w:eastAsia="Times New Roman" w:hAnsi="Times New Roman" w:cs="Times New Roman"/>
          <w:kern w:val="0"/>
          <w:highlight w:val="yellow"/>
          <w14:ligatures w14:val="none"/>
        </w:rPr>
        <w:t>s</w:t>
      </w:r>
      <w:r w:rsidR="00542893" w:rsidRPr="00AF5FB6">
        <w:rPr>
          <w:rFonts w:ascii="Times New Roman" w:eastAsia="Times New Roman" w:hAnsi="Times New Roman" w:cs="Times New Roman"/>
          <w:kern w:val="0"/>
          <w:highlight w:val="yellow"/>
          <w14:ligatures w14:val="none"/>
        </w:rPr>
        <w:t>, workflow</w:t>
      </w:r>
      <w:r w:rsidR="00240B38" w:rsidRPr="00AF5FB6">
        <w:rPr>
          <w:rFonts w:ascii="Times New Roman" w:eastAsia="Times New Roman" w:hAnsi="Times New Roman" w:cs="Times New Roman"/>
          <w:kern w:val="0"/>
          <w:highlight w:val="yellow"/>
          <w14:ligatures w14:val="none"/>
        </w:rPr>
        <w:t>s</w:t>
      </w:r>
      <w:r w:rsidR="00542893" w:rsidRPr="00AF5FB6">
        <w:rPr>
          <w:rFonts w:ascii="Times New Roman" w:eastAsia="Times New Roman" w:hAnsi="Times New Roman" w:cs="Times New Roman"/>
          <w:kern w:val="0"/>
          <w:highlight w:val="yellow"/>
          <w14:ligatures w14:val="none"/>
        </w:rPr>
        <w:t>, etc.)</w:t>
      </w:r>
      <w:r w:rsidR="00240B38" w:rsidRPr="00AF5FB6">
        <w:rPr>
          <w:rFonts w:ascii="Times New Roman" w:eastAsia="Times New Roman" w:hAnsi="Times New Roman" w:cs="Times New Roman"/>
          <w:kern w:val="0"/>
          <w:highlight w:val="yellow"/>
          <w14:ligatures w14:val="none"/>
        </w:rPr>
        <w:t>. The</w:t>
      </w:r>
      <w:r w:rsidR="008D7F5A" w:rsidRPr="00AF5FB6">
        <w:rPr>
          <w:rFonts w:ascii="Times New Roman" w:eastAsia="Times New Roman" w:hAnsi="Times New Roman" w:cs="Times New Roman"/>
          <w:kern w:val="0"/>
          <w:highlight w:val="yellow"/>
          <w14:ligatures w14:val="none"/>
        </w:rPr>
        <w:t xml:space="preserve"> potential client is </w:t>
      </w:r>
      <w:r w:rsidR="00240B38" w:rsidRPr="00AF5FB6">
        <w:rPr>
          <w:rFonts w:ascii="Times New Roman" w:eastAsia="Times New Roman" w:hAnsi="Times New Roman" w:cs="Times New Roman"/>
          <w:kern w:val="0"/>
          <w:highlight w:val="yellow"/>
          <w14:ligatures w14:val="none"/>
        </w:rPr>
        <w:t xml:space="preserve">open to exploring some language that would provide a framework </w:t>
      </w:r>
      <w:r w:rsidR="00AF5FB6" w:rsidRPr="00AF5FB6">
        <w:rPr>
          <w:rFonts w:ascii="Times New Roman" w:eastAsia="Times New Roman" w:hAnsi="Times New Roman" w:cs="Times New Roman"/>
          <w:kern w:val="0"/>
          <w:highlight w:val="yellow"/>
          <w14:ligatures w14:val="none"/>
        </w:rPr>
        <w:t xml:space="preserve">of certain conditions under </w:t>
      </w:r>
      <w:r w:rsidR="00240B38" w:rsidRPr="00AF5FB6">
        <w:rPr>
          <w:rFonts w:ascii="Times New Roman" w:eastAsia="Times New Roman" w:hAnsi="Times New Roman" w:cs="Times New Roman"/>
          <w:kern w:val="0"/>
          <w:highlight w:val="yellow"/>
          <w14:ligatures w14:val="none"/>
        </w:rPr>
        <w:t>which ONEtoONE would be the chosen advisor foe the subsequent phase.</w:t>
      </w:r>
    </w:p>
    <w:p w14:paraId="0A99E1FD" w14:textId="77777777" w:rsidR="00642062" w:rsidRPr="00642062" w:rsidRDefault="00642062" w:rsidP="006420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2062">
        <w:rPr>
          <w:rFonts w:ascii="Times New Roman" w:eastAsia="Times New Roman" w:hAnsi="Times New Roman" w:cs="Times New Roman"/>
          <w:b/>
          <w:bCs/>
          <w:kern w:val="0"/>
          <w:sz w:val="27"/>
          <w:szCs w:val="27"/>
          <w14:ligatures w14:val="none"/>
        </w:rPr>
        <w:t>3. Strategic Focus: India, Structure &amp; Multi-Track Funding</w:t>
      </w:r>
    </w:p>
    <w:p w14:paraId="4C7F6C3F" w14:textId="29BDDC73" w:rsidR="00642062" w:rsidRPr="00642062"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 xml:space="preserve">A key pillar of the mandate is to recognize that the </w:t>
      </w:r>
      <w:r w:rsidRPr="00642062">
        <w:rPr>
          <w:rFonts w:ascii="Times New Roman" w:eastAsia="Times New Roman" w:hAnsi="Times New Roman" w:cs="Times New Roman"/>
          <w:b/>
          <w:bCs/>
          <w:kern w:val="0"/>
          <w14:ligatures w14:val="none"/>
        </w:rPr>
        <w:t>India business is a major driver of value creation</w:t>
      </w:r>
      <w:r w:rsidRPr="00642062">
        <w:rPr>
          <w:rFonts w:ascii="Times New Roman" w:eastAsia="Times New Roman" w:hAnsi="Times New Roman" w:cs="Times New Roman"/>
          <w:kern w:val="0"/>
          <w14:ligatures w14:val="none"/>
        </w:rPr>
        <w:t xml:space="preserve"> for </w:t>
      </w:r>
      <w:r w:rsidRPr="009C316A">
        <w:rPr>
          <w:rFonts w:ascii="Times New Roman" w:eastAsia="Times New Roman" w:hAnsi="Times New Roman" w:cs="Times New Roman"/>
          <w:b/>
          <w:bCs/>
          <w:kern w:val="0"/>
          <w14:ligatures w14:val="none"/>
        </w:rPr>
        <w:t>Ultimate Wave</w:t>
      </w:r>
      <w:r w:rsidRPr="00642062">
        <w:rPr>
          <w:rFonts w:ascii="Times New Roman" w:eastAsia="Times New Roman" w:hAnsi="Times New Roman" w:cs="Times New Roman"/>
          <w:kern w:val="0"/>
          <w14:ligatures w14:val="none"/>
        </w:rPr>
        <w:t>, given:</w:t>
      </w:r>
    </w:p>
    <w:p w14:paraId="4F689A4F" w14:textId="77777777" w:rsidR="00642062" w:rsidRPr="00642062" w:rsidRDefault="00642062" w:rsidP="006420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The size and faster growth of the Indian market</w:t>
      </w:r>
    </w:p>
    <w:p w14:paraId="7AF4B172" w14:textId="77777777" w:rsidR="00642062" w:rsidRPr="00642062" w:rsidRDefault="00642062" w:rsidP="006420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The attractive unit economics already demonstrated there</w:t>
      </w:r>
    </w:p>
    <w:p w14:paraId="18486012" w14:textId="77777777" w:rsidR="00642062" w:rsidRPr="00642062" w:rsidRDefault="00642062" w:rsidP="0064206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The significantly higher valuation multiples in India versus other geographies</w:t>
      </w:r>
    </w:p>
    <w:p w14:paraId="2B9A5D8B" w14:textId="77777777" w:rsidR="00642062" w:rsidRPr="00642062"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One explicit objective of the mandate would be to:</w:t>
      </w:r>
    </w:p>
    <w:p w14:paraId="107BAB8B" w14:textId="77777777" w:rsidR="00FB718B" w:rsidRDefault="00642062" w:rsidP="00FB718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 xml:space="preserve">Assist in </w:t>
      </w:r>
      <w:r w:rsidRPr="00DE67B9">
        <w:rPr>
          <w:rFonts w:ascii="Times New Roman" w:eastAsia="Times New Roman" w:hAnsi="Times New Roman" w:cs="Times New Roman"/>
          <w:kern w:val="0"/>
          <w14:ligatures w14:val="none"/>
        </w:rPr>
        <w:t>conceiving a corporate and legal structure, and an overall strategy, that maximizes the benefit of the high value-creation opportunity in India while remaining coherent with the global platform.</w:t>
      </w:r>
    </w:p>
    <w:p w14:paraId="0DCC5E1B" w14:textId="314072AA" w:rsidR="00FB718B" w:rsidRPr="00FB718B" w:rsidRDefault="00642062" w:rsidP="00FB718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5FB6">
        <w:rPr>
          <w:rFonts w:ascii="Times New Roman" w:eastAsia="Times New Roman" w:hAnsi="Times New Roman" w:cs="Times New Roman"/>
          <w:kern w:val="0"/>
          <w:highlight w:val="yellow"/>
          <w14:ligatures w14:val="none"/>
        </w:rPr>
        <w:t xml:space="preserve">Assist </w:t>
      </w:r>
      <w:r w:rsidR="00FB718B" w:rsidRPr="00AF5FB6">
        <w:rPr>
          <w:rFonts w:ascii="Times New Roman" w:eastAsia="Times New Roman" w:hAnsi="Times New Roman" w:cs="Times New Roman"/>
          <w:kern w:val="0"/>
          <w:highlight w:val="yellow"/>
          <w14:ligatures w14:val="none"/>
        </w:rPr>
        <w:t>in d</w:t>
      </w:r>
      <w:r w:rsidR="00FB718B" w:rsidRPr="00AF5FB6">
        <w:rPr>
          <w:rFonts w:ascii="Times New Roman" w:eastAsia="Times New Roman" w:hAnsi="Times New Roman" w:cs="Times New Roman"/>
          <w:kern w:val="0"/>
          <w:highlight w:val="yellow"/>
          <w14:ligatures w14:val="none"/>
        </w:rPr>
        <w:t>esign</w:t>
      </w:r>
      <w:r w:rsidR="00FB718B" w:rsidRPr="00AF5FB6">
        <w:rPr>
          <w:rFonts w:ascii="Times New Roman" w:eastAsia="Times New Roman" w:hAnsi="Times New Roman" w:cs="Times New Roman"/>
          <w:kern w:val="0"/>
          <w:highlight w:val="yellow"/>
          <w14:ligatures w14:val="none"/>
        </w:rPr>
        <w:t>ing</w:t>
      </w:r>
      <w:r w:rsidR="00FB718B" w:rsidRPr="00AF5FB6">
        <w:rPr>
          <w:rFonts w:ascii="Times New Roman" w:eastAsia="Times New Roman" w:hAnsi="Times New Roman" w:cs="Times New Roman"/>
          <w:kern w:val="0"/>
          <w:highlight w:val="yellow"/>
          <w14:ligatures w14:val="none"/>
        </w:rPr>
        <w:t xml:space="preserve"> an India financing and structuring strategy (e.g., ring-fenced allocation and/or a dedicated India vehicle) that preserves flexibility while maintaining one consolidated equity story and coherent governance at the holding level.</w:t>
      </w:r>
    </w:p>
    <w:p w14:paraId="4E4ECF23"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The overarching idea is that India should be structured in a way that preserves flexibility: either as a core pillar within the global platform, or as a business that can be partially or fully spun off if that generates a better outcome for the founders and incoming investors.</w:t>
      </w:r>
    </w:p>
    <w:p w14:paraId="406D41AA"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One factor that will likely shape the process is that we are already seeing strong appetite in India from family offices and high-net-worth individuals. This suggests a multi-track funding strategy rather than a single, monolithic round. Concretely, we may want to structure the Series A so that:</w:t>
      </w:r>
    </w:p>
    <w:p w14:paraId="3A7CE954" w14:textId="7B5A4DEA" w:rsidR="00642062" w:rsidRPr="00DE67B9" w:rsidRDefault="00642062" w:rsidP="006420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India-led capital (potentially via a dedicated vehicle or ring-fenced allocation) primarily funds the India expansion, while</w:t>
      </w:r>
    </w:p>
    <w:p w14:paraId="65101BCC" w14:textId="77777777" w:rsidR="00642062" w:rsidRPr="00DE67B9" w:rsidRDefault="00642062" w:rsidP="0064206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lastRenderedPageBreak/>
        <w:t>A parallel strategic/institutional track for the Americas targets investors better suited for the LatAm footprint,</w:t>
      </w:r>
    </w:p>
    <w:p w14:paraId="36074A9C"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all under one coherent equity story, but with optimized capital sources, terms, and investor mix by region.</w:t>
      </w:r>
    </w:p>
    <w:p w14:paraId="50C612EB" w14:textId="77777777" w:rsidR="00642062" w:rsidRPr="00642062" w:rsidRDefault="004F25BA" w:rsidP="006420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710522">
          <v:rect id="_x0000_i1026" alt="" style="width:468pt;height:.05pt;mso-width-percent:0;mso-height-percent:0;mso-width-percent:0;mso-height-percent:0" o:hralign="center" o:hrstd="t" o:hr="t" fillcolor="#a0a0a0" stroked="f"/>
        </w:pict>
      </w:r>
    </w:p>
    <w:p w14:paraId="59D0AFD0" w14:textId="77777777" w:rsidR="00642062" w:rsidRPr="00642062" w:rsidRDefault="00642062" w:rsidP="006420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2062">
        <w:rPr>
          <w:rFonts w:ascii="Times New Roman" w:eastAsia="Times New Roman" w:hAnsi="Times New Roman" w:cs="Times New Roman"/>
          <w:b/>
          <w:bCs/>
          <w:kern w:val="0"/>
          <w:sz w:val="27"/>
          <w:szCs w:val="27"/>
          <w14:ligatures w14:val="none"/>
        </w:rPr>
        <w:t>4. Investor Profile &amp; Exit Objectives</w:t>
      </w:r>
    </w:p>
    <w:p w14:paraId="35F5B4BA"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At this stage, there is no fixed preferred investor type (growth equity fund, impact/ESG fund, consumer/retail specialist, large family office, etc.). A central part of the mandate will be to refine that profile. However, some anchors are clear:</w:t>
      </w:r>
    </w:p>
    <w:p w14:paraId="2E230835" w14:textId="77777777" w:rsidR="00642062" w:rsidRPr="00DE67B9" w:rsidRDefault="00642062" w:rsidP="0064206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Investors who share the founder’s long-term view on building and scaling specialty concepts in emerging LatAm markets and in India, or – depending on the India spin-off strategy – investors focused specifically on an India vehicle.</w:t>
      </w:r>
    </w:p>
    <w:p w14:paraId="10FE9B6B" w14:textId="77777777" w:rsidR="00642062" w:rsidRPr="00DE67B9" w:rsidRDefault="00642062" w:rsidP="0064206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Investors who are comfortable with the 2028 growth plan because they can envision either:</w:t>
      </w:r>
    </w:p>
    <w:p w14:paraId="129D1A43" w14:textId="77777777" w:rsidR="00642062" w:rsidRPr="00DE67B9" w:rsidRDefault="00642062" w:rsidP="0064206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Acquiring control thereafter, or</w:t>
      </w:r>
    </w:p>
    <w:p w14:paraId="30052D45" w14:textId="77777777" w:rsidR="00642062" w:rsidRPr="00DE67B9" w:rsidRDefault="00642062" w:rsidP="0064206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Supporting the founder’s objective to transition to minority status beyond 2028 and fully divest thereafter, with the understanding that the founder may remain as a key advisor for a limited period after the exit.</w:t>
      </w:r>
    </w:p>
    <w:p w14:paraId="51A67AFE" w14:textId="74E923CB"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 xml:space="preserve">A crucial part of the work will be to translate these qualitative elements into concrete screening criteria (fund life, ticket size, governance approach, India experience, comfort with spin-offs, ESG/impact orientation, etc.), so we can rapidly distinguish between capital that is simply available and capital that is genuinely compatible with </w:t>
      </w:r>
      <w:r w:rsidRPr="009C316A">
        <w:rPr>
          <w:rFonts w:ascii="Times New Roman" w:eastAsia="Times New Roman" w:hAnsi="Times New Roman" w:cs="Times New Roman"/>
          <w:b/>
          <w:bCs/>
          <w:kern w:val="0"/>
          <w14:ligatures w14:val="none"/>
        </w:rPr>
        <w:t>Ultimate Wave</w:t>
      </w:r>
      <w:r w:rsidRPr="00DE67B9">
        <w:rPr>
          <w:rFonts w:ascii="Times New Roman" w:eastAsia="Times New Roman" w:hAnsi="Times New Roman" w:cs="Times New Roman"/>
          <w:kern w:val="0"/>
          <w14:ligatures w14:val="none"/>
        </w:rPr>
        <w:t xml:space="preserve"> and the planned exit trajectory.</w:t>
      </w:r>
    </w:p>
    <w:p w14:paraId="7AC954B0" w14:textId="77777777" w:rsidR="00642062" w:rsidRPr="00642062" w:rsidRDefault="004F25BA" w:rsidP="006420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4191D2E">
          <v:rect id="_x0000_i1025" alt="" style="width:468pt;height:.05pt;mso-width-percent:0;mso-height-percent:0;mso-width-percent:0;mso-height-percent:0" o:hralign="center" o:hrstd="t" o:hr="t" fillcolor="#a0a0a0" stroked="f"/>
        </w:pict>
      </w:r>
    </w:p>
    <w:p w14:paraId="18C2CBCA" w14:textId="77777777" w:rsidR="00642062" w:rsidRPr="00642062" w:rsidRDefault="00642062" w:rsidP="006420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2062">
        <w:rPr>
          <w:rFonts w:ascii="Times New Roman" w:eastAsia="Times New Roman" w:hAnsi="Times New Roman" w:cs="Times New Roman"/>
          <w:b/>
          <w:bCs/>
          <w:kern w:val="0"/>
          <w:sz w:val="27"/>
          <w:szCs w:val="27"/>
          <w14:ligatures w14:val="none"/>
        </w:rPr>
        <w:t>5. What I Am Looking For from our ONEtoONE Network</w:t>
      </w:r>
    </w:p>
    <w:p w14:paraId="0410D4EF"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Given the above, I first need to ensure that Gautam Khurana, our New Delhi partner, would be the most suitable co-lead for this opportunity. My initial view is that having Gautam is critical if the India capital raise takes place somewhat separately. However, we also need to leverage:</w:t>
      </w:r>
    </w:p>
    <w:p w14:paraId="14C5926B" w14:textId="77777777" w:rsidR="00642062" w:rsidRPr="00DE67B9" w:rsidRDefault="00642062" w:rsidP="0064206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Strong investor relationships in the Americas, and</w:t>
      </w:r>
    </w:p>
    <w:p w14:paraId="7A8ED22F" w14:textId="77777777" w:rsidR="00642062" w:rsidRPr="00DE67B9" w:rsidRDefault="00642062" w:rsidP="0064206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A proven track record in growth equity, consumer/retail or F&amp;B rollouts, and, as usual for ONEtoONE, cross-border transactions.</w:t>
      </w:r>
    </w:p>
    <w:p w14:paraId="54224192"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b/>
          <w:bCs/>
          <w:kern w:val="0"/>
          <w14:ligatures w14:val="none"/>
        </w:rPr>
      </w:pPr>
      <w:r w:rsidRPr="00DE67B9">
        <w:rPr>
          <w:rFonts w:ascii="Times New Roman" w:eastAsia="Times New Roman" w:hAnsi="Times New Roman" w:cs="Times New Roman"/>
          <w:b/>
          <w:bCs/>
          <w:kern w:val="0"/>
          <w14:ligatures w14:val="none"/>
        </w:rPr>
        <w:t>The ideal ONEr would bring:</w:t>
      </w:r>
    </w:p>
    <w:p w14:paraId="413A587A" w14:textId="77777777" w:rsidR="00642062" w:rsidRPr="00DE67B9" w:rsidRDefault="00642062" w:rsidP="006420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Experience with founder-led, high-growth companies built toward a medium-term exit, with careful attention to alignment between founders and new capital.</w:t>
      </w:r>
    </w:p>
    <w:p w14:paraId="7661235F" w14:textId="77777777" w:rsidR="00642062" w:rsidRPr="00DE67B9" w:rsidRDefault="00642062" w:rsidP="006420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lastRenderedPageBreak/>
        <w:t>Comfort with multi-jurisdiction, multi-investor structures, particularly involving India and emerging markets.</w:t>
      </w:r>
    </w:p>
    <w:p w14:paraId="0796F8AA" w14:textId="77777777" w:rsidR="00642062" w:rsidRPr="00DE67B9" w:rsidRDefault="00642062" w:rsidP="006420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Familiarity with complex but practical structures (holding vs. local vehicles, spin-off options, governance and rights for different shareholder groups) in a way that is attractive to sophisticated investors while safeguarding the founders’ strategic goals.</w:t>
      </w:r>
    </w:p>
    <w:p w14:paraId="45CE3CB1" w14:textId="77777777" w:rsidR="00642062" w:rsidRPr="00DE67B9" w:rsidRDefault="00642062" w:rsidP="006420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A disciplined approach to investor selection, placing as much weight on values, time horizon, governance style, and willingness to support an exit as on price and terms.</w:t>
      </w:r>
    </w:p>
    <w:p w14:paraId="13FB2F37" w14:textId="77777777" w:rsidR="00642062" w:rsidRPr="00DE67B9" w:rsidRDefault="00642062" w:rsidP="0064206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The appetite and capacity to accompany the client across the full cycle: from this USD 15M Series A to the subsequent majority or strategic sale after 2028, assuming a successful execution of the initial mandate.</w:t>
      </w:r>
    </w:p>
    <w:p w14:paraId="264F0D73"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 xml:space="preserve">I’d highly appreciate your assistance in forming the right core team for </w:t>
      </w:r>
      <w:r w:rsidRPr="009C316A">
        <w:rPr>
          <w:rFonts w:ascii="Times New Roman" w:eastAsia="Times New Roman" w:hAnsi="Times New Roman" w:cs="Times New Roman"/>
          <w:b/>
          <w:bCs/>
          <w:kern w:val="0"/>
          <w14:ligatures w14:val="none"/>
        </w:rPr>
        <w:t>Project</w:t>
      </w:r>
      <w:r w:rsidRPr="00DE67B9">
        <w:rPr>
          <w:rFonts w:ascii="Times New Roman" w:eastAsia="Times New Roman" w:hAnsi="Times New Roman" w:cs="Times New Roman"/>
          <w:kern w:val="0"/>
          <w14:ligatures w14:val="none"/>
        </w:rPr>
        <w:t xml:space="preserve"> </w:t>
      </w:r>
      <w:r w:rsidRPr="009C316A">
        <w:rPr>
          <w:rFonts w:ascii="Times New Roman" w:eastAsia="Times New Roman" w:hAnsi="Times New Roman" w:cs="Times New Roman"/>
          <w:b/>
          <w:bCs/>
          <w:kern w:val="0"/>
          <w14:ligatures w14:val="none"/>
        </w:rPr>
        <w:t>Ultimate Wave</w:t>
      </w:r>
      <w:r w:rsidRPr="00DE67B9">
        <w:rPr>
          <w:rFonts w:ascii="Times New Roman" w:eastAsia="Times New Roman" w:hAnsi="Times New Roman" w:cs="Times New Roman"/>
          <w:kern w:val="0"/>
          <w14:ligatures w14:val="none"/>
        </w:rPr>
        <w:t>.</w:t>
      </w:r>
    </w:p>
    <w:p w14:paraId="41C3BEA8" w14:textId="77777777" w:rsidR="00642062" w:rsidRPr="00DE67B9" w:rsidRDefault="00642062" w:rsidP="00642062">
      <w:pPr>
        <w:spacing w:before="100" w:beforeAutospacing="1" w:after="100" w:afterAutospacing="1" w:line="240" w:lineRule="auto"/>
        <w:rPr>
          <w:rFonts w:ascii="Times New Roman" w:eastAsia="Times New Roman" w:hAnsi="Times New Roman" w:cs="Times New Roman"/>
          <w:kern w:val="0"/>
          <w14:ligatures w14:val="none"/>
        </w:rPr>
      </w:pPr>
      <w:r w:rsidRPr="00DE67B9">
        <w:rPr>
          <w:rFonts w:ascii="Times New Roman" w:eastAsia="Times New Roman" w:hAnsi="Times New Roman" w:cs="Times New Roman"/>
          <w:kern w:val="0"/>
          <w14:ligatures w14:val="none"/>
        </w:rPr>
        <w:t>Many thanks in advance for your guidance and collaboration.</w:t>
      </w:r>
    </w:p>
    <w:p w14:paraId="432656F0" w14:textId="117B6053" w:rsidR="000F400E" w:rsidRPr="009C316A" w:rsidRDefault="00642062" w:rsidP="009C316A">
      <w:pPr>
        <w:spacing w:before="100" w:beforeAutospacing="1" w:after="100" w:afterAutospacing="1" w:line="240" w:lineRule="auto"/>
        <w:rPr>
          <w:rFonts w:ascii="Times New Roman" w:eastAsia="Times New Roman" w:hAnsi="Times New Roman" w:cs="Times New Roman"/>
          <w:kern w:val="0"/>
          <w14:ligatures w14:val="none"/>
        </w:rPr>
      </w:pPr>
      <w:r w:rsidRPr="00642062">
        <w:rPr>
          <w:rFonts w:ascii="Times New Roman" w:eastAsia="Times New Roman" w:hAnsi="Times New Roman" w:cs="Times New Roman"/>
          <w:kern w:val="0"/>
          <w14:ligatures w14:val="none"/>
        </w:rPr>
        <w:t>Warm regards,</w:t>
      </w:r>
      <w:r w:rsidRPr="00642062">
        <w:rPr>
          <w:rFonts w:ascii="Times New Roman" w:eastAsia="Times New Roman" w:hAnsi="Times New Roman" w:cs="Times New Roman"/>
          <w:kern w:val="0"/>
          <w14:ligatures w14:val="none"/>
        </w:rPr>
        <w:br/>
      </w:r>
      <w:r w:rsidRPr="00642062">
        <w:rPr>
          <w:rFonts w:ascii="Times New Roman" w:eastAsia="Times New Roman" w:hAnsi="Times New Roman" w:cs="Times New Roman"/>
          <w:b/>
          <w:bCs/>
          <w:kern w:val="0"/>
          <w14:ligatures w14:val="none"/>
        </w:rPr>
        <w:t>Juan Emilio</w:t>
      </w:r>
    </w:p>
    <w:sectPr w:rsidR="000F400E" w:rsidRPr="009C316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A5529" w14:textId="77777777" w:rsidR="004F25BA" w:rsidRDefault="004F25BA" w:rsidP="006D78A5">
      <w:pPr>
        <w:spacing w:after="0" w:line="240" w:lineRule="auto"/>
      </w:pPr>
      <w:r>
        <w:separator/>
      </w:r>
    </w:p>
  </w:endnote>
  <w:endnote w:type="continuationSeparator" w:id="0">
    <w:p w14:paraId="5BDA18B5" w14:textId="77777777" w:rsidR="004F25BA" w:rsidRDefault="004F25BA" w:rsidP="006D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8059563"/>
      <w:docPartObj>
        <w:docPartGallery w:val="Page Numbers (Bottom of Page)"/>
        <w:docPartUnique/>
      </w:docPartObj>
    </w:sdtPr>
    <w:sdtContent>
      <w:p w14:paraId="51968A22" w14:textId="46F4E6CE" w:rsidR="006D78A5" w:rsidRDefault="006D78A5" w:rsidP="001D3E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B973A6" w14:textId="77777777" w:rsidR="006D78A5" w:rsidRDefault="006D78A5" w:rsidP="006D78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4950022"/>
      <w:docPartObj>
        <w:docPartGallery w:val="Page Numbers (Bottom of Page)"/>
        <w:docPartUnique/>
      </w:docPartObj>
    </w:sdtPr>
    <w:sdtContent>
      <w:p w14:paraId="69CEF99A" w14:textId="11375EAA" w:rsidR="006D78A5" w:rsidRDefault="006D78A5" w:rsidP="001D3E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3560CB" w14:textId="77777777" w:rsidR="006D78A5" w:rsidRDefault="006D78A5" w:rsidP="006D78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7FA94" w14:textId="77777777" w:rsidR="004F25BA" w:rsidRDefault="004F25BA" w:rsidP="006D78A5">
      <w:pPr>
        <w:spacing w:after="0" w:line="240" w:lineRule="auto"/>
      </w:pPr>
      <w:r>
        <w:separator/>
      </w:r>
    </w:p>
  </w:footnote>
  <w:footnote w:type="continuationSeparator" w:id="0">
    <w:p w14:paraId="50347307" w14:textId="77777777" w:rsidR="004F25BA" w:rsidRDefault="004F25BA" w:rsidP="006D7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BD"/>
    <w:multiLevelType w:val="multilevel"/>
    <w:tmpl w:val="6FE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B482D"/>
    <w:multiLevelType w:val="multilevel"/>
    <w:tmpl w:val="72BC3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113A"/>
    <w:multiLevelType w:val="multilevel"/>
    <w:tmpl w:val="FDA6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953CC"/>
    <w:multiLevelType w:val="multilevel"/>
    <w:tmpl w:val="EF2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E421F"/>
    <w:multiLevelType w:val="multilevel"/>
    <w:tmpl w:val="E7DE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53D6C"/>
    <w:multiLevelType w:val="multilevel"/>
    <w:tmpl w:val="45A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54C7E"/>
    <w:multiLevelType w:val="multilevel"/>
    <w:tmpl w:val="8EF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85C71"/>
    <w:multiLevelType w:val="multilevel"/>
    <w:tmpl w:val="637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E65BF"/>
    <w:multiLevelType w:val="multilevel"/>
    <w:tmpl w:val="4644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22731"/>
    <w:multiLevelType w:val="multilevel"/>
    <w:tmpl w:val="90A0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55D8E"/>
    <w:multiLevelType w:val="multilevel"/>
    <w:tmpl w:val="967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4486D"/>
    <w:multiLevelType w:val="multilevel"/>
    <w:tmpl w:val="94FC0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7868E1"/>
    <w:multiLevelType w:val="multilevel"/>
    <w:tmpl w:val="BE043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57C6D"/>
    <w:multiLevelType w:val="multilevel"/>
    <w:tmpl w:val="8494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B2251"/>
    <w:multiLevelType w:val="multilevel"/>
    <w:tmpl w:val="7734A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809AF"/>
    <w:multiLevelType w:val="multilevel"/>
    <w:tmpl w:val="7EE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2052B"/>
    <w:multiLevelType w:val="multilevel"/>
    <w:tmpl w:val="ECC85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A1E16"/>
    <w:multiLevelType w:val="multilevel"/>
    <w:tmpl w:val="D4EC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0479C"/>
    <w:multiLevelType w:val="multilevel"/>
    <w:tmpl w:val="D620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B5E38"/>
    <w:multiLevelType w:val="multilevel"/>
    <w:tmpl w:val="880C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233AD"/>
    <w:multiLevelType w:val="multilevel"/>
    <w:tmpl w:val="431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B2996"/>
    <w:multiLevelType w:val="multilevel"/>
    <w:tmpl w:val="109EF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905D2"/>
    <w:multiLevelType w:val="multilevel"/>
    <w:tmpl w:val="EF0A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9001A"/>
    <w:multiLevelType w:val="multilevel"/>
    <w:tmpl w:val="36CC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913D03"/>
    <w:multiLevelType w:val="multilevel"/>
    <w:tmpl w:val="D1C60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D1AA5"/>
    <w:multiLevelType w:val="multilevel"/>
    <w:tmpl w:val="B86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30DD1"/>
    <w:multiLevelType w:val="multilevel"/>
    <w:tmpl w:val="804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E21C7"/>
    <w:multiLevelType w:val="multilevel"/>
    <w:tmpl w:val="EF6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729422">
    <w:abstractNumId w:val="23"/>
  </w:num>
  <w:num w:numId="2" w16cid:durableId="1833333615">
    <w:abstractNumId w:val="27"/>
  </w:num>
  <w:num w:numId="3" w16cid:durableId="692191794">
    <w:abstractNumId w:val="12"/>
  </w:num>
  <w:num w:numId="4" w16cid:durableId="1684741645">
    <w:abstractNumId w:val="21"/>
  </w:num>
  <w:num w:numId="5" w16cid:durableId="919019834">
    <w:abstractNumId w:val="1"/>
  </w:num>
  <w:num w:numId="6" w16cid:durableId="864101040">
    <w:abstractNumId w:val="26"/>
  </w:num>
  <w:num w:numId="7" w16cid:durableId="267810835">
    <w:abstractNumId w:val="25"/>
  </w:num>
  <w:num w:numId="8" w16cid:durableId="335233206">
    <w:abstractNumId w:val="11"/>
  </w:num>
  <w:num w:numId="9" w16cid:durableId="960762702">
    <w:abstractNumId w:val="18"/>
  </w:num>
  <w:num w:numId="10" w16cid:durableId="1459300097">
    <w:abstractNumId w:val="14"/>
  </w:num>
  <w:num w:numId="11" w16cid:durableId="25182156">
    <w:abstractNumId w:val="2"/>
  </w:num>
  <w:num w:numId="12" w16cid:durableId="161434242">
    <w:abstractNumId w:val="15"/>
  </w:num>
  <w:num w:numId="13" w16cid:durableId="2054114282">
    <w:abstractNumId w:val="7"/>
  </w:num>
  <w:num w:numId="14" w16cid:durableId="1441952151">
    <w:abstractNumId w:val="8"/>
  </w:num>
  <w:num w:numId="15" w16cid:durableId="1591235264">
    <w:abstractNumId w:val="3"/>
  </w:num>
  <w:num w:numId="16" w16cid:durableId="306209770">
    <w:abstractNumId w:val="24"/>
  </w:num>
  <w:num w:numId="17" w16cid:durableId="1547062912">
    <w:abstractNumId w:val="20"/>
  </w:num>
  <w:num w:numId="18" w16cid:durableId="638926251">
    <w:abstractNumId w:val="16"/>
  </w:num>
  <w:num w:numId="19" w16cid:durableId="138571890">
    <w:abstractNumId w:val="6"/>
  </w:num>
  <w:num w:numId="20" w16cid:durableId="1009257686">
    <w:abstractNumId w:val="0"/>
  </w:num>
  <w:num w:numId="21" w16cid:durableId="205795765">
    <w:abstractNumId w:val="13"/>
  </w:num>
  <w:num w:numId="22" w16cid:durableId="2063675410">
    <w:abstractNumId w:val="9"/>
  </w:num>
  <w:num w:numId="23" w16cid:durableId="1803231240">
    <w:abstractNumId w:val="22"/>
  </w:num>
  <w:num w:numId="24" w16cid:durableId="2074429249">
    <w:abstractNumId w:val="5"/>
  </w:num>
  <w:num w:numId="25" w16cid:durableId="128129662">
    <w:abstractNumId w:val="19"/>
  </w:num>
  <w:num w:numId="26" w16cid:durableId="2010404133">
    <w:abstractNumId w:val="4"/>
  </w:num>
  <w:num w:numId="27" w16cid:durableId="648289266">
    <w:abstractNumId w:val="10"/>
  </w:num>
  <w:num w:numId="28" w16cid:durableId="13912682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0E"/>
    <w:rsid w:val="000F400E"/>
    <w:rsid w:val="001A3753"/>
    <w:rsid w:val="00211F26"/>
    <w:rsid w:val="00236ECC"/>
    <w:rsid w:val="00240B38"/>
    <w:rsid w:val="00356563"/>
    <w:rsid w:val="003A4F65"/>
    <w:rsid w:val="004F25BA"/>
    <w:rsid w:val="00542893"/>
    <w:rsid w:val="00642062"/>
    <w:rsid w:val="006D78A5"/>
    <w:rsid w:val="00753E5F"/>
    <w:rsid w:val="008D7F5A"/>
    <w:rsid w:val="00910DA1"/>
    <w:rsid w:val="009C316A"/>
    <w:rsid w:val="00A84626"/>
    <w:rsid w:val="00AF5FB6"/>
    <w:rsid w:val="00B31721"/>
    <w:rsid w:val="00B86448"/>
    <w:rsid w:val="00B8691C"/>
    <w:rsid w:val="00C7475E"/>
    <w:rsid w:val="00D426FF"/>
    <w:rsid w:val="00DE67B9"/>
    <w:rsid w:val="00EF53D6"/>
    <w:rsid w:val="00FB718B"/>
    <w:rsid w:val="00FF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72C6"/>
  <w15:chartTrackingRefBased/>
  <w15:docId w15:val="{51AE5811-4769-8440-B547-A5778459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4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4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00E"/>
    <w:rPr>
      <w:rFonts w:eastAsiaTheme="majorEastAsia" w:cstheme="majorBidi"/>
      <w:color w:val="272727" w:themeColor="text1" w:themeTint="D8"/>
    </w:rPr>
  </w:style>
  <w:style w:type="paragraph" w:styleId="Title">
    <w:name w:val="Title"/>
    <w:basedOn w:val="Normal"/>
    <w:next w:val="Normal"/>
    <w:link w:val="TitleChar"/>
    <w:uiPriority w:val="10"/>
    <w:qFormat/>
    <w:rsid w:val="000F4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00E"/>
    <w:pPr>
      <w:spacing w:before="160"/>
      <w:jc w:val="center"/>
    </w:pPr>
    <w:rPr>
      <w:i/>
      <w:iCs/>
      <w:color w:val="404040" w:themeColor="text1" w:themeTint="BF"/>
    </w:rPr>
  </w:style>
  <w:style w:type="character" w:customStyle="1" w:styleId="QuoteChar">
    <w:name w:val="Quote Char"/>
    <w:basedOn w:val="DefaultParagraphFont"/>
    <w:link w:val="Quote"/>
    <w:uiPriority w:val="29"/>
    <w:rsid w:val="000F400E"/>
    <w:rPr>
      <w:i/>
      <w:iCs/>
      <w:color w:val="404040" w:themeColor="text1" w:themeTint="BF"/>
    </w:rPr>
  </w:style>
  <w:style w:type="paragraph" w:styleId="ListParagraph">
    <w:name w:val="List Paragraph"/>
    <w:basedOn w:val="Normal"/>
    <w:uiPriority w:val="34"/>
    <w:qFormat/>
    <w:rsid w:val="000F400E"/>
    <w:pPr>
      <w:ind w:left="720"/>
      <w:contextualSpacing/>
    </w:pPr>
  </w:style>
  <w:style w:type="character" w:styleId="IntenseEmphasis">
    <w:name w:val="Intense Emphasis"/>
    <w:basedOn w:val="DefaultParagraphFont"/>
    <w:uiPriority w:val="21"/>
    <w:qFormat/>
    <w:rsid w:val="000F400E"/>
    <w:rPr>
      <w:i/>
      <w:iCs/>
      <w:color w:val="0F4761" w:themeColor="accent1" w:themeShade="BF"/>
    </w:rPr>
  </w:style>
  <w:style w:type="paragraph" w:styleId="IntenseQuote">
    <w:name w:val="Intense Quote"/>
    <w:basedOn w:val="Normal"/>
    <w:next w:val="Normal"/>
    <w:link w:val="IntenseQuoteChar"/>
    <w:uiPriority w:val="30"/>
    <w:qFormat/>
    <w:rsid w:val="000F4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00E"/>
    <w:rPr>
      <w:i/>
      <w:iCs/>
      <w:color w:val="0F4761" w:themeColor="accent1" w:themeShade="BF"/>
    </w:rPr>
  </w:style>
  <w:style w:type="character" w:styleId="IntenseReference">
    <w:name w:val="Intense Reference"/>
    <w:basedOn w:val="DefaultParagraphFont"/>
    <w:uiPriority w:val="32"/>
    <w:qFormat/>
    <w:rsid w:val="000F400E"/>
    <w:rPr>
      <w:b/>
      <w:bCs/>
      <w:smallCaps/>
      <w:color w:val="0F4761" w:themeColor="accent1" w:themeShade="BF"/>
      <w:spacing w:val="5"/>
    </w:rPr>
  </w:style>
  <w:style w:type="paragraph" w:styleId="NormalWeb">
    <w:name w:val="Normal (Web)"/>
    <w:basedOn w:val="Normal"/>
    <w:uiPriority w:val="99"/>
    <w:semiHidden/>
    <w:unhideWhenUsed/>
    <w:rsid w:val="000F40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400E"/>
    <w:rPr>
      <w:b/>
      <w:bCs/>
    </w:rPr>
  </w:style>
  <w:style w:type="paragraph" w:styleId="Footer">
    <w:name w:val="footer"/>
    <w:basedOn w:val="Normal"/>
    <w:link w:val="FooterChar"/>
    <w:uiPriority w:val="99"/>
    <w:unhideWhenUsed/>
    <w:rsid w:val="006D7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8A5"/>
  </w:style>
  <w:style w:type="character" w:styleId="PageNumber">
    <w:name w:val="page number"/>
    <w:basedOn w:val="DefaultParagraphFont"/>
    <w:uiPriority w:val="99"/>
    <w:semiHidden/>
    <w:unhideWhenUsed/>
    <w:rsid w:val="006D78A5"/>
  </w:style>
  <w:style w:type="character" w:customStyle="1" w:styleId="apple-converted-space">
    <w:name w:val="apple-converted-space"/>
    <w:basedOn w:val="DefaultParagraphFont"/>
    <w:rsid w:val="00EF5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1216</Words>
  <Characters>6609</Characters>
  <Application>Microsoft Office Word</Application>
  <DocSecurity>0</DocSecurity>
  <Lines>118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EMILIO POSADA</dc:creator>
  <cp:keywords/>
  <dc:description/>
  <cp:lastModifiedBy>JUAN EMILIO POSADA</cp:lastModifiedBy>
  <cp:revision>8</cp:revision>
  <dcterms:created xsi:type="dcterms:W3CDTF">2025-12-14T23:09:00Z</dcterms:created>
  <dcterms:modified xsi:type="dcterms:W3CDTF">2025-12-18T19:38:00Z</dcterms:modified>
</cp:coreProperties>
</file>