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Para: </w:t>
      </w:r>
      <w:r>
        <w:t>Ana Cristina Jaramillo</w:t>
      </w:r>
    </w:p>
    <w:p>
      <w:r>
        <w:rPr>
          <w:b/>
        </w:rPr>
        <w:t xml:space="preserve">De: </w:t>
      </w:r>
      <w:r>
        <w:t>Felipe Sardi</w:t>
      </w:r>
    </w:p>
    <w:p>
      <w:r>
        <w:rPr>
          <w:b/>
        </w:rPr>
        <w:t xml:space="preserve">Asunto: </w:t>
      </w:r>
      <w:r>
        <w:t>Consulta - Extensión de Nota Convertible $500K - Recomendación de Estructura</w:t>
      </w:r>
    </w:p>
    <w:p>
      <w:r>
        <w:rPr>
          <w:b/>
        </w:rPr>
        <w:t xml:space="preserve">Fecha: </w:t>
      </w:r>
      <w:r>
        <w:t>30 de enero de 2026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Ana Cristina,</w:t>
      </w:r>
    </w:p>
    <w:p>
      <w:r>
        <w:t>Espero que estés muy bien. Te escribo para consultarte sobre una situación que tenemos con la nota convertible de Libertario.</w:t>
      </w:r>
    </w:p>
    <w:p>
      <w:pPr>
        <w:pStyle w:val="Heading1"/>
      </w:pPr>
      <w:r>
        <w:t>Contexto</w:t>
      </w:r>
    </w:p>
    <w:p>
      <w:r>
        <w:t>Tenemos cerrada una nota convertible de USD $5,000,000 con los siguientes términos: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Valuation Cap</w:t>
            </w:r>
          </w:p>
        </w:tc>
        <w:tc>
          <w:tcPr>
            <w:tcW w:type="dxa" w:w="4320"/>
          </w:tcPr>
          <w:p>
            <w:r>
              <w:t>USD 40,000,000 (pre-money)</w:t>
            </w:r>
          </w:p>
        </w:tc>
      </w:tr>
      <w:tr>
        <w:tc>
          <w:tcPr>
            <w:tcW w:type="dxa" w:w="4320"/>
          </w:tcPr>
          <w:p>
            <w:r>
              <w:t>Descuento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Interés</w:t>
            </w:r>
          </w:p>
        </w:tc>
        <w:tc>
          <w:tcPr>
            <w:tcW w:type="dxa" w:w="4320"/>
          </w:tcPr>
          <w:p>
            <w:r>
              <w:t>6% anual</w:t>
            </w:r>
          </w:p>
        </w:tc>
      </w:tr>
      <w:tr>
        <w:tc>
          <w:tcPr>
            <w:tcW w:type="dxa" w:w="4320"/>
          </w:tcPr>
          <w:p>
            <w:r>
              <w:t>Plazo</w:t>
            </w:r>
          </w:p>
        </w:tc>
        <w:tc>
          <w:tcPr>
            <w:tcW w:type="dxa" w:w="4320"/>
          </w:tcPr>
          <w:p>
            <w:r>
              <w:t>24 meses</w:t>
            </w:r>
          </w:p>
        </w:tc>
      </w:tr>
    </w:tbl>
    <w:p/>
    <w:p>
      <w:r>
        <w:t>Ahora tenemos la oportunidad de traer USD $500,000 adicionales de un nuevo inversionista que no participó en la nota original.</w:t>
      </w:r>
    </w:p>
    <w:p>
      <w:pPr>
        <w:pStyle w:val="Heading1"/>
      </w:pPr>
      <w:r>
        <w:t>Pregunta</w:t>
      </w:r>
    </w:p>
    <w:p>
      <w:r>
        <w:t>Quiero entender el efecto que tendría esta extensión sobre los inversionistas originales y cuál sería la mejor estructura para implementarla sin modificar los documentos ya firmados.</w:t>
      </w:r>
    </w:p>
    <w:p>
      <w:pPr>
        <w:pStyle w:val="Heading1"/>
      </w:pPr>
      <w:r>
        <w:t>Análisis que Hemos Realizado</w:t>
      </w:r>
    </w:p>
    <w:p>
      <w:pPr>
        <w:pStyle w:val="Heading2"/>
      </w:pPr>
      <w:r>
        <w:t>Mecánica de Conversión Actual (Nota $5M)</w:t>
      </w:r>
    </w:p>
    <w:p>
      <w:r>
        <w:t>Según el acuerdo, la conversión funciona así:</w:t>
      </w:r>
    </w:p>
    <w:p>
      <w:r>
        <w:t>1. Valuation Cap pre-money: $40,000,000</w:t>
      </w:r>
    </w:p>
    <w:p>
      <w:r>
        <w:t>2. Descuento aplicado: $40M x 0.80 = $32,000,000 (valoración efectiva)</w:t>
      </w:r>
    </w:p>
    <w:p>
      <w:r>
        <w:t>3. Post-money: $32M + $5M = $37,000,000</w:t>
      </w:r>
    </w:p>
    <w:p>
      <w:r>
        <w:t>4. Porcentaje para holders de la nota: $5M / $37M = 13.51%</w:t>
      </w:r>
    </w:p>
    <w:p>
      <w:pPr>
        <w:pStyle w:val="Heading2"/>
      </w:pPr>
      <w:r>
        <w:t>Escenario A: Extensión con Mismos Términos</w:t>
      </w:r>
    </w:p>
    <w:p>
      <w:r>
        <w:t>Si los $500K entran con los mismos términos ($40M cap, 20% descuento):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Solo $5M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 extensión $5.5M</w:t>
            </w:r>
          </w:p>
        </w:tc>
      </w:tr>
      <w:tr>
        <w:tc>
          <w:tcPr>
            <w:tcW w:type="dxa" w:w="2880"/>
          </w:tcPr>
          <w:p>
            <w:r>
              <w:t>Valoración efectiva</w:t>
            </w:r>
          </w:p>
        </w:tc>
        <w:tc>
          <w:tcPr>
            <w:tcW w:type="dxa" w:w="2880"/>
          </w:tcPr>
          <w:p>
            <w:r>
              <w:t>$32M</w:t>
            </w:r>
          </w:p>
        </w:tc>
        <w:tc>
          <w:tcPr>
            <w:tcW w:type="dxa" w:w="2880"/>
          </w:tcPr>
          <w:p>
            <w:r>
              <w:t>$32M</w:t>
            </w:r>
          </w:p>
        </w:tc>
      </w:tr>
      <w:tr>
        <w:tc>
          <w:tcPr>
            <w:tcW w:type="dxa" w:w="2880"/>
          </w:tcPr>
          <w:p>
            <w:r>
              <w:t>Post-money</w:t>
            </w:r>
          </w:p>
        </w:tc>
        <w:tc>
          <w:tcPr>
            <w:tcW w:type="dxa" w:w="2880"/>
          </w:tcPr>
          <w:p>
            <w:r>
              <w:t>$37M</w:t>
            </w:r>
          </w:p>
        </w:tc>
        <w:tc>
          <w:tcPr>
            <w:tcW w:type="dxa" w:w="2880"/>
          </w:tcPr>
          <w:p>
            <w:r>
              <w:t>$37.5M</w:t>
            </w:r>
          </w:p>
        </w:tc>
      </w:tr>
      <w:tr>
        <w:tc>
          <w:tcPr>
            <w:tcW w:type="dxa" w:w="2880"/>
          </w:tcPr>
          <w:p>
            <w:r>
              <w:t>% Total notas</w:t>
            </w:r>
          </w:p>
        </w:tc>
        <w:tc>
          <w:tcPr>
            <w:tcW w:type="dxa" w:w="2880"/>
          </w:tcPr>
          <w:p>
            <w:r>
              <w:t>13.51%</w:t>
            </w:r>
          </w:p>
        </w:tc>
        <w:tc>
          <w:tcPr>
            <w:tcW w:type="dxa" w:w="2880"/>
          </w:tcPr>
          <w:p>
            <w:r>
              <w:t>14.67%</w:t>
            </w:r>
          </w:p>
        </w:tc>
      </w:tr>
      <w:tr>
        <w:tc>
          <w:tcPr>
            <w:tcW w:type="dxa" w:w="2880"/>
          </w:tcPr>
          <w:p>
            <w:r>
              <w:t>% Inversionistas originales ($5M)</w:t>
            </w:r>
          </w:p>
        </w:tc>
        <w:tc>
          <w:tcPr>
            <w:tcW w:type="dxa" w:w="2880"/>
          </w:tcPr>
          <w:p>
            <w:r>
              <w:t>13.51%</w:t>
            </w:r>
          </w:p>
        </w:tc>
        <w:tc>
          <w:tcPr>
            <w:tcW w:type="dxa" w:w="2880"/>
          </w:tcPr>
          <w:p>
            <w:r>
              <w:t>13.33%</w:t>
            </w:r>
          </w:p>
        </w:tc>
      </w:tr>
      <w:tr>
        <w:tc>
          <w:tcPr>
            <w:tcW w:type="dxa" w:w="2880"/>
          </w:tcPr>
          <w:p>
            <w:r>
              <w:t>Dilución para originales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-0.18 puntos</w:t>
            </w:r>
          </w:p>
        </w:tc>
      </w:tr>
    </w:tbl>
    <w:p/>
    <w:p>
      <w:r>
        <w:rPr>
          <w:b/>
        </w:rPr>
        <w:t xml:space="preserve">Conclusión: </w:t>
      </w:r>
      <w:r>
        <w:t>Hay una dilución marginal (0.18 puntos porcentuales) para los inversionistas originales.</w:t>
      </w:r>
    </w:p>
    <w:p>
      <w:pPr>
        <w:pStyle w:val="Heading2"/>
      </w:pPr>
      <w:r>
        <w:t>Escenario B: Nueva Nota con Cap Superior (Recomendado)</w:t>
      </w:r>
    </w:p>
    <w:p>
      <w:r>
        <w:t>Para proteger completamente a los inversionistas originales, los $500K deberían entrar con un cap más alto: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 Original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 Nueva</w:t>
            </w:r>
          </w:p>
        </w:tc>
      </w:tr>
      <w:tr>
        <w:tc>
          <w:tcPr>
            <w:tcW w:type="dxa" w:w="2880"/>
          </w:tcPr>
          <w:p>
            <w:r>
              <w:t>Monto</w:t>
            </w:r>
          </w:p>
        </w:tc>
        <w:tc>
          <w:tcPr>
            <w:tcW w:type="dxa" w:w="2880"/>
          </w:tcPr>
          <w:p>
            <w:r>
              <w:t>$5,000,000</w:t>
            </w:r>
          </w:p>
        </w:tc>
        <w:tc>
          <w:tcPr>
            <w:tcW w:type="dxa" w:w="2880"/>
          </w:tcPr>
          <w:p>
            <w:r>
              <w:t>$500,000</w:t>
            </w:r>
          </w:p>
        </w:tc>
      </w:tr>
      <w:tr>
        <w:tc>
          <w:tcPr>
            <w:tcW w:type="dxa" w:w="2880"/>
          </w:tcPr>
          <w:p>
            <w:r>
              <w:t>Valuation Cap</w:t>
            </w:r>
          </w:p>
        </w:tc>
        <w:tc>
          <w:tcPr>
            <w:tcW w:type="dxa" w:w="2880"/>
          </w:tcPr>
          <w:p>
            <w:r>
              <w:t>$40,000,000</w:t>
            </w:r>
          </w:p>
        </w:tc>
        <w:tc>
          <w:tcPr>
            <w:tcW w:type="dxa" w:w="2880"/>
          </w:tcPr>
          <w:p>
            <w:r>
              <w:t>$50,000,000</w:t>
            </w:r>
          </w:p>
        </w:tc>
      </w:tr>
      <w:tr>
        <w:tc>
          <w:tcPr>
            <w:tcW w:type="dxa" w:w="2880"/>
          </w:tcPr>
          <w:p>
            <w:r>
              <w:t>Descuento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Interés</w:t>
            </w:r>
          </w:p>
        </w:tc>
        <w:tc>
          <w:tcPr>
            <w:tcW w:type="dxa" w:w="2880"/>
          </w:tcPr>
          <w:p>
            <w:r>
              <w:t>6%</w:t>
            </w:r>
          </w:p>
        </w:tc>
        <w:tc>
          <w:tcPr>
            <w:tcW w:type="dxa" w:w="2880"/>
          </w:tcPr>
          <w:p>
            <w:r>
              <w:t>6%</w:t>
            </w:r>
          </w:p>
        </w:tc>
      </w:tr>
      <w:tr>
        <w:tc>
          <w:tcPr>
            <w:tcW w:type="dxa" w:w="2880"/>
          </w:tcPr>
          <w:p>
            <w:r>
              <w:t>Plazo</w:t>
            </w:r>
          </w:p>
        </w:tc>
        <w:tc>
          <w:tcPr>
            <w:tcW w:type="dxa" w:w="2880"/>
          </w:tcPr>
          <w:p>
            <w:r>
              <w:t>24 meses</w:t>
            </w:r>
          </w:p>
        </w:tc>
        <w:tc>
          <w:tcPr>
            <w:tcW w:type="dxa" w:w="2880"/>
          </w:tcPr>
          <w:p>
            <w:r>
              <w:t>24 meses</w:t>
            </w:r>
          </w:p>
        </w:tc>
      </w:tr>
      <w:tr>
        <w:tc>
          <w:tcPr>
            <w:tcW w:type="dxa" w:w="2880"/>
          </w:tcPr>
          <w:p>
            <w:r>
              <w:t>Valoración efectiva</w:t>
            </w:r>
          </w:p>
        </w:tc>
        <w:tc>
          <w:tcPr>
            <w:tcW w:type="dxa" w:w="2880"/>
          </w:tcPr>
          <w:p>
            <w:r>
              <w:t>$32M</w:t>
            </w:r>
          </w:p>
        </w:tc>
        <w:tc>
          <w:tcPr>
            <w:tcW w:type="dxa" w:w="2880"/>
          </w:tcPr>
          <w:p>
            <w:r>
              <w:t>$40M</w:t>
            </w:r>
          </w:p>
        </w:tc>
      </w:tr>
    </w:tbl>
    <w:p/>
    <w:p>
      <w:r>
        <w:t>Con esta estructura:</w:t>
      </w:r>
    </w:p>
    <w:p>
      <w:r>
        <w:t>• Los inversionistas originales mantienen su 13.51%</w:t>
      </w:r>
    </w:p>
    <w:p>
      <w:r>
        <w:t>• El nuevo inversionista recibe términos ligeramente menos favorables (justificado porque entra después y con menor riesgo)</w:t>
      </w:r>
    </w:p>
    <w:p>
      <w:r>
        <w:t>• No se modifican los documentos existentes</w:t>
      </w:r>
    </w:p>
    <w:p>
      <w:pPr>
        <w:pStyle w:val="Heading1"/>
      </w:pPr>
      <w:r>
        <w:t>Justificación Legal</w:t>
      </w:r>
    </w:p>
    <w:p>
      <w:r>
        <w:t>El acuerdo actual en su cláusula Whereas (B) establece:</w:t>
      </w:r>
    </w:p>
    <w:p>
      <w:r>
        <w:rPr>
          <w:i/>
        </w:rPr>
        <w:t xml:space="preserve">"This Agreement is one of a series of convertible loan agreements entered or to be entered into by the Company with Investors with similar terms and in the same form as set forth herein, </w:t>
      </w:r>
      <w:r>
        <w:rPr>
          <w:b/>
          <w:i/>
        </w:rPr>
        <w:t>except mainly for the economic terms and the date of issuance which may differ</w:t>
      </w:r>
      <w:r>
        <w:rPr>
          <w:i/>
        </w:rPr>
        <w:t>."</w:t>
      </w:r>
    </w:p>
    <w:p>
      <w:r>
        <w:t>Esto nos da la flexibilidad de emitir una nueva nota con términos económicos diferentes.</w:t>
      </w:r>
    </w:p>
    <w:p>
      <w:pPr>
        <w:pStyle w:val="Heading1"/>
      </w:pPr>
      <w:r>
        <w:t>Recomendación</w:t>
      </w:r>
    </w:p>
    <w:p>
      <w:r>
        <w:rPr>
          <w:b/>
        </w:rPr>
        <w:t>Emitir una nota convertible separada</w:t>
      </w:r>
      <w:r>
        <w:t xml:space="preserve"> para los $500,000 con:</w:t>
      </w:r>
    </w:p>
    <w:p>
      <w:r>
        <w:t>• Cap de $50,000,000 (en lugar de $40M)</w:t>
      </w:r>
    </w:p>
    <w:p>
      <w:r>
        <w:t>• Demás términos idénticos (20% descuento, 6% interés, 24 meses)</w:t>
      </w:r>
    </w:p>
    <w:p/>
    <w:p>
      <w:r>
        <w:t>Esto:</w:t>
      </w:r>
    </w:p>
    <w:p>
      <w:r>
        <w:t>1. Protege a los inversionistas originales de cualquier dilución</w:t>
      </w:r>
    </w:p>
    <w:p>
      <w:r>
        <w:t>2. No requiere modificar ni comunicar nada a los firmantes existentes</w:t>
      </w:r>
    </w:p>
    <w:p>
      <w:r>
        <w:t>3. Es práctica estándar - inversionistas posteriores aceptan caps más altos</w:t>
      </w:r>
    </w:p>
    <w:p>
      <w:r>
        <w:t>4. Se justifica fácilmente: la empresa ha progresado desde la nota original</w:t>
      </w:r>
    </w:p>
    <w:p>
      <w:pPr>
        <w:pStyle w:val="Heading1"/>
      </w:pPr>
      <w:r>
        <w:t>Solicitud</w:t>
      </w:r>
    </w:p>
    <w:p>
      <w:r>
        <w:t>Por favor confírmame:</w:t>
      </w:r>
    </w:p>
    <w:p>
      <w:r>
        <w:t>1. Si esta interpretación de la mecánica de conversión es correcta</w:t>
      </w:r>
    </w:p>
    <w:p>
      <w:r>
        <w:t>2. Si podemos emitir una nota separada con cap diferente sin conflicto con los acuerdos existentes</w:t>
      </w:r>
    </w:p>
    <w:p>
      <w:r>
        <w:t>3. Si necesitas que te envíe el template del acuerdo para preparar el documento de la nueva nota</w:t>
      </w:r>
    </w:p>
    <w:p/>
    <w:p>
      <w:r>
        <w:t>Quedo atento a tus comentarios.</w:t>
      </w:r>
    </w:p>
    <w:p/>
    <w:p>
      <w:r>
        <w:t>Un abrazo,</w:t>
      </w:r>
    </w:p>
    <w:p>
      <w:r>
        <w:rPr>
          <w:b/>
        </w:rPr>
        <w:t>Felipe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Nota: Los cálculos fueron validados contra el texto del Convertible Loan Agreement firmado.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