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06"/>
      </w:tblGrid>
      <w:tr>
        <w:tc>
          <w:tcPr>
            <w:tcW w:type="dxa" w:w="9406"/>
            <w:shd w:fill="182b55"/>
          </w:tcPr>
          <w:p>
            <w:pPr>
              <w:jc w:val="center"/>
            </w:pPr>
            <w:r>
              <w:rPr>
                <w:rFonts w:ascii="Calibri" w:hAnsi="Calibri"/>
                <w:b/>
                <w:color w:val="FFFFFF"/>
                <w:sz w:val="56"/>
              </w:rPr>
              <w:t>LIBERTARIO</w:t>
            </w:r>
          </w:p>
          <w:p>
            <w:pPr>
              <w:jc w:val="center"/>
            </w:pPr>
            <w:r>
              <w:rPr>
                <w:rFonts w:ascii="Calibri" w:hAnsi="Calibri"/>
                <w:color w:val="E8E4DE"/>
                <w:sz w:val="24"/>
              </w:rPr>
              <w:t>COFFEE ROASTERS</w:t>
            </w:r>
          </w:p>
        </w:tc>
      </w:tr>
    </w:tbl>
    <w:p/>
    <w:p>
      <w:pPr>
        <w:jc w:val="center"/>
      </w:pPr>
      <w:r>
        <w:rPr>
          <w:b/>
          <w:color w:val="182B55"/>
          <w:sz w:val="32"/>
        </w:rPr>
        <w:t>PROPUESTA DE COLABORACIÓN ESTRATÉGICA</w:t>
      </w:r>
    </w:p>
    <w:p/>
    <w:p>
      <w:r>
        <w:rPr>
          <w:b/>
        </w:rPr>
        <w:t xml:space="preserve">Fecha: </w:t>
      </w:r>
      <w:r>
        <w:t>30 de enero de 2026</w:t>
      </w:r>
    </w:p>
    <w:p>
      <w:r>
        <w:rPr>
          <w:b/>
        </w:rPr>
        <w:t xml:space="preserve">Para: </w:t>
      </w:r>
      <w:r>
        <w:t>Román Irrure</w:t>
      </w:r>
    </w:p>
    <w:p>
      <w:r>
        <w:rPr>
          <w:b/>
        </w:rPr>
        <w:t xml:space="preserve">De: </w:t>
      </w:r>
      <w:r>
        <w:t>Junta Directiva - Libertario Coffee Roasters</w:t>
      </w:r>
    </w:p>
    <w:p/>
    <w:p>
      <w:pPr>
        <w:jc w:val="center"/>
      </w:pPr>
      <w:r>
        <w:rPr>
          <w:color w:val="182B55"/>
        </w:rPr>
        <w:t>────────────────────────────────────────────────────────────</w:t>
      </w:r>
    </w:p>
    <w:p/>
    <w:p>
      <w:r>
        <w:t>Estimado Román,</w:t>
      </w:r>
    </w:p>
    <w:p>
      <w:r>
        <w:t>Esperamos que te encuentres muy bien. En nombre de la Junta Directiva de Libertario Coffee Roasters, nos complace comunicarte formalmente las conclusiones de nuestra última reunión, donde discutimos con entusiasmo las posibilidades de colaboración contigo.</w:t>
      </w:r>
    </w:p>
    <w:p>
      <w:r>
        <w:t xml:space="preserve">Antes de entrar en materia, queremos compartir contigo una excelente noticia: </w:t>
      </w:r>
      <w:r>
        <w:rPr>
          <w:b/>
        </w:rPr>
        <w:t>las ventas de 2025 excedieron el presupuesto</w:t>
      </w:r>
      <w:r>
        <w:t xml:space="preserve">, cerrando en </w:t>
      </w:r>
      <w:r>
        <w:rPr>
          <w:b/>
        </w:rPr>
        <w:t>$7.22 millones (101% del plan)</w:t>
      </w:r>
      <w:r>
        <w:t>. Este resultado refuerza nuestra confianza en el modelo de negocio y en la trayectoria de crecimiento que tenemos por delante.</w:t>
      </w:r>
    </w:p>
    <w:p/>
    <w:p>
      <w:r>
        <w:rPr>
          <w:b/>
          <w:color w:val="182B55"/>
          <w:sz w:val="26"/>
        </w:rPr>
        <w:t>NUESTRA PROPUESTA</w:t>
      </w:r>
    </w:p>
    <w:p>
      <w:r>
        <w:t>Después de analizar cuidadosamente tu perfil y las conversaciones que hemos sostenido, la Junta Directiva ha decidido extenderte la siguiente propuesta:</w:t>
      </w:r>
    </w:p>
    <w:p/>
    <w:tbl>
      <w:tblPr>
        <w:tblW w:type="auto" w:w="0"/>
        <w:tblLayout w:type="fixed"/>
        <w:tblLook w:firstColumn="1" w:firstRow="1" w:lastColumn="0" w:lastRow="0" w:noHBand="0" w:noVBand="1" w:val="04A0"/>
      </w:tblPr>
      <w:tblGrid>
        <w:gridCol w:w="9406"/>
      </w:tblGrid>
      <w:tr>
        <w:tc>
          <w:tcPr>
            <w:tcW w:type="dxa" w:w="9406"/>
            <w:shd w:fill="f5f3f0"/>
          </w:tcPr>
          <w:p>
            <w:pPr>
              <w:jc w:val="center"/>
            </w:pPr>
            <w:r>
              <w:rPr>
                <w:b/>
                <w:color w:val="182B55"/>
                <w:sz w:val="24"/>
              </w:rPr>
              <w:t>Estructura Propuesta</w:t>
            </w:r>
          </w:p>
          <w:p>
            <w:r>
              <w:rPr>
                <w:b/>
              </w:rPr>
              <w:t>1. Inversión Inicial en Nota Convertible</w:t>
            </w:r>
          </w:p>
          <w:p>
            <w:r>
              <w:t xml:space="preserve">     • Monto: </w:t>
            </w:r>
            <w:r>
              <w:rPr>
                <w:b/>
              </w:rPr>
              <w:t>USD $125,000</w:t>
            </w:r>
          </w:p>
          <w:p>
            <w:r>
              <w:t xml:space="preserve">     • Términos: Nota convertible existente (ya cerrada)</w:t>
            </w:r>
          </w:p>
          <w:p>
            <w:r>
              <w:t xml:space="preserve">     • Cap: $40M pre-money | Descuento: 20% | Interés: 6% | Plazo: 24 meses</w:t>
            </w:r>
          </w:p>
          <w:p>
            <w:r>
              <w:rPr>
                <w:b/>
              </w:rPr>
              <w:t>2. Contribución Adicional mediante KPIs (In-Kind)</w:t>
            </w:r>
          </w:p>
          <w:p>
            <w:r>
              <w:t xml:space="preserve">     • Monto potencial: </w:t>
            </w:r>
            <w:r>
              <w:rPr>
                <w:b/>
              </w:rPr>
              <w:t>USD $125,000 adicionales</w:t>
            </w:r>
          </w:p>
          <w:p>
            <w:r>
              <w:t xml:space="preserve">     • Mecanismo: KPIs medibles acordados mutuamente</w:t>
            </w:r>
          </w:p>
          <w:p>
            <w:r>
              <w:t xml:space="preserve">     • Conversión: Al cumplir KPIs, se aporta a la nota bajo los mismos términos</w:t>
            </w:r>
          </w:p>
          <w:p>
            <w:r>
              <w:t xml:space="preserve">     • Inversión total potencial: </w:t>
            </w:r>
            <w:r>
              <w:rPr>
                <w:b/>
              </w:rPr>
              <w:t>USD $250,000</w:t>
            </w:r>
          </w:p>
        </w:tc>
      </w:tr>
    </w:tbl>
    <w:p/>
    <w:p>
      <w:r>
        <w:rPr>
          <w:b/>
          <w:color w:val="182B55"/>
          <w:sz w:val="26"/>
        </w:rPr>
        <w:t>BENEFICIOS DE ESTA ESTRUCTURA</w:t>
      </w:r>
    </w:p>
    <w:p>
      <w:r>
        <w:rPr>
          <w:b/>
        </w:rPr>
        <w:t xml:space="preserve">Acceso a términos preferenciales: </w:t>
      </w:r>
      <w:r>
        <w:t xml:space="preserve">La nota de $5M ya fue cerrada exitosamente. Próximamente abriremos una nueva nota con un </w:t>
      </w:r>
      <w:r>
        <w:rPr>
          <w:b/>
        </w:rPr>
        <w:t>cap más alto ($50M)</w:t>
      </w:r>
      <w:r>
        <w:t>. Al ingresar ahora bajo los términos originales ($40M cap), obtienes una valoración de entrada significativamente más favorable.</w:t>
      </w:r>
    </w:p>
    <w:p>
      <w:r>
        <w:rPr>
          <w:b/>
        </w:rPr>
        <w:t xml:space="preserve">Ticket flexible: </w:t>
      </w:r>
      <w:r>
        <w:t>Aceptamos un ticket inicial de $125K, menor al estándar de la ronda, reconociendo el valor estratégico que aportas más allá del capital.</w:t>
      </w:r>
    </w:p>
    <w:p>
      <w:r>
        <w:rPr>
          <w:b/>
        </w:rPr>
        <w:t xml:space="preserve">Alineación de incentivos: </w:t>
      </w:r>
      <w:r>
        <w:t>La estructura de KPIs permite que tu contribución estratégica se traduzca en participación accionaria real, alineando completamente nuestros intereses.</w:t>
      </w:r>
    </w:p>
    <w:p/>
    <w:p>
      <w:r>
        <w:rPr>
          <w:b/>
          <w:color w:val="182B55"/>
          <w:sz w:val="26"/>
        </w:rPr>
        <w:t>SOBRE NUESTRA COLABORACIÓN FUTURA</w:t>
      </w:r>
    </w:p>
    <w:p>
      <w:r>
        <w:t>Valoramos enormemente tu experiencia y red de contactos, particularmente en las áreas de wholesale, expansión de marca y disciplina operativa. Creemos que hay un potencial significativo de colaboración que beneficiaría a ambas partes.</w:t>
      </w:r>
    </w:p>
    <w:p>
      <w:r>
        <w:t xml:space="preserve">En cuanto a roles formales de gobernanza, nuestra posición actual es </w:t>
      </w:r>
      <w:r>
        <w:rPr>
          <w:i/>
        </w:rPr>
        <w:t>mantener la composición actual de la Junta Directiva</w:t>
      </w:r>
      <w:r>
        <w:t xml:space="preserve"> mientras consolidamos la siguiente fase de crecimiento. Sin embargo, </w:t>
      </w:r>
      <w:r>
        <w:rPr>
          <w:b/>
        </w:rPr>
        <w:t>dejamos la puerta abierta</w:t>
      </w:r>
      <w:r>
        <w:t xml:space="preserve"> a explorar este tipo de vinculación más adelante, en la medida en que trabajemos juntos y conozcamos mejor las capacidades y sinergias de ambas partes.</w:t>
      </w:r>
    </w:p>
    <w:p>
      <w:r>
        <w:t>Creemos firmemente que la mejor manera de construir una relación de largo plazo es comenzar colaborando de manera práctica y dejando que los resultados hablen por sí mismos.</w:t>
      </w:r>
    </w:p>
    <w:p/>
    <w:p>
      <w:r>
        <w:rPr>
          <w:b/>
          <w:color w:val="182B55"/>
          <w:sz w:val="26"/>
        </w:rPr>
        <w:t>RESUMEN DE TÉRMINOS</w:t>
      </w:r>
    </w:p>
    <w:tbl>
      <w:tblPr>
        <w:tblStyle w:val="TableGrid"/>
        <w:tblW w:type="auto" w:w="0"/>
        <w:tblLook w:firstColumn="1" w:firstRow="1" w:lastColumn="0" w:lastRow="0" w:noHBand="0" w:noVBand="1" w:val="04A0"/>
      </w:tblPr>
      <w:tblGrid>
        <w:gridCol w:w="4703"/>
        <w:gridCol w:w="4703"/>
      </w:tblGrid>
      <w:tr>
        <w:tc>
          <w:tcPr>
            <w:tcW w:type="dxa" w:w="4703"/>
            <w:shd w:fill="182b55"/>
          </w:tcPr>
          <w:p>
            <w:r>
              <w:rPr>
                <w:b/>
                <w:color w:val="FFFFFF"/>
              </w:rPr>
              <w:t>Concepto</w:t>
            </w:r>
          </w:p>
        </w:tc>
        <w:tc>
          <w:tcPr>
            <w:tcW w:type="dxa" w:w="4703"/>
            <w:shd w:fill="182b55"/>
          </w:tcPr>
          <w:p>
            <w:r>
              <w:rPr>
                <w:b/>
                <w:color w:val="FFFFFF"/>
              </w:rPr>
              <w:t>Detalle</w:t>
            </w:r>
          </w:p>
        </w:tc>
      </w:tr>
      <w:tr>
        <w:tc>
          <w:tcPr>
            <w:tcW w:type="dxa" w:w="4703"/>
          </w:tcPr>
          <w:p>
            <w:r>
              <w:t>Inversión inicial</w:t>
            </w:r>
          </w:p>
        </w:tc>
        <w:tc>
          <w:tcPr>
            <w:tcW w:type="dxa" w:w="4703"/>
          </w:tcPr>
          <w:p>
            <w:r>
              <w:t>USD $125,000</w:t>
            </w:r>
          </w:p>
        </w:tc>
      </w:tr>
      <w:tr>
        <w:tc>
          <w:tcPr>
            <w:tcW w:type="dxa" w:w="4703"/>
          </w:tcPr>
          <w:p>
            <w:r>
              <w:t>Contribución in-kind (KPIs)</w:t>
            </w:r>
          </w:p>
        </w:tc>
        <w:tc>
          <w:tcPr>
            <w:tcW w:type="dxa" w:w="4703"/>
          </w:tcPr>
          <w:p>
            <w:r>
              <w:t>Hasta USD $125,000</w:t>
            </w:r>
          </w:p>
        </w:tc>
      </w:tr>
      <w:tr>
        <w:tc>
          <w:tcPr>
            <w:tcW w:type="dxa" w:w="4703"/>
            <w:shd w:fill="f5f3f0"/>
          </w:tcPr>
          <w:p>
            <w:r>
              <w:rPr>
                <w:b/>
              </w:rPr>
              <w:t>Inversión total potencial</w:t>
            </w:r>
          </w:p>
        </w:tc>
        <w:tc>
          <w:tcPr>
            <w:tcW w:type="dxa" w:w="4703"/>
            <w:shd w:fill="f5f3f0"/>
          </w:tcPr>
          <w:p>
            <w:r>
              <w:rPr>
                <w:b/>
              </w:rPr>
              <w:t>USD $250,000</w:t>
            </w:r>
          </w:p>
        </w:tc>
      </w:tr>
      <w:tr>
        <w:tc>
          <w:tcPr>
            <w:tcW w:type="dxa" w:w="4703"/>
          </w:tcPr>
          <w:p>
            <w:r>
              <w:t>Términos de la nota</w:t>
            </w:r>
          </w:p>
        </w:tc>
        <w:tc>
          <w:tcPr>
            <w:tcW w:type="dxa" w:w="4703"/>
          </w:tcPr>
          <w:p>
            <w:r>
              <w:t>$40M cap, 20% descuento, 6%, 24 meses</w:t>
            </w:r>
          </w:p>
        </w:tc>
      </w:tr>
      <w:tr>
        <w:tc>
          <w:tcPr>
            <w:tcW w:type="dxa" w:w="4703"/>
          </w:tcPr>
          <w:p>
            <w:r>
              <w:t>Rol en Junta</w:t>
            </w:r>
          </w:p>
        </w:tc>
        <w:tc>
          <w:tcPr>
            <w:tcW w:type="dxa" w:w="4703"/>
          </w:tcPr>
          <w:p>
            <w:r>
              <w:t>A evaluar en el futuro según evolución de la relación</w:t>
            </w:r>
          </w:p>
        </w:tc>
      </w:tr>
    </w:tbl>
    <w:p/>
    <w:p>
      <w:r>
        <w:rPr>
          <w:b/>
          <w:color w:val="182B55"/>
          <w:sz w:val="26"/>
        </w:rPr>
        <w:t>PRÓXIMOS PASOS</w:t>
      </w:r>
    </w:p>
    <w:p>
      <w:r>
        <w:t>Si esta propuesta es de tu interés, los siguientes pasos serían:</w:t>
      </w:r>
    </w:p>
    <w:p>
      <w:r>
        <w:rPr>
          <w:b/>
        </w:rPr>
        <w:t xml:space="preserve">1. </w:t>
      </w:r>
      <w:r>
        <w:t>Confirmar tu interés en participar bajo estos términos</w:t>
      </w:r>
    </w:p>
    <w:p>
      <w:r>
        <w:rPr>
          <w:b/>
        </w:rPr>
        <w:t xml:space="preserve">2. </w:t>
      </w:r>
      <w:r>
        <w:t>Definir conjuntamente los KPIs específicos para la contribución in-kind</w:t>
      </w:r>
    </w:p>
    <w:p>
      <w:r>
        <w:rPr>
          <w:b/>
        </w:rPr>
        <w:t xml:space="preserve">3. </w:t>
      </w:r>
      <w:r>
        <w:t>Formalizar la documentación legal correspondiente</w:t>
      </w:r>
    </w:p>
    <w:p/>
    <w:p>
      <w:r>
        <w:t>Román, estamos genuinamente entusiasmados con la posibilidad de trabajar contigo. Creemos que esta estructura representa una oportunidad atractiva para ambas partes: tú obtienes acceso a términos preferenciales y la posibilidad de incrementar tu participación mediante resultados, y nosotros ganamos un aliado estratégico con experiencia valiosa para nuestra siguiente fase de crecimiento.</w:t>
      </w:r>
    </w:p>
    <w:p>
      <w:r>
        <w:t>Quedamos a tu disposición para aclarar cualquier duda o discutir los detalles de esta propuesta.</w:t>
      </w:r>
    </w:p>
    <w:p/>
    <w:p>
      <w:r>
        <w:t>Con un cordial saludo,</w:t>
      </w:r>
    </w:p>
    <w:p/>
    <w:p>
      <w:r>
        <w:rPr>
          <w:b/>
        </w:rPr>
        <w:t>Junta Directiva</w:t>
      </w:r>
    </w:p>
    <w:p>
      <w:r>
        <w:rPr>
          <w:color w:val="182B55"/>
        </w:rPr>
        <w:t>Libertario Coffee Roasters Corp</w:t>
      </w:r>
    </w:p>
    <w:p/>
    <w:p/>
    <w:p>
      <w:pPr>
        <w:jc w:val="center"/>
      </w:pPr>
      <w:r>
        <w:rPr>
          <w:color w:val="182B55"/>
        </w:rPr>
        <w:t>────────────────────────────────────────────────────────────</w:t>
      </w:r>
    </w:p>
    <w:p>
      <w:pPr>
        <w:jc w:val="center"/>
      </w:pPr>
      <w:r>
        <w:rPr>
          <w:i/>
          <w:color w:val="666666"/>
          <w:sz w:val="18"/>
        </w:rPr>
        <w:t>Este documento es confidencial y está dirigido únicamente al destinatario.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