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filme a Justiça é algo abrangido de várias formas: forma de vingança e estadual.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Vingança quando o pai da Tonya , Carl Lee, mata os 2 violadores da filha. Apesar de ser contra a lei, o mesmo fez por vingança ao mal feito à sua filha.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Estadual quando é aplicado seguindo a lei e os tribunais.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estudado anteriormente, a justiça só pode ser praticada por quem detém o poder judicial, ou seja, quem têm o monopólio do uso legítimo da força. Força esta mediada e ao serviço da lei de direito.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Acho veredicto será “culpado” pois o mesmo no momento do crime está num estado psicótico de insanidade onde o mesmo não mede as suas consequências apesar de ter refletido dias antes de o fazer.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 alguém aqui também deveria ser declarado culpado será o advogado pois negligentemente não impediu, Carl Lee, de fazer o que ele disse que estava a fazer.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 Lee deve ser condenado, mas não a pena de morte, deve ser condenado a prisão por homicidio qualificado com a pena mínima dado ao facto da raiva que o levou aquele estado psicotico quando viu aqueles que abusaram da sua filha e da culpa que sentiu pela sufocante impotencia de auxilio à sua filha.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