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tolerância tem limites quando a diferença pode causar problemas de saúde, maus tratos ou violência. No caso do filme que vimos “Flor do Deserto” a violência física, problemas de saúde causadas pela cultura da protagonista. Isso são coisas que não devemos perdoar por tolerância já que isso pode levar à morte de pessoas ainda em idade jovem.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podem ser transcritos vários artigos mas entre eles estes são os mais importantes: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«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jc w:val="center"/>
        <w:rPr>
          <w:rFonts w:ascii="Roboto" w:cs="Roboto" w:eastAsia="Roboto" w:hAnsi="Roboto"/>
          <w:b w:val="1"/>
          <w:color w:val="3379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79b7"/>
          <w:sz w:val="24"/>
          <w:szCs w:val="24"/>
          <w:rtl w:val="0"/>
        </w:rPr>
        <w:t xml:space="preserve">Artigo 3.º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Todo o indivíduo tem direito à vida, à liberdade e à segurança pessoal.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«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jc w:val="center"/>
        <w:rPr>
          <w:rFonts w:ascii="Roboto" w:cs="Roboto" w:eastAsia="Roboto" w:hAnsi="Roboto"/>
          <w:b w:val="1"/>
          <w:color w:val="3379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79b7"/>
          <w:sz w:val="24"/>
          <w:szCs w:val="24"/>
          <w:rtl w:val="0"/>
        </w:rPr>
        <w:t xml:space="preserve">Artigo 5.º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Ninguém será submetido a tortura nem a penas ou tratamentos cruéis, desumanos ou degradantes.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