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objetivos organizacionais são objetivos </w:t>
      </w:r>
      <w:r w:rsidDel="00000000" w:rsidR="00000000" w:rsidRPr="00000000">
        <w:rPr>
          <w:rtl w:val="0"/>
        </w:rPr>
        <w:t xml:space="preserve">que uma organização quer alcançar no futuro, tanto internamente como externamente. os objetivos organizacionais devem ter em consideração os recursos existentes se são suficientes para alcançar esse objetivo.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b) Para atingir os </w:t>
      </w:r>
      <w:r w:rsidDel="00000000" w:rsidR="00000000" w:rsidRPr="00000000">
        <w:rPr>
          <w:rtl w:val="0"/>
        </w:rPr>
        <w:t xml:space="preserve">Objetivos organizacionais é necessário recompensar o esforço e motivar o trabalhador, pois sem motivação para alcançar esse objetivo o próprio trabalhador não vai produzir o suficiente. A forma de aumentar essa produtividade é reconhecendo e/ou recompensando o trabalho feito, permitindo ao trabalhador atingir os seus objetivos individuais. Assim, o trabalhador é recompensado e a organização também.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