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73BA" w14:textId="77777777" w:rsidR="00943966" w:rsidRDefault="00053C28">
      <w:pPr>
        <w:jc w:val="center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noProof/>
        </w:rPr>
        <w:drawing>
          <wp:inline distT="0" distB="0" distL="0" distR="0" wp14:anchorId="427232D7" wp14:editId="321531C1">
            <wp:extent cx="3925823" cy="1377262"/>
            <wp:effectExtent l="0" t="0" r="0" b="0"/>
            <wp:docPr id="20129663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137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6607D" w14:textId="77777777" w:rsidR="00943966" w:rsidRDefault="00943966">
      <w:pPr>
        <w:jc w:val="center"/>
        <w:rPr>
          <w:rFonts w:ascii="Garamond" w:eastAsia="Garamond" w:hAnsi="Garamond" w:cs="Garamond"/>
        </w:rPr>
      </w:pPr>
    </w:p>
    <w:p w14:paraId="3F97AEE5" w14:textId="6EF547F6" w:rsidR="00943966" w:rsidRDefault="00945AB9" w:rsidP="00A23AA6">
      <w:pPr>
        <w:jc w:val="center"/>
        <w:rPr>
          <w:rFonts w:ascii="Garamond" w:eastAsia="Garamond" w:hAnsi="Garamond" w:cs="Garamond"/>
          <w:smallCaps/>
          <w:sz w:val="26"/>
          <w:szCs w:val="26"/>
        </w:rPr>
      </w:pPr>
      <w:r>
        <w:rPr>
          <w:rFonts w:ascii="Garamond" w:eastAsia="Garamond" w:hAnsi="Garamond" w:cs="Garamond"/>
          <w:smallCaps/>
          <w:sz w:val="26"/>
          <w:szCs w:val="26"/>
        </w:rPr>
        <w:t>Escola Superior de tecnologia e gestão</w:t>
      </w:r>
      <w:r w:rsidR="00D925D9">
        <w:rPr>
          <w:rFonts w:ascii="Garamond" w:eastAsia="Garamond" w:hAnsi="Garamond" w:cs="Garamond"/>
          <w:smallCaps/>
          <w:sz w:val="26"/>
          <w:szCs w:val="26"/>
        </w:rPr>
        <w:br/>
      </w:r>
      <w:r>
        <w:rPr>
          <w:rFonts w:ascii="Garamond" w:eastAsia="Garamond" w:hAnsi="Garamond" w:cs="Garamond"/>
          <w:smallCaps/>
          <w:sz w:val="26"/>
          <w:szCs w:val="26"/>
        </w:rPr>
        <w:t>Engenharia Informática</w:t>
      </w:r>
    </w:p>
    <w:p w14:paraId="391D4F46" w14:textId="1EBFF1D5" w:rsidR="00943966" w:rsidRDefault="00943966">
      <w:pPr>
        <w:jc w:val="center"/>
        <w:rPr>
          <w:rFonts w:ascii="Garamond" w:eastAsia="Garamond" w:hAnsi="Garamond" w:cs="Garamond"/>
          <w:smallCaps/>
          <w:sz w:val="26"/>
          <w:szCs w:val="26"/>
        </w:rPr>
      </w:pPr>
    </w:p>
    <w:p w14:paraId="3477003B" w14:textId="77777777" w:rsidR="00943966" w:rsidRDefault="00943966">
      <w:pPr>
        <w:jc w:val="center"/>
        <w:rPr>
          <w:rFonts w:ascii="Garamond" w:eastAsia="Garamond" w:hAnsi="Garamond" w:cs="Garamond"/>
          <w:color w:val="595959"/>
        </w:rPr>
      </w:pPr>
    </w:p>
    <w:p w14:paraId="54509C11" w14:textId="77777777" w:rsidR="00943966" w:rsidRDefault="00943966">
      <w:pPr>
        <w:jc w:val="center"/>
        <w:rPr>
          <w:rFonts w:ascii="Garamond" w:eastAsia="Garamond" w:hAnsi="Garamond" w:cs="Garamond"/>
          <w:color w:val="595959"/>
        </w:rPr>
      </w:pPr>
    </w:p>
    <w:p w14:paraId="338020B4" w14:textId="77777777" w:rsidR="00943966" w:rsidRDefault="00943966">
      <w:pPr>
        <w:rPr>
          <w:rFonts w:ascii="Garamond" w:eastAsia="Garamond" w:hAnsi="Garamond" w:cs="Garamond"/>
          <w:b/>
          <w:color w:val="595959"/>
          <w:sz w:val="24"/>
          <w:szCs w:val="24"/>
        </w:rPr>
      </w:pPr>
    </w:p>
    <w:p w14:paraId="55735BC7" w14:textId="0B3D984B" w:rsidR="00943966" w:rsidRDefault="00943966" w:rsidP="00945AB9">
      <w:pPr>
        <w:rPr>
          <w:rFonts w:ascii="Garamond" w:eastAsia="Garamond" w:hAnsi="Garamond" w:cs="Garamond"/>
          <w:smallCaps/>
          <w:color w:val="595959"/>
          <w:sz w:val="48"/>
          <w:szCs w:val="48"/>
        </w:rPr>
      </w:pPr>
    </w:p>
    <w:p w14:paraId="4594B896" w14:textId="23183E1C" w:rsidR="00943966" w:rsidRDefault="00945AB9">
      <w:pPr>
        <w:jc w:val="center"/>
        <w:rPr>
          <w:rFonts w:ascii="Garamond" w:eastAsia="Garamond" w:hAnsi="Garamond" w:cs="Garamond"/>
          <w:b/>
          <w:color w:val="595959"/>
          <w:sz w:val="24"/>
          <w:szCs w:val="24"/>
        </w:rPr>
      </w:pPr>
      <w:r>
        <w:rPr>
          <w:rFonts w:ascii="Garamond" w:eastAsia="Garamond" w:hAnsi="Garamond" w:cs="Garamond"/>
          <w:b/>
          <w:color w:val="595959"/>
          <w:sz w:val="24"/>
          <w:szCs w:val="24"/>
        </w:rPr>
        <w:t>Francisco Manuel Baião Soudo</w:t>
      </w:r>
    </w:p>
    <w:p w14:paraId="757A1D6B" w14:textId="77777777" w:rsidR="00943966" w:rsidRDefault="00943966">
      <w:pPr>
        <w:jc w:val="center"/>
        <w:rPr>
          <w:rFonts w:ascii="Garamond" w:eastAsia="Garamond" w:hAnsi="Garamond" w:cs="Garamond"/>
          <w:b/>
          <w:color w:val="595959"/>
          <w:sz w:val="32"/>
          <w:szCs w:val="32"/>
        </w:rPr>
      </w:pPr>
    </w:p>
    <w:p w14:paraId="68C78449" w14:textId="77777777" w:rsidR="00943966" w:rsidRDefault="00943966">
      <w:pPr>
        <w:jc w:val="center"/>
        <w:rPr>
          <w:rFonts w:ascii="Garamond" w:eastAsia="Garamond" w:hAnsi="Garamond" w:cs="Garamond"/>
          <w:b/>
          <w:color w:val="595959"/>
          <w:sz w:val="32"/>
          <w:szCs w:val="32"/>
        </w:rPr>
      </w:pPr>
    </w:p>
    <w:p w14:paraId="492ACC72" w14:textId="7FED3BF2" w:rsidR="00943966" w:rsidRDefault="00945AB9">
      <w:pPr>
        <w:jc w:val="center"/>
        <w:rPr>
          <w:rFonts w:ascii="Garamond" w:eastAsia="Garamond" w:hAnsi="Garamond" w:cs="Garamond"/>
          <w:b/>
          <w:color w:val="595959"/>
          <w:sz w:val="32"/>
          <w:szCs w:val="32"/>
        </w:rPr>
      </w:pPr>
      <w:r>
        <w:rPr>
          <w:rFonts w:ascii="Garamond" w:eastAsia="Garamond" w:hAnsi="Garamond" w:cs="Garamond"/>
          <w:noProof/>
          <w:color w:val="595959"/>
          <w:sz w:val="20"/>
          <w:szCs w:val="20"/>
        </w:rPr>
        <w:drawing>
          <wp:inline distT="0" distB="0" distL="0" distR="0" wp14:anchorId="4B21A661" wp14:editId="3A535B5B">
            <wp:extent cx="3803650" cy="2602497"/>
            <wp:effectExtent l="0" t="0" r="0" b="0"/>
            <wp:docPr id="713158854" name="Imagem 3" descr="Uma imagem com texto, Gráficos, Tipo de letra, design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58854" name="Imagem 3" descr="Uma imagem com texto, Gráficos, Tipo de letra, design gráf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083" cy="260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08C9" w14:textId="77777777" w:rsidR="00943966" w:rsidRDefault="00943966">
      <w:pPr>
        <w:rPr>
          <w:rFonts w:ascii="Garamond" w:eastAsia="Garamond" w:hAnsi="Garamond" w:cs="Garamond"/>
          <w:color w:val="595959"/>
          <w:sz w:val="20"/>
          <w:szCs w:val="20"/>
        </w:rPr>
      </w:pPr>
    </w:p>
    <w:p w14:paraId="063A7B47" w14:textId="77777777" w:rsidR="00943966" w:rsidRDefault="00943966" w:rsidP="00945AB9">
      <w:pPr>
        <w:rPr>
          <w:rFonts w:ascii="Garamond" w:eastAsia="Garamond" w:hAnsi="Garamond" w:cs="Garamond"/>
          <w:color w:val="595959"/>
          <w:sz w:val="16"/>
          <w:szCs w:val="16"/>
        </w:rPr>
      </w:pPr>
    </w:p>
    <w:p w14:paraId="0C981914" w14:textId="1DFCB19C" w:rsidR="00943966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  <w:r>
        <w:rPr>
          <w:rFonts w:ascii="Garamond" w:eastAsia="Garamond" w:hAnsi="Garamond" w:cs="Garamond"/>
          <w:color w:val="595959"/>
          <w:sz w:val="16"/>
          <w:szCs w:val="16"/>
        </w:rPr>
        <w:t>Beja</w:t>
      </w:r>
      <w:r w:rsidR="001A2A1B">
        <w:rPr>
          <w:rFonts w:ascii="Garamond" w:eastAsia="Garamond" w:hAnsi="Garamond" w:cs="Garamond"/>
          <w:color w:val="595959"/>
          <w:sz w:val="16"/>
          <w:szCs w:val="16"/>
        </w:rPr>
        <w:t xml:space="preserve"> </w:t>
      </w:r>
      <w:r>
        <w:rPr>
          <w:rFonts w:ascii="Garamond" w:eastAsia="Garamond" w:hAnsi="Garamond" w:cs="Garamond"/>
          <w:color w:val="595959"/>
          <w:sz w:val="16"/>
          <w:szCs w:val="16"/>
        </w:rPr>
        <w:t>, março de 2026</w:t>
      </w:r>
    </w:p>
    <w:p w14:paraId="4206D647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B573C9C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CBCE5D7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5CA59A5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EDE0866" w14:textId="77777777" w:rsidR="00943966" w:rsidRDefault="00053C28">
      <w:pPr>
        <w:jc w:val="center"/>
        <w:rPr>
          <w:rFonts w:ascii="Garamond" w:eastAsia="Garamond" w:hAnsi="Garamond" w:cs="Garamond"/>
          <w:smallCaps/>
          <w:sz w:val="26"/>
          <w:szCs w:val="26"/>
        </w:rPr>
      </w:pPr>
      <w:r>
        <w:rPr>
          <w:rFonts w:ascii="Garamond" w:eastAsia="Garamond" w:hAnsi="Garamond" w:cs="Garamond"/>
          <w:smallCaps/>
          <w:sz w:val="26"/>
          <w:szCs w:val="26"/>
        </w:rPr>
        <w:lastRenderedPageBreak/>
        <w:t>Instituto Politécnico de Beja</w:t>
      </w:r>
    </w:p>
    <w:p w14:paraId="194EBE34" w14:textId="77777777" w:rsidR="00945AB9" w:rsidRDefault="00945AB9" w:rsidP="003030B9">
      <w:pPr>
        <w:jc w:val="center"/>
        <w:rPr>
          <w:rFonts w:ascii="Garamond" w:eastAsia="Garamond" w:hAnsi="Garamond" w:cs="Garamond"/>
          <w:smallCaps/>
          <w:sz w:val="26"/>
          <w:szCs w:val="26"/>
        </w:rPr>
      </w:pPr>
      <w:r>
        <w:rPr>
          <w:rFonts w:ascii="Garamond" w:eastAsia="Garamond" w:hAnsi="Garamond" w:cs="Garamond"/>
          <w:smallCaps/>
          <w:sz w:val="26"/>
          <w:szCs w:val="26"/>
        </w:rPr>
        <w:t xml:space="preserve">Escola Superior de tecnologia e gestão </w:t>
      </w:r>
    </w:p>
    <w:p w14:paraId="2AFE4319" w14:textId="77777777" w:rsidR="00945AB9" w:rsidRDefault="00945AB9" w:rsidP="003030B9">
      <w:pPr>
        <w:jc w:val="center"/>
        <w:rPr>
          <w:rFonts w:ascii="Garamond" w:eastAsia="Garamond" w:hAnsi="Garamond" w:cs="Garamond"/>
          <w:smallCaps/>
          <w:sz w:val="26"/>
          <w:szCs w:val="26"/>
        </w:rPr>
      </w:pPr>
      <w:r>
        <w:rPr>
          <w:rFonts w:ascii="Garamond" w:eastAsia="Garamond" w:hAnsi="Garamond" w:cs="Garamond"/>
          <w:smallCaps/>
          <w:sz w:val="26"/>
          <w:szCs w:val="26"/>
        </w:rPr>
        <w:t xml:space="preserve">Engenharia Informática </w:t>
      </w:r>
    </w:p>
    <w:p w14:paraId="07DD91CB" w14:textId="77777777" w:rsidR="00943966" w:rsidRDefault="00943966">
      <w:pPr>
        <w:jc w:val="center"/>
        <w:rPr>
          <w:rFonts w:ascii="Garamond" w:eastAsia="Garamond" w:hAnsi="Garamond" w:cs="Garamond"/>
          <w:color w:val="595959"/>
        </w:rPr>
      </w:pPr>
    </w:p>
    <w:p w14:paraId="5A2EC853" w14:textId="77777777" w:rsidR="00943966" w:rsidRDefault="00943966">
      <w:pPr>
        <w:jc w:val="center"/>
        <w:rPr>
          <w:rFonts w:ascii="Garamond" w:eastAsia="Garamond" w:hAnsi="Garamond" w:cs="Garamond"/>
          <w:color w:val="595959"/>
        </w:rPr>
      </w:pPr>
    </w:p>
    <w:p w14:paraId="4FC7FF1A" w14:textId="77777777" w:rsidR="00943966" w:rsidRDefault="00943966">
      <w:pPr>
        <w:jc w:val="center"/>
        <w:rPr>
          <w:rFonts w:ascii="Garamond" w:eastAsia="Garamond" w:hAnsi="Garamond" w:cs="Garamond"/>
          <w:color w:val="595959"/>
        </w:rPr>
      </w:pPr>
    </w:p>
    <w:p w14:paraId="0D89D881" w14:textId="77777777" w:rsidR="00945AB9" w:rsidRPr="00945AB9" w:rsidRDefault="00945AB9" w:rsidP="00945AB9">
      <w:pPr>
        <w:jc w:val="center"/>
        <w:rPr>
          <w:rFonts w:ascii="Garamond" w:eastAsia="Garamond" w:hAnsi="Garamond" w:cs="Garamond"/>
          <w:smallCaps/>
          <w:color w:val="595959"/>
          <w:sz w:val="48"/>
          <w:szCs w:val="48"/>
        </w:rPr>
      </w:pPr>
      <w:r w:rsidRPr="00945AB9">
        <w:rPr>
          <w:rFonts w:ascii="Garamond" w:eastAsia="Garamond" w:hAnsi="Garamond" w:cs="Garamond"/>
          <w:smallCaps/>
          <w:color w:val="595959"/>
          <w:sz w:val="48"/>
          <w:szCs w:val="48"/>
        </w:rPr>
        <w:t>Trabalho Prático n.º 1</w:t>
      </w:r>
    </w:p>
    <w:p w14:paraId="4520B575" w14:textId="7D4C5D35" w:rsidR="00945AB9" w:rsidRDefault="00945AB9" w:rsidP="00945AB9">
      <w:pPr>
        <w:jc w:val="center"/>
        <w:rPr>
          <w:rFonts w:ascii="Garamond" w:eastAsia="Garamond" w:hAnsi="Garamond" w:cs="Garamond"/>
          <w:b/>
          <w:color w:val="595959"/>
          <w:sz w:val="24"/>
          <w:szCs w:val="24"/>
        </w:rPr>
      </w:pPr>
      <w:r>
        <w:rPr>
          <w:rFonts w:ascii="Garamond" w:eastAsia="Garamond" w:hAnsi="Garamond" w:cs="Garamond"/>
          <w:b/>
          <w:color w:val="595959"/>
          <w:sz w:val="24"/>
          <w:szCs w:val="24"/>
        </w:rPr>
        <w:t>Francisco Manuel Baião Soudo</w:t>
      </w:r>
      <w:r w:rsidR="00447202">
        <w:rPr>
          <w:rFonts w:ascii="Garamond" w:eastAsia="Garamond" w:hAnsi="Garamond" w:cs="Garamond"/>
          <w:b/>
          <w:color w:val="595959"/>
          <w:sz w:val="24"/>
          <w:szCs w:val="24"/>
        </w:rPr>
        <w:t xml:space="preserve"> Nº14060</w:t>
      </w:r>
    </w:p>
    <w:p w14:paraId="4BA14AB7" w14:textId="77777777" w:rsidR="00943966" w:rsidRDefault="00943966">
      <w:pPr>
        <w:jc w:val="center"/>
        <w:rPr>
          <w:rFonts w:ascii="Garamond" w:eastAsia="Garamond" w:hAnsi="Garamond" w:cs="Garamond"/>
          <w:b/>
          <w:color w:val="595959"/>
          <w:sz w:val="32"/>
          <w:szCs w:val="32"/>
        </w:rPr>
      </w:pPr>
    </w:p>
    <w:p w14:paraId="60683327" w14:textId="77777777" w:rsidR="00943966" w:rsidRDefault="00943966">
      <w:pPr>
        <w:jc w:val="center"/>
        <w:rPr>
          <w:rFonts w:ascii="Garamond" w:eastAsia="Garamond" w:hAnsi="Garamond" w:cs="Garamond"/>
          <w:b/>
          <w:color w:val="595959"/>
          <w:sz w:val="32"/>
          <w:szCs w:val="32"/>
        </w:rPr>
      </w:pPr>
    </w:p>
    <w:p w14:paraId="187F57CE" w14:textId="5E4685F9" w:rsidR="00943966" w:rsidRDefault="00945AB9">
      <w:pPr>
        <w:spacing w:line="240" w:lineRule="auto"/>
        <w:jc w:val="center"/>
        <w:rPr>
          <w:rFonts w:ascii="Garamond" w:eastAsia="Garamond" w:hAnsi="Garamond" w:cs="Garamond"/>
          <w:color w:val="595959"/>
          <w:sz w:val="20"/>
          <w:szCs w:val="20"/>
        </w:rPr>
      </w:pPr>
      <w:r>
        <w:rPr>
          <w:rFonts w:ascii="Garamond" w:eastAsia="Garamond" w:hAnsi="Garamond" w:cs="Garamond"/>
          <w:color w:val="595959"/>
          <w:sz w:val="20"/>
          <w:szCs w:val="20"/>
        </w:rPr>
        <w:t>Docentes</w:t>
      </w:r>
    </w:p>
    <w:p w14:paraId="628E782E" w14:textId="77777777" w:rsidR="00943966" w:rsidRDefault="00943966">
      <w:pPr>
        <w:rPr>
          <w:rFonts w:ascii="Garamond" w:eastAsia="Garamond" w:hAnsi="Garamond" w:cs="Garamond"/>
          <w:color w:val="595959"/>
          <w:sz w:val="20"/>
          <w:szCs w:val="20"/>
        </w:rPr>
      </w:pPr>
    </w:p>
    <w:p w14:paraId="0EA5640A" w14:textId="77777777" w:rsidR="00943966" w:rsidRDefault="00943966">
      <w:pPr>
        <w:rPr>
          <w:rFonts w:ascii="Garamond" w:eastAsia="Garamond" w:hAnsi="Garamond" w:cs="Garamond"/>
          <w:color w:val="595959"/>
          <w:sz w:val="20"/>
          <w:szCs w:val="20"/>
        </w:rPr>
      </w:pPr>
    </w:p>
    <w:p w14:paraId="79FB999D" w14:textId="77777777" w:rsidR="00943966" w:rsidRDefault="00943966">
      <w:pPr>
        <w:rPr>
          <w:rFonts w:ascii="Garamond" w:eastAsia="Garamond" w:hAnsi="Garamond" w:cs="Garamond"/>
          <w:color w:val="595959"/>
          <w:sz w:val="20"/>
          <w:szCs w:val="20"/>
        </w:rPr>
      </w:pPr>
    </w:p>
    <w:p w14:paraId="44410EE6" w14:textId="77777777" w:rsidR="00943966" w:rsidRDefault="00943966">
      <w:pPr>
        <w:rPr>
          <w:rFonts w:ascii="Garamond" w:eastAsia="Garamond" w:hAnsi="Garamond" w:cs="Garamond"/>
          <w:color w:val="595959"/>
          <w:sz w:val="20"/>
          <w:szCs w:val="20"/>
        </w:rPr>
      </w:pPr>
    </w:p>
    <w:p w14:paraId="0EE578EE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7AB7265" w14:textId="77777777" w:rsidR="00A23AA6" w:rsidRDefault="00A23AA6" w:rsidP="003030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38036152" w14:textId="77777777" w:rsidR="00A23AA6" w:rsidRDefault="00A23AA6" w:rsidP="003030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6E7F039" w14:textId="77777777" w:rsidR="00A23AA6" w:rsidRDefault="00A23AA6" w:rsidP="003030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9C82E5D" w14:textId="77777777" w:rsidR="00A23AA6" w:rsidRDefault="00A23AA6" w:rsidP="003030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2D70366" w14:textId="77777777" w:rsidR="00945AB9" w:rsidRDefault="00945AB9" w:rsidP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  <w:r>
        <w:rPr>
          <w:rFonts w:ascii="Garamond" w:eastAsia="Garamond" w:hAnsi="Garamond" w:cs="Garamond"/>
          <w:color w:val="595959"/>
          <w:sz w:val="16"/>
          <w:szCs w:val="16"/>
        </w:rPr>
        <w:t>Beja , março de 2026</w:t>
      </w:r>
    </w:p>
    <w:p w14:paraId="4F001697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FBF257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5410C3B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9F7F844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975DAD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33EF68C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B562CF7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72AC1A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218309E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eastAsia="en-GB"/>
        </w:rPr>
        <w:id w:val="4387300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35077F" w14:textId="0B6CC153" w:rsidR="00945AB9" w:rsidRDefault="00945AB9">
          <w:pPr>
            <w:pStyle w:val="Cabealhodondice"/>
          </w:pPr>
          <w:r>
            <w:t>Conteúdo</w:t>
          </w:r>
        </w:p>
        <w:p w14:paraId="1D6D7359" w14:textId="49C3655F" w:rsidR="00945AB9" w:rsidRDefault="00E915C8">
          <w:fldSimple w:instr=" TOC \o &quot;1-3&quot; \h \z \u ">
            <w:r>
              <w:rPr>
                <w:b/>
                <w:bCs/>
                <w:noProof/>
              </w:rPr>
              <w:t>Não foi encontrada nenhuma entrada de índice.</w:t>
            </w:r>
          </w:fldSimple>
        </w:p>
      </w:sdtContent>
    </w:sdt>
    <w:p w14:paraId="516F7805" w14:textId="77777777" w:rsidR="00943966" w:rsidRDefault="00943966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9FB0B6A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30A6EF3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EEF2232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F30AA81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7849EB3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EDFB511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DC14B93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E02318B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C24B395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8CAD76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0FB4D4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D80BCE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213E2A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3378ECE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54F52733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71731DD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DFCC287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51297AD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9529C11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45A6B2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2725ED6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1670A5E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3B1D6BF7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586B52A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7BFBB3A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0AC48095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2EC1AD3A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673516C0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4D355F98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26BAB317" w14:textId="77777777" w:rsidR="00945AB9" w:rsidRDefault="00945AB9">
      <w:pPr>
        <w:jc w:val="center"/>
        <w:rPr>
          <w:rFonts w:ascii="Garamond" w:eastAsia="Garamond" w:hAnsi="Garamond" w:cs="Garamond"/>
          <w:color w:val="595959"/>
          <w:sz w:val="16"/>
          <w:szCs w:val="16"/>
        </w:rPr>
      </w:pPr>
    </w:p>
    <w:p w14:paraId="7185CF17" w14:textId="77777777" w:rsidR="00945AB9" w:rsidRDefault="00945AB9" w:rsidP="00570B49">
      <w:pPr>
        <w:rPr>
          <w:rFonts w:ascii="Garamond" w:eastAsia="Garamond" w:hAnsi="Garamond" w:cs="Garamond"/>
          <w:color w:val="595959"/>
          <w:sz w:val="16"/>
          <w:szCs w:val="16"/>
        </w:rPr>
      </w:pPr>
    </w:p>
    <w:p w14:paraId="627D1F7D" w14:textId="77777777" w:rsidR="00C85EFC" w:rsidRPr="00B42CB6" w:rsidRDefault="00C85EFC" w:rsidP="00B42CB6"/>
    <w:p>
      <w:pPr>
        <w:pStyle w:val="Ttulo1"/>
      </w:pPr>
      <w:r>
        <w:t>Relatório Individual - Francisco Soudo (14060)</w:t>
      </w:r>
    </w:p>
    <w:p>
      <w:pPr/>
      <w:r>
        <w:t>UC: Interação Pessoa-Computador · TG1 · Equipa 14</w:t>
        <w:br/>
        <w:t>Ano Letivo: 2025/2026 · IPBeja / ESTIG</w:t>
      </w:r>
    </w:p>
    <w:p>
      <w:pPr>
        <w:jc w:val="center"/>
      </w:pPr>
      <w:r>
        <w:rPr>
          <w:b/>
        </w:rPr>
        <w:t>________________________________________________________</w:t>
      </w:r>
    </w:p>
    <w:p>
      <w:pPr>
        <w:pStyle w:val="Ttulo2"/>
      </w:pPr>
      <w:r>
        <w:t>1. Tarefas Realizadas</w:t>
      </w:r>
    </w:p>
    <w:p>
      <w:pPr>
        <w:pStyle w:val="Ttulo3"/>
      </w:pPr>
      <w:r>
        <w:t>Secção 2 - Análise de Sistema Semelhante</w:t>
      </w:r>
    </w:p>
    <w:p>
      <w:pPr/>
      <w:r>
        <w:t xml:space="preserve">Realizei a análise da aplicação </w:t>
      </w:r>
      <w:r>
        <w:rPr>
          <w:b/>
        </w:rPr>
        <w:t>MyTherapy</w:t>
      </w:r>
      <w:r>
        <w:t>, uma app disponível para Android e iOS focada na gestão abrangente da medicação e manutenção da saúde do utilizador. A análise incidiu sobre a descrição geral da app, a sua interface e design, as funcionalidades principais, e a identificação de pontos positivos e negativos da interface, com particular atenção aos aspetos relevantes para os utilizadores-alvo da EasyMed.</w:t>
      </w:r>
    </w:p>
    <w:p>
      <w:pPr/>
      <w:r>
        <w:t>Os principais pontos analisados foram:</w:t>
        <w:br/>
        <w:t xml:space="preserve">- </w:t>
      </w:r>
      <w:r>
        <w:rPr>
          <w:b/>
        </w:rPr>
        <w:t>Interface e design</w:t>
      </w:r>
      <w:r>
        <w:t xml:space="preserve">: design "clean" com fundo branco e acentos em azul claro; ecrã principal funciona como </w:t>
      </w:r>
      <w:r>
        <w:rPr>
          <w:i/>
        </w:rPr>
        <w:t>To-Do List</w:t>
      </w:r>
      <w:r>
        <w:t xml:space="preserve"> cronológica; navegação por barra inferior; tipografia e botões de grandes dimensões adequados ao público idoso.</w:t>
        <w:br/>
        <w:t xml:space="preserve">- </w:t>
      </w:r>
      <w:r>
        <w:rPr>
          <w:b/>
        </w:rPr>
        <w:t>Funcionalidades</w:t>
      </w:r>
      <w:r>
        <w:t>: lembretes de medicação avançados, inventário de medicamentos, registo holístico de saúde, monitorização paramétrica, diário de progresso, exportação de relatórios PDF e modo familiar/equipa (Team).</w:t>
        <w:br/>
        <w:t xml:space="preserve">- </w:t>
      </w:r>
      <w:r>
        <w:rPr>
          <w:b/>
        </w:rPr>
        <w:t>Pontos positivos</w:t>
      </w:r>
      <w:r>
        <w:t>: design acessível e minimizador do esforço cognitivo, confirmação de toma segura (exige ação intencional), agenda visual e cronológica, sistema de gamificação.</w:t>
        <w:br/>
        <w:t xml:space="preserve">- </w:t>
      </w:r>
      <w:r>
        <w:rPr>
          <w:b/>
        </w:rPr>
        <w:t>Pontos negativos</w:t>
      </w:r>
      <w:r>
        <w:t>: risco de sobrecarga funcional, processo de inserção de medicamento extenso, fraca distinção nas notificações do ecrã bloqueado, navegação nas configurações pouco imediata.</w:t>
      </w:r>
    </w:p>
    <w:p>
      <w:pPr>
        <w:pStyle w:val="Ttulo3"/>
      </w:pPr>
      <w:r>
        <w:t>Secção 3 - Persona</w:t>
      </w:r>
    </w:p>
    <w:p>
      <w:pPr/>
      <w:r>
        <w:t xml:space="preserve">Criei a </w:t>
      </w:r>
      <w:r>
        <w:rPr>
          <w:b/>
        </w:rPr>
        <w:t>Persona 2 - Carla Sousa</w:t>
      </w:r>
      <w:r>
        <w:t xml:space="preserve">, uma mulher de 46 anos, enfermeira, licenciada, residente em Beja, casada com dois filhos. A Carla é o perfil do </w:t>
      </w:r>
      <w:r>
        <w:rPr>
          <w:b/>
        </w:rPr>
        <w:t>cuidador familiar</w:t>
      </w:r>
      <w:r>
        <w:t xml:space="preserve"> com formação na área da saúde — um utilizador secundário mas igualmente importante na EasyMed. O seu pai, com 74 anos, toma 5 medicamentos diários após um AVC e a Carla utiliza a app para monitorizar remotamente a adesão à medicação do pai, ser alertada quando ele ignora uma toma e ter acesso ao histórico para as consultas médicas. A persona foi construída com base no perfil real de cuidadores familiares próximos de idosos dependentes, com experiência tecnológica acima da média e valorização da eficiência e fiabilidade.</w:t>
      </w:r>
    </w:p>
    <w:p>
      <w:pPr>
        <w:pStyle w:val="Ttulo3"/>
      </w:pPr>
      <w:r>
        <w:t>Secção 4 - Cenário de Utilização</w:t>
      </w:r>
    </w:p>
    <w:p>
      <w:pPr/>
      <w:r>
        <w:t xml:space="preserve">Desenvolvi o </w:t>
      </w:r>
      <w:r>
        <w:rPr>
          <w:b/>
        </w:rPr>
        <w:t>Cenário 2 - Receber Notificação de Toma Ignorada</w:t>
      </w:r>
      <w:r>
        <w:t>, uma narrativa que descreve como a Carla, estando no hospital a terminar o turno, recebe uma notificação da EasyMed a informar que o pai não confirmou a toma das 15h da Sinvastatina 20mg. A Carla abre a app, confirma o estado dos medicamentos do dia através do código de cores (vermelho = ignorado, verde = tomado), liga ao pai, que adormeceu e não ouviu o alarme, e acompanha a atualização em tempo real do ícone de vermelho para amarelo (toma efetuada com atraso). O cenário termina com a Carla a verificar o resumo semanal e a identificar um padrão de duas falhas na toma da tarde. O cenário está diretamente ligado à Persona 2.</w:t>
      </w:r>
    </w:p>
    <w:p>
      <w:pPr>
        <w:pStyle w:val="Ttulo3"/>
      </w:pPr>
      <w:r>
        <w:t>Secção 5 - Análise de Tarefas (HTA)</w:t>
      </w:r>
    </w:p>
    <w:p>
      <w:pPr/>
      <w:r>
        <w:t xml:space="preserve">Realizei a </w:t>
      </w:r>
      <w:r>
        <w:rPr>
          <w:b/>
        </w:rPr>
        <w:t>Análise de Tarefas Hierárquica (HTA)</w:t>
      </w:r>
      <w:r>
        <w:t xml:space="preserve"> do Cenário 2, decompondo a tarefa "Reagir a uma notificação de toma ignorada" em 5 tarefas principais e respetivas sub-tarefas:</w:t>
      </w:r>
    </w:p>
    <w:p>
      <w:pPr>
        <w:ind w:left="360"/>
      </w:pPr>
      <w:r>
        <w:t xml:space="preserve">1. </w:t>
      </w:r>
      <w:r>
        <w:t>Receber a notificação de alerta (sentir vibração/som; ler a notificação)</w:t>
      </w:r>
    </w:p>
    <w:p>
      <w:pPr>
        <w:ind w:left="360"/>
      </w:pPr>
      <w:r>
        <w:t xml:space="preserve">2. </w:t>
      </w:r>
      <w:r>
        <w:t>Consultar o detalhe na app (abrir app; aceder ao perfil do pai; identificar medicamento em falta; verificar restantes medicamentos)</w:t>
      </w:r>
    </w:p>
    <w:p>
      <w:pPr>
        <w:ind w:left="360"/>
      </w:pPr>
      <w:r>
        <w:t xml:space="preserve">3. </w:t>
      </w:r>
      <w:r>
        <w:t>Contactar o pai (ligar; informar da toma em falta; confirmar que vai tomar)</w:t>
      </w:r>
    </w:p>
    <w:p>
      <w:pPr>
        <w:ind w:left="360"/>
      </w:pPr>
      <w:r>
        <w:t xml:space="preserve">4. </w:t>
      </w:r>
      <w:r>
        <w:t>Acompanhar a confirmação na app (aguardar confirmação; verificar atualização do ícone)</w:t>
      </w:r>
    </w:p>
    <w:p>
      <w:pPr>
        <w:ind w:left="360"/>
      </w:pPr>
      <w:r>
        <w:t xml:space="preserve">5. </w:t>
      </w:r>
      <w:r>
        <w:t>Analisar o padrão de tomas — tarefa opcional (consultar resumo semanal; identificar padrões; registar observação para o médico)</w:t>
      </w:r>
    </w:p>
    <w:p>
      <w:pPr/>
      <w:r>
        <w:t>A decomposição foi também representada num diagrama Mermaid (</w:t>
      </w:r>
      <w:r>
        <w:rPr>
          <w:rFonts w:ascii="Consolas" w:hAnsi="Consolas"/>
        </w:rPr>
        <w:t>graph TD</w:t>
      </w:r>
      <w:r>
        <w:t xml:space="preserve">), documentado em </w:t>
      </w:r>
      <w:r>
        <w:rPr>
          <w:rFonts w:ascii="Consolas" w:hAnsi="Consolas"/>
        </w:rPr>
        <w:t>Docs/05_analise_tarefas/francisco_hta2/hta2_francisco.md</w:t>
      </w:r>
      <w:r>
        <w:t>.</w:t>
      </w:r>
    </w:p>
    <w:p>
      <w:pPr>
        <w:pStyle w:val="Ttulo3"/>
      </w:pPr>
      <w:r>
        <w:t>Secção 6 - Estilos e Dispositivos de Interação</w:t>
      </w:r>
    </w:p>
    <w:p>
      <w:pPr/>
      <w:r>
        <w:t xml:space="preserve">Em conjunto com o Miguel Pauzinho, definimos e justificámos os estilos de interação e os dispositivos de interação adequados à EasyMed, fundamentados em princípios IPC. Os estilos definidos foram: </w:t>
      </w:r>
      <w:r>
        <w:rPr>
          <w:b/>
        </w:rPr>
        <w:t>manipulação direta</w:t>
      </w:r>
      <w:r>
        <w:t xml:space="preserve"> (toque em botões e gestos), </w:t>
      </w:r>
      <w:r>
        <w:rPr>
          <w:b/>
        </w:rPr>
        <w:t>menus e listas</w:t>
      </w:r>
      <w:r>
        <w:t xml:space="preserve"> (navegação inferior e listas cronológicas) e </w:t>
      </w:r>
      <w:r>
        <w:rPr>
          <w:b/>
        </w:rPr>
        <w:t>notificações e alertas</w:t>
      </w:r>
      <w:r>
        <w:t xml:space="preserve"> (push proativas). Os dispositivos principais são o </w:t>
      </w:r>
      <w:r>
        <w:rPr>
          <w:b/>
        </w:rPr>
        <w:t>ecrã tátil de smartphone Android</w:t>
      </w:r>
      <w:r>
        <w:t xml:space="preserve"> (com considerações de acessibilidade: botões ≥ 48×48dp, texto ajustável, compatibilidade com TalkBack) e o </w:t>
      </w:r>
      <w:r>
        <w:rPr>
          <w:b/>
        </w:rPr>
        <w:t>som e vibração</w:t>
      </w:r>
      <w:r>
        <w:t xml:space="preserve"> como mecanismos de alerta complementares.</w:t>
      </w:r>
    </w:p>
    <w:p>
      <w:pPr>
        <w:pStyle w:val="Ttulo3"/>
      </w:pPr>
      <w:r>
        <w:t>Secção 7c - Princípios de Usabilidade</w:t>
      </w:r>
    </w:p>
    <w:p>
      <w:pPr/>
      <w:r>
        <w:t>Identifiquei e justifiquei 4 princípios de usabilidade de Nielsen aplicados ao design da EasyMed para o meu cenário (Cenário 2 / Persona Carla):</w:t>
      </w:r>
    </w:p>
    <w:p>
      <w:pPr>
        <w:ind w:left="360"/>
      </w:pPr>
      <w:r>
        <w:t xml:space="preserve">1. </w:t>
      </w:r>
      <w:r>
        <w:rPr>
          <w:b/>
        </w:rPr>
        <w:t>Visibilidade do Estado do Sistema</w:t>
      </w:r>
      <w:r>
        <w:t xml:space="preserve"> — alertas em tempo real e código de cores simples (Verde = Tomado, Vermelho = Ignorado, Amarelo = Tomado com Atraso) para que o cuidador compreenda o estado das tomas de relance.</w:t>
      </w:r>
    </w:p>
    <w:p>
      <w:pPr>
        <w:ind w:left="360"/>
      </w:pPr>
      <w:r>
        <w:t xml:space="preserve">2. </w:t>
      </w:r>
      <w:r>
        <w:rPr>
          <w:b/>
        </w:rPr>
        <w:t>Prevenção de Erros</w:t>
      </w:r>
      <w:r>
        <w:t xml:space="preserve"> — botões de confirmação de toma com intenção extra ou gesto de "swipe" bloqueador, para evitar confirmações acidentais (Fat-Finger error), que são um erro crítico no contexto de saúde.</w:t>
      </w:r>
    </w:p>
    <w:p>
      <w:pPr>
        <w:ind w:left="360"/>
      </w:pPr>
      <w:r>
        <w:t xml:space="preserve">3. </w:t>
      </w:r>
      <w:r>
        <w:rPr>
          <w:b/>
        </w:rPr>
        <w:t>Correspondência entre o Sistema e o Mundo Real</w:t>
      </w:r>
      <w:r>
        <w:t xml:space="preserve"> — histórico de tomas listado por cronologia de horário (idêntico a um calendário diário); linguagem clínica mas acessível, sem termos "informáticos".</w:t>
      </w:r>
    </w:p>
    <w:p>
      <w:pPr>
        <w:ind w:left="360"/>
      </w:pPr>
      <w:r>
        <w:t xml:space="preserve">4. </w:t>
      </w:r>
      <w:r>
        <w:rPr>
          <w:b/>
        </w:rPr>
        <w:t>Estética e Design Minimalista</w:t>
      </w:r>
      <w:r>
        <w:t xml:space="preserve"> — ecrã de crise/notificação limpo com apenas o atalho "Ligar ao Paciente", reduzindo a carga cognitiva nos momentos de preocupação do cuidador.</w:t>
      </w:r>
    </w:p>
    <w:p>
      <w:pPr>
        <w:pStyle w:val="Ttulo3"/>
      </w:pPr>
      <w:r>
        <w:t>Secção 7a - Esboços e Protótipo Figma</w:t>
      </w:r>
    </w:p>
    <w:p>
      <w:pPr/>
      <w:r>
        <w:t xml:space="preserve">Desenvolvi os esboços iniciais dos ecrãs do Cenário 2 a lápis e papel, cobrindo os momentos principais da interação da perspetiva da cuidadora. Os esboços foram depois transpostos para o </w:t>
      </w:r>
      <w:r>
        <w:rPr>
          <w:b/>
        </w:rPr>
        <w:t>Figma</w:t>
      </w:r>
      <w:r>
        <w:t>, onde foram desenhados os 4 ecrãs digitais do Cenário 2:</w:t>
      </w:r>
    </w:p>
    <w:tbl>
      <w:tblPr>
        <w:tblStyle w:val="TabelacomGrelha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Ecrã</w:t>
            </w:r>
          </w:p>
        </w:tc>
        <w:tc>
          <w:tcPr>
            <w:tcW w:type="dxa" w:w="2835"/>
          </w:tcPr>
          <w:p>
            <w:r>
              <w:t>Nome</w:t>
            </w:r>
          </w:p>
        </w:tc>
        <w:tc>
          <w:tcPr>
            <w:tcW w:type="dxa" w:w="2835"/>
          </w:tcPr>
          <w:p>
            <w:r>
              <w:t>Função</w:t>
            </w:r>
          </w:p>
        </w:tc>
      </w:tr>
      <w:tr>
        <w:tc>
          <w:tcPr>
            <w:tcW w:type="dxa" w:w="2835"/>
          </w:tcPr>
          <w:p>
            <w:r>
              <w:t>F1</w:t>
            </w:r>
          </w:p>
        </w:tc>
        <w:tc>
          <w:tcPr>
            <w:tcW w:type="dxa" w:w="2835"/>
          </w:tcPr>
          <w:p>
            <w:r>
              <w:t>Ecrã Bloqueado</w:t>
            </w:r>
          </w:p>
        </w:tc>
        <w:tc>
          <w:tcPr>
            <w:tcW w:type="dxa" w:w="2835"/>
          </w:tcPr>
          <w:p>
            <w:r>
              <w:t>Notificação EasyMed de toma não confirmada no ecrã bloqueado</w:t>
            </w:r>
          </w:p>
        </w:tc>
      </w:tr>
      <w:tr>
        <w:tc>
          <w:tcPr>
            <w:tcW w:type="dxa" w:w="2835"/>
          </w:tcPr>
          <w:p>
            <w:r>
              <w:t>F2</w:t>
            </w:r>
          </w:p>
        </w:tc>
        <w:tc>
          <w:tcPr>
            <w:tcW w:type="dxa" w:w="2835"/>
          </w:tcPr>
          <w:p>
            <w:r>
              <w:t>Dashboard Cuidador</w:t>
            </w:r>
          </w:p>
        </w:tc>
        <w:tc>
          <w:tcPr>
            <w:tcW w:type="dxa" w:w="2835"/>
          </w:tcPr>
          <w:p>
            <w:r>
              <w:t>Vista do cuidador com estado dos medicamentos do familiar</w:t>
            </w:r>
          </w:p>
        </w:tc>
      </w:tr>
      <w:tr>
        <w:tc>
          <w:tcPr>
            <w:tcW w:type="dxa" w:w="2835"/>
          </w:tcPr>
          <w:p>
            <w:r>
              <w:t>F3</w:t>
            </w:r>
          </w:p>
        </w:tc>
        <w:tc>
          <w:tcPr>
            <w:tcW w:type="dxa" w:w="2835"/>
          </w:tcPr>
          <w:p>
            <w:r>
              <w:t>Detalhe das Tomas</w:t>
            </w:r>
          </w:p>
        </w:tc>
        <w:tc>
          <w:tcPr>
            <w:tcW w:type="dxa" w:w="2835"/>
          </w:tcPr>
          <w:p>
            <w:r>
              <w:t>Lista detalhada das tomas do dia com estado de cada uma (por código de cores)</w:t>
            </w:r>
          </w:p>
        </w:tc>
      </w:tr>
      <w:tr>
        <w:tc>
          <w:tcPr>
            <w:tcW w:type="dxa" w:w="2835"/>
          </w:tcPr>
          <w:p>
            <w:r>
              <w:t>F4</w:t>
            </w:r>
          </w:p>
        </w:tc>
        <w:tc>
          <w:tcPr>
            <w:tcW w:type="dxa" w:w="2835"/>
          </w:tcPr>
          <w:p>
            <w:r>
              <w:t>Histórico Semanal</w:t>
            </w:r>
          </w:p>
        </w:tc>
        <w:tc>
          <w:tcPr>
            <w:tcW w:type="dxa" w:w="2835"/>
          </w:tcPr>
          <w:p>
            <w:r>
              <w:t>Vista semanal do histórico de adesão ao plano de medicação</w:t>
            </w:r>
          </w:p>
        </w:tc>
      </w:tr>
    </w:tbl>
    <w:p>
      <w:pPr>
        <w:pStyle w:val="Ttulo3"/>
      </w:pPr>
      <w:r>
        <w:t>Secção 7b - Diagrama de Navegação</w:t>
      </w:r>
    </w:p>
    <w:p>
      <w:pPr/>
      <w:r>
        <w:t>Criei o diagrama de navegação do Cenário 2 em formato Mermaid (</w:t>
      </w:r>
      <w:r>
        <w:rPr>
          <w:rFonts w:ascii="Consolas" w:hAnsi="Consolas"/>
        </w:rPr>
        <w:t>stateDiagram-v2</w:t>
      </w:r>
      <w:r>
        <w:t xml:space="preserve">), documentado em </w:t>
      </w:r>
      <w:r>
        <w:rPr>
          <w:rFonts w:ascii="Consolas" w:hAnsi="Consolas"/>
        </w:rPr>
        <w:t>Docs/07_prototipo/francisco/navegacao/README.md</w:t>
      </w:r>
      <w:r>
        <w:t>. O fluxo parte sempre da notificação no ecrã bloqueado, que transporta o cuidador diretamente para o Dashboard. A partir daí, o acesso ao perfil do pai é o hub central, de onde é possível ver o detalhe de aviso, iniciar uma chamada ou consultar o histórico semanal (com possibilidade de exportação PDF para o médico). A arquitetura é concêntrica no Sumário Diário, evitando bifurcações que fazem perder o contexto da tarefa de urgência.</w:t>
      </w:r>
    </w:p>
    <w:p>
      <w:pPr>
        <w:jc w:val="center"/>
      </w:pPr>
      <w:r>
        <w:rPr>
          <w:b/>
        </w:rPr>
        <w:t>________________________________________________________</w:t>
      </w:r>
    </w:p>
    <w:p>
      <w:pPr>
        <w:pStyle w:val="Ttulo2"/>
      </w:pPr>
      <w:r>
        <w:t>2. Organização do Trabalho em Equipa</w:t>
      </w:r>
    </w:p>
    <w:p>
      <w:pPr/>
      <w:r>
        <w:t>O trabalho foi organizado segundo uma metodologia Scrum, com gestão das tarefas no Trello (board: IPC TG1 - EasyMed, colunas: Épicos, Tarefas, Sprints). A divisão de tarefas foi a seguinte:</w:t>
      </w:r>
    </w:p>
    <w:tbl>
      <w:tblPr>
        <w:tblStyle w:val="TabelacomGrelha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Tarefa</w:t>
            </w:r>
          </w:p>
        </w:tc>
        <w:tc>
          <w:tcPr>
            <w:tcW w:type="dxa" w:w="2835"/>
          </w:tcPr>
          <w:p>
            <w:r>
              <w:t>Miguel (27131)</w:t>
            </w:r>
          </w:p>
        </w:tc>
        <w:tc>
          <w:tcPr>
            <w:tcW w:type="dxa" w:w="2835"/>
          </w:tcPr>
          <w:p>
            <w:r>
              <w:t>Francisco (14060)</w:t>
            </w:r>
          </w:p>
        </w:tc>
      </w:tr>
      <w:tr>
        <w:tc>
          <w:tcPr>
            <w:tcW w:type="dxa" w:w="2835"/>
          </w:tcPr>
          <w:p>
            <w:r>
              <w:t>Análise de sistema semelhante</w:t>
            </w:r>
          </w:p>
        </w:tc>
        <w:tc>
          <w:tcPr>
            <w:tcW w:type="dxa" w:w="2835"/>
          </w:tcPr>
          <w:p>
            <w:r>
              <w:t>Medisafe</w:t>
            </w:r>
          </w:p>
        </w:tc>
        <w:tc>
          <w:tcPr>
            <w:tcW w:type="dxa" w:w="2835"/>
          </w:tcPr>
          <w:p>
            <w:r>
              <w:t>MyTherapy</w:t>
            </w:r>
          </w:p>
        </w:tc>
      </w:tr>
      <w:tr>
        <w:tc>
          <w:tcPr>
            <w:tcW w:type="dxa" w:w="2835"/>
          </w:tcPr>
          <w:p>
            <w:r>
              <w:t>Persona</w:t>
            </w:r>
          </w:p>
        </w:tc>
        <w:tc>
          <w:tcPr>
            <w:tcW w:type="dxa" w:w="2835"/>
          </w:tcPr>
          <w:p>
            <w:r>
              <w:t>António Ferreira</w:t>
            </w:r>
          </w:p>
        </w:tc>
        <w:tc>
          <w:tcPr>
            <w:tcW w:type="dxa" w:w="2835"/>
          </w:tcPr>
          <w:p>
            <w:r>
              <w:t>Carla Sousa</w:t>
            </w:r>
          </w:p>
        </w:tc>
      </w:tr>
      <w:tr>
        <w:tc>
          <w:tcPr>
            <w:tcW w:type="dxa" w:w="2835"/>
          </w:tcPr>
          <w:p>
            <w:r>
              <w:t>Cenário de utilização</w:t>
            </w:r>
          </w:p>
        </w:tc>
        <w:tc>
          <w:tcPr>
            <w:tcW w:type="dxa" w:w="2835"/>
          </w:tcPr>
          <w:p>
            <w:r>
              <w:t>Confirmar toma (Cenário 1)</w:t>
            </w:r>
          </w:p>
        </w:tc>
        <w:tc>
          <w:tcPr>
            <w:tcW w:type="dxa" w:w="2835"/>
          </w:tcPr>
          <w:p>
            <w:r>
              <w:t>Notificação ignorada (Cenário 2)</w:t>
            </w:r>
          </w:p>
        </w:tc>
      </w:tr>
      <w:tr>
        <w:tc>
          <w:tcPr>
            <w:tcW w:type="dxa" w:w="2835"/>
          </w:tcPr>
          <w:p>
            <w:r>
              <w:t>HTA</w:t>
            </w:r>
          </w:p>
        </w:tc>
        <w:tc>
          <w:tcPr>
            <w:tcW w:type="dxa" w:w="2835"/>
          </w:tcPr>
          <w:p>
            <w:r>
              <w:t>Cenário 1</w:t>
            </w:r>
          </w:p>
        </w:tc>
        <w:tc>
          <w:tcPr>
            <w:tcW w:type="dxa" w:w="2835"/>
          </w:tcPr>
          <w:p>
            <w:r>
              <w:t>Cenário 2</w:t>
            </w:r>
          </w:p>
        </w:tc>
      </w:tr>
      <w:tr>
        <w:tc>
          <w:tcPr>
            <w:tcW w:type="dxa" w:w="2835"/>
          </w:tcPr>
          <w:p>
            <w:r>
              <w:t>Estilos e dispositivos</w:t>
            </w:r>
          </w:p>
        </w:tc>
        <w:tc>
          <w:tcPr>
            <w:tcW w:type="dxa" w:w="2835"/>
          </w:tcPr>
          <w:p>
            <w:r>
              <w:t>Equipa</w:t>
            </w:r>
          </w:p>
        </w:tc>
        <w:tc>
          <w:tcPr>
            <w:tcW w:type="dxa" w:w="2835"/>
          </w:tcPr>
          <w:p>
            <w:r>
              <w:t>Equipa</w:t>
            </w:r>
          </w:p>
        </w:tc>
      </w:tr>
      <w:tr>
        <w:tc>
          <w:tcPr>
            <w:tcW w:type="dxa" w:w="2835"/>
          </w:tcPr>
          <w:p>
            <w:r>
              <w:t>Protótipo Figma</w:t>
            </w:r>
          </w:p>
        </w:tc>
        <w:tc>
          <w:tcPr>
            <w:tcW w:type="dxa" w:w="2835"/>
          </w:tcPr>
          <w:p>
            <w:r>
              <w:t>Cenário 1 (4 ecrãs)</w:t>
            </w:r>
          </w:p>
        </w:tc>
        <w:tc>
          <w:tcPr>
            <w:tcW w:type="dxa" w:w="2835"/>
          </w:tcPr>
          <w:p>
            <w:r>
              <w:t>Cenário 2 (4 ecrãs)</w:t>
            </w:r>
          </w:p>
        </w:tc>
      </w:tr>
      <w:tr>
        <w:tc>
          <w:tcPr>
            <w:tcW w:type="dxa" w:w="2835"/>
          </w:tcPr>
          <w:p>
            <w:r>
              <w:t>Diagrama de navegação</w:t>
            </w:r>
          </w:p>
        </w:tc>
        <w:tc>
          <w:tcPr>
            <w:tcW w:type="dxa" w:w="2835"/>
          </w:tcPr>
          <w:p>
            <w:r>
              <w:t>Cenário 1</w:t>
            </w:r>
          </w:p>
        </w:tc>
        <w:tc>
          <w:tcPr>
            <w:tcW w:type="dxa" w:w="2835"/>
          </w:tcPr>
          <w:p>
            <w:r>
              <w:t>Cenário 2</w:t>
            </w:r>
          </w:p>
        </w:tc>
      </w:tr>
      <w:tr>
        <w:tc>
          <w:tcPr>
            <w:tcW w:type="dxa" w:w="2835"/>
          </w:tcPr>
          <w:p>
            <w:r>
              <w:t>Princípios de usabilidade</w:t>
            </w:r>
          </w:p>
        </w:tc>
        <w:tc>
          <w:tcPr>
            <w:tcW w:type="dxa" w:w="2835"/>
          </w:tcPr>
          <w:p>
            <w:r>
              <w:t>4 princípios (Cenário 1)</w:t>
            </w:r>
          </w:p>
        </w:tc>
        <w:tc>
          <w:tcPr>
            <w:tcW w:type="dxa" w:w="2835"/>
          </w:tcPr>
          <w:p>
            <w:r>
              <w:t>4 princípios (Cenário 2)</w:t>
            </w:r>
          </w:p>
        </w:tc>
      </w:tr>
      <w:tr>
        <w:tc>
          <w:tcPr>
            <w:tcW w:type="dxa" w:w="2835"/>
          </w:tcPr>
          <w:p>
            <w:r>
              <w:t>Relatório individual</w:t>
            </w:r>
          </w:p>
        </w:tc>
        <w:tc>
          <w:tcPr>
            <w:tcW w:type="dxa" w:w="2835"/>
          </w:tcPr>
          <w:p>
            <w:r>
              <w:t>Individual</w:t>
            </w:r>
          </w:p>
        </w:tc>
        <w:tc>
          <w:tcPr>
            <w:tcW w:type="dxa" w:w="2835"/>
          </w:tcPr>
          <w:p>
            <w:r>
              <w:t>Individual</w:t>
            </w:r>
          </w:p>
        </w:tc>
      </w:tr>
    </w:tbl>
    <w:p>
      <w:pPr/>
      <w:r>
        <w:t>A comunicação entre a equipa foi feita via WhatsApp, com partilha de ficheiros e revisão mútua do trabalho. As secções partilhadas (como estilos e dispositivos de interação) foram desenvolvidas em conjunto com discussão e validação mútua.</w:t>
      </w:r>
    </w:p>
    <w:p>
      <w:pPr>
        <w:jc w:val="center"/>
      </w:pPr>
      <w:r>
        <w:rPr>
          <w:b/>
        </w:rPr>
        <w:t>________________________________________________________</w:t>
      </w:r>
    </w:p>
    <w:p>
      <w:pPr>
        <w:pStyle w:val="Ttulo2"/>
      </w:pPr>
      <w:r>
        <w:t>3. Utilização de Inteligência Artificial no Projeto</w:t>
      </w:r>
    </w:p>
    <w:tbl>
      <w:tblPr>
        <w:tblStyle w:val="TabelacomGrelha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Tarefa</w:t>
            </w:r>
          </w:p>
        </w:tc>
        <w:tc>
          <w:tcPr>
            <w:tcW w:type="dxa" w:w="2835"/>
          </w:tcPr>
          <w:p>
            <w:r>
              <w:t>Ferramenta IA</w:t>
            </w:r>
          </w:p>
        </w:tc>
        <w:tc>
          <w:tcPr>
            <w:tcW w:type="dxa" w:w="2835"/>
          </w:tcPr>
          <w:p>
            <w:r>
              <w:t>Como foi utilizada</w:t>
            </w:r>
          </w:p>
        </w:tc>
      </w:tr>
      <w:tr>
        <w:tc>
          <w:tcPr>
            <w:tcW w:type="dxa" w:w="2835"/>
          </w:tcPr>
          <w:p>
            <w:r>
              <w:t>Análise MyTherapy</w:t>
            </w:r>
          </w:p>
        </w:tc>
        <w:tc>
          <w:tcPr>
            <w:tcW w:type="dxa" w:w="2835"/>
          </w:tcPr>
          <w:p>
            <w:r>
              <w:t>Claude (Anthropic)</w:t>
            </w:r>
          </w:p>
        </w:tc>
        <w:tc>
          <w:tcPr>
            <w:tcW w:type="dxa" w:w="2835"/>
          </w:tcPr>
          <w:p>
            <w:r>
              <w:t>Geração de análise de interface com base no conhecimento da app; revista e aprovada por mim</w:t>
            </w:r>
          </w:p>
        </w:tc>
      </w:tr>
      <w:tr>
        <w:tc>
          <w:tcPr>
            <w:tcW w:type="dxa" w:w="2835"/>
          </w:tcPr>
          <w:p>
            <w:r>
              <w:t>Persona 2 (Carla Sousa)</w:t>
            </w:r>
          </w:p>
        </w:tc>
        <w:tc>
          <w:tcPr>
            <w:tcW w:type="dxa" w:w="2835"/>
          </w:tcPr>
          <w:p>
            <w:r>
              <w:t>Claude (Anthropic)</w:t>
            </w:r>
          </w:p>
        </w:tc>
        <w:tc>
          <w:tcPr>
            <w:tcW w:type="dxa" w:w="2835"/>
          </w:tcPr>
          <w:p>
            <w:r>
              <w:t>Geração do perfil do utilizador com base nas características do público-alvo da EasyMed (cuidador familiar); revista e aprovada por mim</w:t>
            </w:r>
          </w:p>
        </w:tc>
      </w:tr>
      <w:tr>
        <w:tc>
          <w:tcPr>
            <w:tcW w:type="dxa" w:w="2835"/>
          </w:tcPr>
          <w:p>
            <w:r>
              <w:t>Cenário 2</w:t>
            </w:r>
          </w:p>
        </w:tc>
        <w:tc>
          <w:tcPr>
            <w:tcW w:type="dxa" w:w="2835"/>
          </w:tcPr>
          <w:p>
            <w:r>
              <w:t>Claude (Anthropic)</w:t>
            </w:r>
          </w:p>
        </w:tc>
        <w:tc>
          <w:tcPr>
            <w:tcW w:type="dxa" w:w="2835"/>
          </w:tcPr>
          <w:p>
            <w:r>
              <w:t>Geração da narrativa do cenário com base na persona e tarefa definidas; revista e aprovada por mim</w:t>
            </w:r>
          </w:p>
        </w:tc>
      </w:tr>
      <w:tr>
        <w:tc>
          <w:tcPr>
            <w:tcW w:type="dxa" w:w="2835"/>
          </w:tcPr>
          <w:p>
            <w:r>
              <w:t>HTA 2</w:t>
            </w:r>
          </w:p>
        </w:tc>
        <w:tc>
          <w:tcPr>
            <w:tcW w:type="dxa" w:w="2835"/>
          </w:tcPr>
          <w:p>
            <w:r>
              <w:t>Claude (Anthropic)</w:t>
            </w:r>
          </w:p>
        </w:tc>
        <w:tc>
          <w:tcPr>
            <w:tcW w:type="dxa" w:w="2835"/>
          </w:tcPr>
          <w:p>
            <w:r>
              <w:t>Geração da decomposição hierárquica de tarefas com base no cenário 2; revista e aprovada por mim</w:t>
            </w:r>
          </w:p>
        </w:tc>
      </w:tr>
      <w:tr>
        <w:tc>
          <w:tcPr>
            <w:tcW w:type="dxa" w:w="2835"/>
          </w:tcPr>
          <w:p>
            <w:r>
              <w:t>Estilos e dispositivos</w:t>
            </w:r>
          </w:p>
        </w:tc>
        <w:tc>
          <w:tcPr>
            <w:tcW w:type="dxa" w:w="2835"/>
          </w:tcPr>
          <w:p>
            <w:r>
              <w:t>Claude (Anthropic)</w:t>
            </w:r>
          </w:p>
        </w:tc>
        <w:tc>
          <w:tcPr>
            <w:tcW w:type="dxa" w:w="2835"/>
          </w:tcPr>
          <w:p>
            <w:r>
              <w:t>Geração das justificações com base em princípios IPC; revista e aprovada por mim (em equipa)</w:t>
            </w:r>
          </w:p>
        </w:tc>
      </w:tr>
      <w:tr>
        <w:tc>
          <w:tcPr>
            <w:tcW w:type="dxa" w:w="2835"/>
          </w:tcPr>
          <w:p>
            <w:r>
              <w:t>Princípios de usabilidade</w:t>
            </w:r>
          </w:p>
        </w:tc>
        <w:tc>
          <w:tcPr>
            <w:tcW w:type="dxa" w:w="2835"/>
          </w:tcPr>
          <w:p>
            <w:r>
              <w:t>Claude (Anthropic)</w:t>
            </w:r>
          </w:p>
        </w:tc>
        <w:tc>
          <w:tcPr>
            <w:tcW w:type="dxa" w:w="2835"/>
          </w:tcPr>
          <w:p>
            <w:r>
              <w:t>Seleção e justificação dos princípios de Nielsen aplicados ao Cenário 2; revista e aprovada por mim</w:t>
            </w:r>
          </w:p>
        </w:tc>
      </w:tr>
      <w:tr>
        <w:tc>
          <w:tcPr>
            <w:tcW w:type="dxa" w:w="2835"/>
          </w:tcPr>
          <w:p>
            <w:r>
              <w:t>Protótipo Figma</w:t>
            </w:r>
          </w:p>
        </w:tc>
        <w:tc>
          <w:tcPr>
            <w:tcW w:type="dxa" w:w="2835"/>
          </w:tcPr>
          <w:p>
            <w:r>
              <w:t>Claude (Anthropic) via MCP</w:t>
            </w:r>
          </w:p>
        </w:tc>
        <w:tc>
          <w:tcPr>
            <w:tcW w:type="dxa" w:w="2835"/>
          </w:tcPr>
          <w:p>
            <w:r>
              <w:t>Geração dos 4 ecrãs do Cenário 2 diretamente no Figma via MCP; layout, cores e conteúdo revistos e aprovados por mim</w:t>
            </w:r>
          </w:p>
        </w:tc>
      </w:tr>
      <w:tr>
        <w:tc>
          <w:tcPr>
            <w:tcW w:type="dxa" w:w="2835"/>
          </w:tcPr>
          <w:p>
            <w:r>
              <w:t>Diagrama de navegação</w:t>
            </w:r>
          </w:p>
        </w:tc>
        <w:tc>
          <w:tcPr>
            <w:tcW w:type="dxa" w:w="2835"/>
          </w:tcPr>
          <w:p>
            <w:r>
              <w:t>Claude (Anthropic)</w:t>
            </w:r>
          </w:p>
        </w:tc>
        <w:tc>
          <w:tcPr>
            <w:tcW w:type="dxa" w:w="2835"/>
          </w:tcPr>
          <w:p>
            <w:r>
              <w:t>Geração do diagrama Mermaid com base no fluxo do Cenário 2; revista e aprovada por mim</w:t>
            </w:r>
          </w:p>
        </w:tc>
      </w:tr>
    </w:tbl>
    <w:p>
      <w:pPr>
        <w:jc w:val="center"/>
      </w:pPr>
      <w:r>
        <w:rPr>
          <w:b/>
        </w:rPr>
        <w:t>________________________________________________________</w:t>
      </w:r>
    </w:p>
    <w:p>
      <w:pPr>
        <w:pStyle w:val="Ttulo2"/>
      </w:pPr>
      <w:r>
        <w:t>4. Evidências de Contribuição</w:t>
      </w:r>
    </w:p>
    <w:p>
      <w:pPr>
        <w:jc w:val="center"/>
      </w:pPr>
      <w:r>
        <w:rPr>
          <w:b/>
        </w:rPr>
        <w:t>________________________________________________________</w:t>
      </w:r>
    </w:p>
    <w:p>
      <w:pPr>
        <w:pStyle w:val="Ttulo2"/>
      </w:pPr>
      <w:r>
        <w:t>5. Reflexão</w:t>
      </w:r>
    </w:p>
    <w:p>
      <w:pPr/>
      <w:r>
        <w:t>O desenvolvimento deste projeto permitiu-me compreender na prática a importância de definir bem os utilizadores antes de desenhar qualquer interface. A criação da persona da Carla Sousa revelou uma dimensão que inicialmente não estava tão evidente: a importância do utilizador secundário (o cuidador) numa app de gestão de medicação. O António pode ser o utilizador principal, mas é a Carla quem garante que ele adere ao plano — e a app tem de servir ambos de forma igualmente eficaz.</w:t>
      </w:r>
    </w:p>
    <w:p>
      <w:pPr/>
      <w:r>
        <w:t>A análise do MyTherapy foi fundamental para perceber o que funciona e o que falha numa app do género. O risco de sobrecarga funcional que identifiquei no MyTherapy orientou diretamente as decisões de design do Cenário 2: o ecrã de notificação da EasyMed tem de ser limpo, direto e focado na ação urgente — ligar ao pai — sem distrações.</w:t>
      </w:r>
    </w:p>
    <w:p>
      <w:pPr/>
      <w:r>
        <w:t>A metodologia Scrum ajudou a manter o trabalho distribuído e evitar a acumulação de tarefas no final. A divisão clara de responsabilidades com o Miguel garantiu coerência entre os dois cenários, mantendo uma linguagem visual e conceptual consistente no mesmo ficheiro Figma.</w:t>
      </w:r>
    </w:p>
    <w:sectPr w:rsidR="00C85EFC" w:rsidRPr="00B42CB6">
      <w:pgSz w:w="11906" w:h="16838"/>
      <w:pgMar w:top="1417" w:right="1701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A3947A-B25F-4B96-9D0D-467ED67FA2E1}"/>
    <w:embedBold r:id="rId2" w:fontKey="{3DEC47C4-C38F-4AB4-BAE8-70FEFA9DFFA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6BA59A53-96EE-403F-8F7B-147DBA982B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9BC1C62-1A1B-4A81-AA15-AA271682266C}"/>
    <w:embedItalic r:id="rId5" w:fontKey="{FFD02CF7-E38D-4A08-BD84-7E8D65A832A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3075B51-CD65-4E56-9CCA-E5EB7A6527FE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7" w:fontKey="{2A4BB324-D0F4-4688-8532-4502F6C77377}"/>
    <w:embedBold r:id="rId8" w:fontKey="{77D191DD-380B-4DB1-984E-9C4C740798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B4673"/>
    <w:multiLevelType w:val="multilevel"/>
    <w:tmpl w:val="CF0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050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966"/>
    <w:rsid w:val="00053C28"/>
    <w:rsid w:val="00124EA3"/>
    <w:rsid w:val="00131A88"/>
    <w:rsid w:val="001456FA"/>
    <w:rsid w:val="001542B2"/>
    <w:rsid w:val="001A1730"/>
    <w:rsid w:val="001A2A1B"/>
    <w:rsid w:val="00223480"/>
    <w:rsid w:val="00260991"/>
    <w:rsid w:val="0029161C"/>
    <w:rsid w:val="002A10FA"/>
    <w:rsid w:val="002F27B9"/>
    <w:rsid w:val="003030B9"/>
    <w:rsid w:val="00354406"/>
    <w:rsid w:val="003D0FA6"/>
    <w:rsid w:val="00407EFF"/>
    <w:rsid w:val="00431A92"/>
    <w:rsid w:val="00447202"/>
    <w:rsid w:val="0050630D"/>
    <w:rsid w:val="00511F24"/>
    <w:rsid w:val="0055363B"/>
    <w:rsid w:val="00555591"/>
    <w:rsid w:val="00570B49"/>
    <w:rsid w:val="006C158A"/>
    <w:rsid w:val="00712563"/>
    <w:rsid w:val="007C23AB"/>
    <w:rsid w:val="008B6663"/>
    <w:rsid w:val="008E4A33"/>
    <w:rsid w:val="00910902"/>
    <w:rsid w:val="00943966"/>
    <w:rsid w:val="00945AB9"/>
    <w:rsid w:val="0096538C"/>
    <w:rsid w:val="00A23AA6"/>
    <w:rsid w:val="00A512F7"/>
    <w:rsid w:val="00A62841"/>
    <w:rsid w:val="00B42CB6"/>
    <w:rsid w:val="00B543D5"/>
    <w:rsid w:val="00C85EFC"/>
    <w:rsid w:val="00C86907"/>
    <w:rsid w:val="00C87F8F"/>
    <w:rsid w:val="00D82A9E"/>
    <w:rsid w:val="00D925D9"/>
    <w:rsid w:val="00E300A1"/>
    <w:rsid w:val="00E43D06"/>
    <w:rsid w:val="00E915C8"/>
    <w:rsid w:val="00ED7C65"/>
    <w:rsid w:val="00ED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744D7"/>
  <w15:docId w15:val="{75076399-8570-904F-A650-8400CF07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0863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8632F"/>
    <w:rPr>
      <w:rFonts w:ascii="Segoe UI" w:hAnsi="Segoe UI" w:cs="Segoe UI"/>
      <w:sz w:val="18"/>
      <w:szCs w:val="18"/>
    </w:rPr>
  </w:style>
  <w:style w:type="table" w:styleId="TabelacomGrelha">
    <w:name w:val="Table Grid"/>
    <w:basedOn w:val="Tabelanormal"/>
    <w:uiPriority w:val="59"/>
    <w:rsid w:val="002E6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ela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elanormal"/>
    <w:pPr>
      <w:spacing w:after="0" w:line="240" w:lineRule="auto"/>
    </w:pPr>
    <w:tblPr>
      <w:tblStyleRowBandSize w:val="1"/>
      <w:tblStyleColBandSize w:val="1"/>
    </w:tblPr>
  </w:style>
  <w:style w:type="paragraph" w:styleId="Cabealhodondice">
    <w:name w:val="TOC Heading"/>
    <w:basedOn w:val="Ttulo1"/>
    <w:next w:val="Normal"/>
    <w:uiPriority w:val="39"/>
    <w:unhideWhenUsed/>
    <w:qFormat/>
    <w:rsid w:val="00945AB9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945AB9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45AB9"/>
    <w:rPr>
      <w:color w:val="605E5C"/>
      <w:shd w:val="clear" w:color="auto" w:fill="E1DFDD"/>
    </w:rPr>
  </w:style>
  <w:style w:type="numbering" w:customStyle="1" w:styleId="Semlista1">
    <w:name w:val="Sem lista1"/>
    <w:next w:val="Semlista"/>
    <w:uiPriority w:val="99"/>
    <w:semiHidden/>
    <w:unhideWhenUsed/>
    <w:rsid w:val="00E43D06"/>
  </w:style>
  <w:style w:type="paragraph" w:customStyle="1" w:styleId="msonormal0">
    <w:name w:val="msonormal"/>
    <w:basedOn w:val="Normal"/>
    <w:rsid w:val="00E43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numbering" w:customStyle="1" w:styleId="Semlista2">
    <w:name w:val="Sem lista2"/>
    <w:next w:val="Semlista"/>
    <w:uiPriority w:val="99"/>
    <w:semiHidden/>
    <w:unhideWhenUsed/>
    <w:rsid w:val="00570B49"/>
  </w:style>
  <w:style w:type="paragraph" w:styleId="ndice1">
    <w:name w:val="toc 1"/>
    <w:basedOn w:val="Normal"/>
    <w:next w:val="Normal"/>
    <w:autoRedefine/>
    <w:uiPriority w:val="39"/>
    <w:unhideWhenUsed/>
    <w:rsid w:val="00570B4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70B49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570B4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18F27656F0E84D9231643EEBD19CE5" ma:contentTypeVersion="2" ma:contentTypeDescription="Criar um novo documento." ma:contentTypeScope="" ma:versionID="4a40724f973ace353ea7c31e665b07a6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6fa6e947862d98bac138343e90ef4911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Data de Início do Agendamento" ma:internalName="PublishingStartDate">
      <xsd:simpleType>
        <xsd:restriction base="dms:Unknown"/>
      </xsd:simpleType>
    </xsd:element>
    <xsd:element name="PublishingExpirationDate" ma:index="9" nillable="true" ma:displayName="Data de Fim do Agendamento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0Z8fGdI1hWY4S+roGbkoiQCokA==">CgMxLjA4AHIhMWxJZG9DRDRyb0UtZVNoRlk4aTNReVBUWC1QeF9FeUVX</go:docsCustomData>
</go:gDocsCustomXmlDataStorage>
</file>

<file path=customXml/itemProps1.xml><?xml version="1.0" encoding="utf-8"?>
<ds:datastoreItem xmlns:ds="http://schemas.openxmlformats.org/officeDocument/2006/customXml" ds:itemID="{AA5844AC-FA31-49F3-ABAA-857C5BA20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53A3A34B-A22B-4832-A211-990AC30161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F32CEB-D32A-42F4-890F-D2E3A98B8F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2A10A0-9F1D-4F5D-AE9F-ADFB2562F43D}">
  <ds:schemaRefs>
    <ds:schemaRef ds:uri="http://schemas.microsoft.com/office/2006/metadata/propertie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Paula Andreia Abrantes Monteiro</dc:creator>
  <cp:lastModifiedBy>Francisco Manuel Baião Soudo</cp:lastModifiedBy>
  <cp:revision>4</cp:revision>
  <dcterms:created xsi:type="dcterms:W3CDTF">2026-03-03T11:10:00Z</dcterms:created>
  <dcterms:modified xsi:type="dcterms:W3CDTF">2026-04-26T14:10:00Z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edoclink_DocumentConvertToPdf">
    <vt:lpwstr/>
  </property>
  <property fmtid="{D5CDD505-2E9C-101B-9397-08002B2CF9AE}" pid="3" name="_e-doclink_UrlBase">
    <vt:lpwstr>https://edoc.ipbeja.pt/</vt:lpwstr>
  </property>
  <property fmtid="{D5CDD505-2E9C-101B-9397-08002B2CF9AE}" pid="4" name="_edoclink_DocumentKey">
    <vt:lpwstr>a0967a03-d5b9-4fe1-ab05-91245c37ed15</vt:lpwstr>
  </property>
  <property fmtid="{D5CDD505-2E9C-101B-9397-08002B2CF9AE}" pid="5" name="_edoclink_DocumentVersion">
    <vt:lpwstr>2</vt:lpwstr>
  </property>
  <property fmtid="{D5CDD505-2E9C-101B-9397-08002B2CF9AE}" pid="6" name="_edoclink_StageKey">
    <vt:lpwstr>a7950087-fd71-ef11-9c11-005056bb9c42</vt:lpwstr>
  </property>
  <property fmtid="{D5CDD505-2E9C-101B-9397-08002B2CF9AE}" pid="7" name="_edoclink_ContainerType">
    <vt:lpwstr>Distribution</vt:lpwstr>
  </property>
  <property fmtid="{D5CDD505-2E9C-101B-9397-08002B2CF9AE}" pid="8" name="_edoclink_ContainerKey">
    <vt:lpwstr>dfa1565d-c700-ef11-9c0b-005056bb9c42</vt:lpwstr>
  </property>
  <property fmtid="{D5CDD505-2E9C-101B-9397-08002B2CF9AE}" pid="9" name="ContentTypeId">
    <vt:lpwstr>0x0101009218F27656F0E84D9231643EEBD19CE5</vt:lpwstr>
  </property>
</Properties>
</file>