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i</w:t>
      </w:r>
    </w:p>
    <w:p>
      <w:pPr>
        <w:widowControl w:val="0"/>
        <w:spacing w:before="0" w:after="57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’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q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-</w:t>
      </w:r>
      <w:r>
        <w:rPr>
          <w:rFonts w:ascii="Arial" w:hAnsi="Arial" w:cs="Arial" w:eastAsia="Arial"/>
          <w:b/>
          <w:i w:val="0"/>
          <w:color w:val="16263A"/>
          <w:sz w:val="28"/>
        </w:rPr>
        <w:t>4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427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non_idone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42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068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idone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0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?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3">
        <w:r>
          <w:rPr>
            <w:rFonts w:ascii="Arial" w:hAnsi="Arial" w:cs="Arial" w:eastAsia="Arial"/>
            <w:color w:val="16263A"/>
            <w:sz w:val="22"/>
          </w:rPr>
          <w:t xml:space="preserve">fabiot2801@gmail.com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34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07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</w:t>
    </w:r>
    <w:r>
      <w:rPr>
        <w:rFonts w:ascii="Arial" w:hAnsi="Arial" w:cs="Arial" w:eastAsia="Arial"/>
        <w:b w:val="0"/>
        <w:i w:val="0"/>
        <w:color w:val="506478"/>
        <w:sz w:val="20"/>
      </w:rPr>
      <w:tab/>
      <w:t>Rete TESS-4C, proposta per istituti scolastici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fabiot2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 TESS-4C. Proposta per istituti scolastici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