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Arial" w:hAnsi="Arial"/>
          <w:b/>
          <w:sz w:val="50"/>
        </w:rPr>
        <w:t>V-MODAL ROBOTICS CONNECTIVITY</w:t>
      </w:r>
    </w:p>
    <w:p>
      <w:pPr>
        <w:widowControl/>
        <w:jc w:val="center"/>
      </w:pPr>
      <w:r>
        <w:rPr>
          <w:rFonts w:ascii="Arial" w:hAnsi="Arial"/>
          <w:b/>
          <w:sz w:val="40"/>
        </w:rPr>
        <w:t>Interface Specification</w:t>
      </w:r>
    </w:p>
    <w:p>
      <w:pPr>
        <w:widowControl/>
        <w:jc w:val="center"/>
      </w:pPr>
      <w:r>
        <w:rPr>
          <w:sz w:val="24"/>
        </w:rPr>
        <w:t>Source/format adapters + durable store-and-forward + live multi-source transport</w:t>
      </w:r>
    </w:p>
    <w:p>
      <w:pPr>
        <w:widowControl/>
      </w:pP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blHeader w:val="true"/>
        </w:trPr>
        <w:tc>
          <w:tcPr>
            <w:tcW w:type="dxa" w:w="3024"/>
            <w:shd w:fill="D9D9D9"/>
            <w:vAlign w:val="center"/>
            <w:tcMar>
              <w:top w:w="70" w:type="dxa"/>
              <w:start w:w="80" w:type="dxa"/>
              <w:bottom w:w="70" w:type="dxa"/>
              <w:end w:w="80" w:type="dxa"/>
            </w:tcMar>
          </w:tcPr>
          <w:p>
            <w:r>
              <w:rPr>
                <w:rFonts w:ascii="Arial" w:hAnsi="Arial"/>
                <w:b/>
                <w:sz w:val="17"/>
              </w:rPr>
              <w:t>Field</w:t>
            </w:r>
          </w:p>
        </w:tc>
        <w:tc>
          <w:tcPr>
            <w:tcW w:type="dxa" w:w="6768"/>
            <w:shd w:fill="D9D9D9"/>
            <w:vAlign w:val="center"/>
            <w:tcMar>
              <w:top w:w="70" w:type="dxa"/>
              <w:start w:w="80" w:type="dxa"/>
              <w:bottom w:w="70" w:type="dxa"/>
              <w:end w:w="80" w:type="dxa"/>
            </w:tcMar>
          </w:tcPr>
          <w:p>
            <w:r>
              <w:rPr>
                <w:rFonts w:ascii="Arial" w:hAnsi="Arial"/>
                <w:b/>
                <w:sz w:val="17"/>
              </w:rPr>
              <w:t>Value</w:t>
            </w:r>
          </w:p>
        </w:tc>
      </w:tr>
      <w:tr>
        <w:trPr>
          <w:cantSplit/>
        </w:trPr>
        <w:tc>
          <w:tcPr>
            <w:tcW w:type="dxa" w:w="3024"/>
            <w:vAlign w:val="top"/>
            <w:tcMar>
              <w:top w:w="70" w:type="dxa"/>
              <w:start w:w="80" w:type="dxa"/>
              <w:bottom w:w="70" w:type="dxa"/>
              <w:end w:w="80" w:type="dxa"/>
            </w:tcMar>
          </w:tcPr>
          <w:p>
            <w:pPr>
              <w:spacing w:after="30" w:line="240" w:lineRule="auto"/>
            </w:pPr>
            <w:r>
              <w:rPr>
                <w:rFonts w:ascii="Arial" w:hAnsi="Arial"/>
                <w:sz w:val="17"/>
              </w:rPr>
              <w:t>Document type</w:t>
            </w:r>
          </w:p>
        </w:tc>
        <w:tc>
          <w:tcPr>
            <w:tcW w:type="dxa" w:w="6768"/>
            <w:vAlign w:val="top"/>
            <w:tcMar>
              <w:top w:w="70" w:type="dxa"/>
              <w:start w:w="80" w:type="dxa"/>
              <w:bottom w:w="70" w:type="dxa"/>
              <w:end w:w="80" w:type="dxa"/>
            </w:tcMar>
          </w:tcPr>
          <w:p>
            <w:pPr>
              <w:spacing w:after="30" w:line="240" w:lineRule="auto"/>
            </w:pPr>
            <w:r>
              <w:rPr>
                <w:rFonts w:ascii="Arial" w:hAnsi="Arial"/>
                <w:sz w:val="17"/>
              </w:rPr>
              <w:t>Phase 1 interface specification</w:t>
            </w:r>
          </w:p>
        </w:tc>
      </w:tr>
      <w:tr>
        <w:trPr>
          <w:cantSplit/>
        </w:trPr>
        <w:tc>
          <w:tcPr>
            <w:tcW w:type="dxa" w:w="3024"/>
            <w:vAlign w:val="top"/>
            <w:tcMar>
              <w:top w:w="70" w:type="dxa"/>
              <w:start w:w="80" w:type="dxa"/>
              <w:bottom w:w="70" w:type="dxa"/>
              <w:end w:w="80" w:type="dxa"/>
            </w:tcMar>
          </w:tcPr>
          <w:p>
            <w:pPr>
              <w:spacing w:after="30" w:line="240" w:lineRule="auto"/>
            </w:pPr>
            <w:r>
              <w:rPr>
                <w:rFonts w:ascii="Arial" w:hAnsi="Arial"/>
                <w:sz w:val="17"/>
              </w:rPr>
              <w:t>Status</w:t>
            </w:r>
          </w:p>
        </w:tc>
        <w:tc>
          <w:tcPr>
            <w:tcW w:type="dxa" w:w="6768"/>
            <w:vAlign w:val="top"/>
            <w:tcMar>
              <w:top w:w="70" w:type="dxa"/>
              <w:start w:w="80" w:type="dxa"/>
              <w:bottom w:w="70" w:type="dxa"/>
              <w:end w:w="80" w:type="dxa"/>
            </w:tcMar>
          </w:tcPr>
          <w:p>
            <w:pPr>
              <w:spacing w:after="30" w:line="240" w:lineRule="auto"/>
            </w:pPr>
            <w:r>
              <w:rPr>
                <w:rFonts w:ascii="Arial" w:hAnsi="Arial"/>
                <w:sz w:val="17"/>
              </w:rPr>
              <w:t>Proposed target architecture</w:t>
            </w:r>
          </w:p>
        </w:tc>
      </w:tr>
      <w:tr>
        <w:trPr>
          <w:cantSplit/>
        </w:trPr>
        <w:tc>
          <w:tcPr>
            <w:tcW w:type="dxa" w:w="3024"/>
            <w:vAlign w:val="top"/>
            <w:tcMar>
              <w:top w:w="70" w:type="dxa"/>
              <w:start w:w="80" w:type="dxa"/>
              <w:bottom w:w="70" w:type="dxa"/>
              <w:end w:w="80" w:type="dxa"/>
            </w:tcMar>
          </w:tcPr>
          <w:p>
            <w:pPr>
              <w:spacing w:after="30" w:line="240" w:lineRule="auto"/>
            </w:pPr>
            <w:r>
              <w:rPr>
                <w:rFonts w:ascii="Arial" w:hAnsi="Arial"/>
                <w:sz w:val="17"/>
              </w:rPr>
              <w:t>Revision</w:t>
            </w:r>
          </w:p>
        </w:tc>
        <w:tc>
          <w:tcPr>
            <w:tcW w:type="dxa" w:w="6768"/>
            <w:vAlign w:val="top"/>
            <w:tcMar>
              <w:top w:w="70" w:type="dxa"/>
              <w:start w:w="80" w:type="dxa"/>
              <w:bottom w:w="70" w:type="dxa"/>
              <w:end w:w="80" w:type="dxa"/>
            </w:tcMar>
          </w:tcPr>
          <w:p>
            <w:r>
              <w:t>2.5</w:t>
            </w:r>
          </w:p>
        </w:tc>
      </w:tr>
      <w:tr>
        <w:trPr>
          <w:cantSplit/>
        </w:trPr>
        <w:tc>
          <w:tcPr>
            <w:tcW w:type="dxa" w:w="3024"/>
            <w:vAlign w:val="top"/>
            <w:tcMar>
              <w:top w:w="70" w:type="dxa"/>
              <w:start w:w="80" w:type="dxa"/>
              <w:bottom w:w="70" w:type="dxa"/>
              <w:end w:w="80" w:type="dxa"/>
            </w:tcMar>
          </w:tcPr>
          <w:p>
            <w:pPr>
              <w:spacing w:after="30" w:line="240" w:lineRule="auto"/>
            </w:pPr>
            <w:r>
              <w:rPr>
                <w:rFonts w:ascii="Arial" w:hAnsi="Arial"/>
                <w:sz w:val="17"/>
              </w:rPr>
              <w:t>Date</w:t>
            </w:r>
          </w:p>
        </w:tc>
        <w:tc>
          <w:tcPr>
            <w:tcW w:type="dxa" w:w="6768"/>
            <w:vAlign w:val="top"/>
            <w:tcMar>
              <w:top w:w="70" w:type="dxa"/>
              <w:start w:w="80" w:type="dxa"/>
              <w:bottom w:w="70" w:type="dxa"/>
              <w:end w:w="80" w:type="dxa"/>
            </w:tcMar>
          </w:tcPr>
          <w:p>
            <w:r>
              <w:rPr>
                <w:sz w:val="17"/>
              </w:rPr>
              <w:t>12 September 2026</w:t>
            </w:r>
          </w:p>
        </w:tc>
      </w:tr>
      <w:tr>
        <w:trPr>
          <w:cantSplit/>
        </w:trPr>
        <w:tc>
          <w:tcPr>
            <w:tcW w:type="dxa" w:w="3024"/>
            <w:vAlign w:val="top"/>
            <w:tcMar>
              <w:top w:w="70" w:type="dxa"/>
              <w:start w:w="80" w:type="dxa"/>
              <w:bottom w:w="70" w:type="dxa"/>
              <w:end w:w="80" w:type="dxa"/>
            </w:tcMar>
          </w:tcPr>
          <w:p>
            <w:pPr>
              <w:spacing w:after="30" w:line="240" w:lineRule="auto"/>
            </w:pPr>
            <w:r>
              <w:rPr>
                <w:rFonts w:ascii="Arial" w:hAnsi="Arial"/>
                <w:sz w:val="17"/>
              </w:rPr>
              <w:t>Implementation intent</w:t>
            </w:r>
          </w:p>
        </w:tc>
        <w:tc>
          <w:tcPr>
            <w:tcW w:type="dxa" w:w="6768"/>
            <w:vAlign w:val="top"/>
            <w:tcMar>
              <w:top w:w="70" w:type="dxa"/>
              <w:start w:w="80" w:type="dxa"/>
              <w:bottom w:w="70" w:type="dxa"/>
              <w:end w:w="80" w:type="dxa"/>
            </w:tcMar>
          </w:tcPr>
          <w:p>
            <w:r>
              <w:t>Format/vendor-agnostic connectivity with explicit adapters for ROS2/MCAP, LeRobot, Trossen, and proprietary robot sources, plus a design-only Python package/class/function skeleton.</w:t>
            </w:r>
          </w:p>
        </w:tc>
      </w:tr>
    </w:tbl>
    <w:p>
      <w:pPr>
        <w:widowControl/>
        <w:spacing w:after="0"/>
      </w:pPr>
    </w:p>
    <w:p>
      <w:pPr>
        <w:widowControl/>
        <w:spacing w:before="400"/>
        <w:jc w:val="center"/>
      </w:pPr>
      <w:r>
        <w:rPr>
          <w:rFonts w:ascii="Arial" w:hAnsi="Arial"/>
          <w:b/>
          <w:sz w:val="22"/>
        </w:rPr>
        <w:t>Scope principle</w:t>
      </w:r>
    </w:p>
    <w:p>
      <w:pPr>
        <w:widowControl/>
        <w:jc w:val="center"/>
      </w:pPr>
      <w:r>
        <w:t>Preserve native robot data formats by default, normalize only when needed, and keep connectivity contracts small, explicit, and vendor-independent.</w:t>
      </w:r>
    </w:p>
    <w:p>
      <w:pPr>
        <w:widowControl/>
      </w:pPr>
      <w:r>
        <w:rPr>
          <w:rFonts w:ascii="Arial" w:hAnsi="Arial"/>
        </w:rPr>
        <w:br w:type="page"/>
      </w:r>
    </w:p>
    <w:p>
      <w:pPr>
        <w:pStyle w:val="Heading1"/>
        <w:keepNext/>
      </w:pPr>
      <w:r>
        <w:t>1. Scope and Design Position</w:t>
      </w:r>
    </w:p>
    <w:p>
      <w:pPr>
        <w:spacing w:after="80"/>
      </w:pPr>
      <w:r>
        <w:t>This document defines how recorded and live robot data from heterogeneous robotics ecosystems connect to the V-Modal connectivity layer. Supported integration styles include ROS2/rosbag2, MCAP-based recorders, LeRobot datasets, Trossen SDK outputs, and proprietary vendor SDKs or native file formats. The specification defines adapter boundaries plus the durable and live connectivity contracts; it does not require every source to be converted into one universal format.</w:t>
      </w:r>
    </w:p>
    <w:p>
      <w:pPr>
        <w:spacing w:after="60"/>
      </w:pPr>
      <w:r>
        <w:rPr>
          <w:b/>
        </w:rPr>
        <w:t xml:space="preserve">ARC-01  </w:t>
      </w:r>
      <w:r>
        <w:t>Native robot data formats shall be connected through explicit source/format adapters rather than vendor-specific logic inside ArtifactSpool, ArtifactTransport, StreamTransport, or ConnectivityManager.</w:t>
      </w:r>
    </w:p>
    <w:p>
      <w:pPr>
        <w:spacing w:after="60"/>
      </w:pPr>
      <w:r>
        <w:rPr>
          <w:b/>
        </w:rPr>
        <w:t xml:space="preserve">ARC-02  </w:t>
      </w:r>
      <w:r>
        <w:t>Recorded data shall pass through ArtifactSpool before remote delivery, regardless of current connectivity state.</w:t>
      </w:r>
    </w:p>
    <w:p>
      <w:pPr>
        <w:spacing w:after="60"/>
      </w:pPr>
      <w:r>
        <w:rPr>
          <w:b/>
        </w:rPr>
        <w:t xml:space="preserve">ARC-03  </w:t>
      </w:r>
      <w:r>
        <w:t>The robot shall continue recording during connectivity loss while sufficient durable local storage remains available.</w:t>
      </w:r>
    </w:p>
    <w:p>
      <w:pPr>
        <w:spacing w:after="60"/>
      </w:pPr>
      <w:r>
        <w:rPr>
          <w:b/>
        </w:rPr>
        <w:t xml:space="preserve">ARC-04  </w:t>
      </w:r>
      <w:r>
        <w:t>Live delivery shall carry current data only. Historical/offline data shall be delivered through ArtifactTransport, not replayed through the live path.</w:t>
      </w:r>
    </w:p>
    <w:p>
      <w:pPr>
        <w:spacing w:after="60"/>
      </w:pPr>
      <w:r>
        <w:rPr>
          <w:b/>
        </w:rPr>
        <w:t xml:space="preserve">ARC-05  </w:t>
      </w:r>
      <w:r>
        <w:t>The core connectivity contracts shall not depend on one robot vendor, one recorded-data format, one cloud provider, or one live protocol.</w:t>
      </w:r>
    </w:p>
    <w:p>
      <w:pPr>
        <w:spacing w:after="60"/>
      </w:pPr>
      <w:r>
        <w:rPr>
          <w:b/>
        </w:rPr>
        <w:t xml:space="preserve">ARC-06  </w:t>
      </w:r>
      <w:r>
        <w:t>The logical separation between recorded and live paths shall not require duplicate camera capture or duplicate encoding. Implementations may share upstream capture and hardware-encoder resources when compatible.</w:t>
      </w:r>
    </w:p>
    <w:p>
      <w:pPr>
        <w:spacing w:after="60"/>
      </w:pPr>
      <w:r>
        <w:rPr>
          <w:b/>
        </w:rPr>
        <w:t xml:space="preserve">ARC-07  </w:t>
      </w:r>
      <w:r>
        <w:t>Format conversion is optional. A proprietary/native payload may be uploaded unchanged when the remote endpoint accepts it; normalization to MCAP, LeRobot, or another format belongs behind an adapter/converter boundary.</w:t>
      </w:r>
    </w:p>
    <w:p>
      <w:pPr>
        <w:pStyle w:val="Heading2"/>
        <w:keepNext/>
      </w:pPr>
      <w:r>
        <w:t>1.1 Normative language</w:t>
      </w:r>
    </w:p>
    <w:p>
      <w:pPr>
        <w:spacing w:after="80"/>
      </w:pPr>
      <w:r>
        <w:t>Requirement identifiers (for example ADP-03, SP-05, or STR-09) are normative. "Shall" indicates required behavior for a conforming implementation. "Should" indicates a recommended default that may be changed by deployment policy.</w:t>
      </w:r>
    </w:p>
    <w:p>
      <w:pPr>
        <w:pStyle w:val="Heading1"/>
        <w:keepNext/>
      </w:pPr>
      <w:r>
        <w:t>2. Target Integration Architecture</w:t>
      </w:r>
    </w:p>
    <w:p>
      <w:pPr>
        <w:jc w:val="center"/>
      </w:pPr>
      <w:r>
        <w:drawing>
          <wp:inline xmlns:a="http://schemas.openxmlformats.org/drawingml/2006/main" xmlns:pic="http://schemas.openxmlformats.org/drawingml/2006/picture">
            <wp:extent cx="6217920" cy="8163034"/>
            <wp:docPr id="1" name="Picture 1"/>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6217920" cy="8163034"/>
                    </a:xfrm>
                    <a:prstGeom prst="rect"/>
                  </pic:spPr>
                </pic:pic>
              </a:graphicData>
            </a:graphic>
          </wp:inline>
        </w:drawing>
      </w:r>
    </w:p>
    <w:p>
      <w:pPr>
        <w:spacing w:before="20" w:after="120"/>
        <w:jc w:val="center"/>
      </w:pPr>
      <w:r>
        <w:rPr>
          <w:i/>
          <w:sz w:val="17"/>
        </w:rPr>
        <w:t>Figure 1 - Native ecosystems enter through source/format adapters; durable and live connectivity remain independent downstream paths.</w:t>
      </w:r>
    </w:p>
    <w:p>
      <w:pPr>
        <w:spacing w:after="80"/>
      </w:pPr>
      <w:r>
        <w:t>The Source / Format Adapter Layer is the only part of the architecture that needs to understand a robot vendor SDK or native storage format. Downstream connectivity components operate on common ArtifactInput / stream-channel contracts. This allows a new proprietary format to be integrated without modifying queueing, retry, reconnect, live transport, or health logic.</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cantSplit/>
          <w:tblHeader w:val="true"/>
        </w:trPr>
        <w:tc>
          <w:tcPr>
            <w:tcW w:type="dxa" w:w="2088"/>
            <w:shd w:fill="E9ECEF"/>
            <w:tcMar>
              <w:top w:w="70" w:type="dxa"/>
              <w:start w:w="80" w:type="dxa"/>
              <w:bottom w:w="70" w:type="dxa"/>
              <w:end w:w="80" w:type="dxa"/>
            </w:tcMar>
            <w:vAlign w:val="center"/>
          </w:tcPr>
          <w:p>
            <w:pPr>
              <w:spacing w:after="0"/>
            </w:pPr>
            <w:r>
              <w:rPr>
                <w:b/>
                <w:sz w:val="16"/>
              </w:rPr>
              <w:t>Area</w:t>
            </w:r>
          </w:p>
        </w:tc>
        <w:tc>
          <w:tcPr>
            <w:tcW w:type="dxa" w:w="2952"/>
            <w:shd w:fill="E9ECEF"/>
            <w:tcMar>
              <w:top w:w="70" w:type="dxa"/>
              <w:start w:w="80" w:type="dxa"/>
              <w:bottom w:w="70" w:type="dxa"/>
              <w:end w:w="80" w:type="dxa"/>
            </w:tcMar>
            <w:vAlign w:val="center"/>
          </w:tcPr>
          <w:p>
            <w:pPr>
              <w:spacing w:after="0"/>
            </w:pPr>
            <w:r>
              <w:rPr>
                <w:b/>
                <w:sz w:val="16"/>
              </w:rPr>
              <w:t>Selected approach</w:t>
            </w:r>
          </w:p>
        </w:tc>
        <w:tc>
          <w:tcPr>
            <w:tcW w:type="dxa" w:w="4680"/>
            <w:shd w:fill="E9ECEF"/>
            <w:tcMar>
              <w:top w:w="70" w:type="dxa"/>
              <w:start w:w="80" w:type="dxa"/>
              <w:bottom w:w="70" w:type="dxa"/>
              <w:end w:w="80" w:type="dxa"/>
            </w:tcMar>
            <w:vAlign w:val="center"/>
          </w:tcPr>
          <w:p>
            <w:pPr>
              <w:spacing w:after="0"/>
            </w:pPr>
            <w:r>
              <w:rPr>
                <w:b/>
                <w:sz w:val="16"/>
              </w:rPr>
              <w:t>Reason</w:t>
            </w:r>
          </w:p>
        </w:tc>
      </w:tr>
      <w:tr>
        <w:trPr>
          <w:cantSplit/>
        </w:trPr>
        <w:tc>
          <w:tcPr>
            <w:tcW w:type="dxa" w:w="2088"/>
            <w:tcMar>
              <w:top w:w="70" w:type="dxa"/>
              <w:start w:w="80" w:type="dxa"/>
              <w:bottom w:w="70" w:type="dxa"/>
              <w:end w:w="80" w:type="dxa"/>
            </w:tcMar>
            <w:vAlign w:val="top"/>
          </w:tcPr>
          <w:p>
            <w:pPr>
              <w:spacing w:after="0" w:before="0"/>
            </w:pPr>
            <w:r>
              <w:rPr>
                <w:sz w:val="16"/>
              </w:rPr>
              <w:t>Input integration</w:t>
            </w:r>
          </w:p>
        </w:tc>
        <w:tc>
          <w:tcPr>
            <w:tcW w:type="dxa" w:w="2952"/>
            <w:tcMar>
              <w:top w:w="70" w:type="dxa"/>
              <w:start w:w="80" w:type="dxa"/>
              <w:bottom w:w="70" w:type="dxa"/>
              <w:end w:w="80" w:type="dxa"/>
            </w:tcMar>
            <w:vAlign w:val="top"/>
          </w:tcPr>
          <w:p>
            <w:pPr>
              <w:spacing w:after="0" w:before="0"/>
            </w:pPr>
            <w:r>
              <w:rPr>
                <w:sz w:val="16"/>
              </w:rPr>
              <w:t>Source / Format Adapter Layer</w:t>
            </w:r>
          </w:p>
        </w:tc>
        <w:tc>
          <w:tcPr>
            <w:tcW w:type="dxa" w:w="4680"/>
            <w:tcMar>
              <w:top w:w="70" w:type="dxa"/>
              <w:start w:w="80" w:type="dxa"/>
              <w:bottom w:w="70" w:type="dxa"/>
              <w:end w:w="80" w:type="dxa"/>
            </w:tcMar>
            <w:vAlign w:val="top"/>
          </w:tcPr>
          <w:p>
            <w:pPr>
              <w:spacing w:after="0" w:before="0"/>
            </w:pPr>
            <w:r>
              <w:rPr>
                <w:sz w:val="16"/>
              </w:rPr>
              <w:t>Isolate ROS2, LeRobot, Trossen, and vendor-specific details from the connectivity core.</w:t>
            </w:r>
          </w:p>
        </w:tc>
      </w:tr>
      <w:tr>
        <w:trPr>
          <w:cantSplit/>
        </w:trPr>
        <w:tc>
          <w:tcPr>
            <w:tcW w:type="dxa" w:w="2088"/>
            <w:tcMar>
              <w:top w:w="70" w:type="dxa"/>
              <w:start w:w="80" w:type="dxa"/>
              <w:bottom w:w="70" w:type="dxa"/>
              <w:end w:w="80" w:type="dxa"/>
            </w:tcMar>
            <w:vAlign w:val="top"/>
          </w:tcPr>
          <w:p>
            <w:pPr>
              <w:spacing w:after="0" w:before="0"/>
            </w:pPr>
            <w:r>
              <w:rPr>
                <w:sz w:val="16"/>
              </w:rPr>
              <w:t>Recorded native data</w:t>
            </w:r>
          </w:p>
        </w:tc>
        <w:tc>
          <w:tcPr>
            <w:tcW w:type="dxa" w:w="2952"/>
            <w:tcMar>
              <w:top w:w="70" w:type="dxa"/>
              <w:start w:w="80" w:type="dxa"/>
              <w:bottom w:w="70" w:type="dxa"/>
              <w:end w:w="80" w:type="dxa"/>
            </w:tcMar>
            <w:vAlign w:val="top"/>
          </w:tcPr>
          <w:p>
            <w:pPr>
              <w:spacing w:after="0" w:before="0"/>
            </w:pPr>
            <w:r>
              <w:rPr>
                <w:sz w:val="16"/>
              </w:rPr>
              <w:t>Preserve native format by default</w:t>
            </w:r>
          </w:p>
        </w:tc>
        <w:tc>
          <w:tcPr>
            <w:tcW w:type="dxa" w:w="4680"/>
            <w:tcMar>
              <w:top w:w="70" w:type="dxa"/>
              <w:start w:w="80" w:type="dxa"/>
              <w:bottom w:w="70" w:type="dxa"/>
              <w:end w:w="80" w:type="dxa"/>
            </w:tcMar>
            <w:vAlign w:val="top"/>
          </w:tcPr>
          <w:p>
            <w:pPr>
              <w:spacing w:after="0" w:before="0"/>
            </w:pPr>
            <w:r>
              <w:rPr>
                <w:sz w:val="16"/>
              </w:rPr>
              <w:t>Avoid mandatory conversion cost and retain source fidelity.</w:t>
            </w:r>
          </w:p>
        </w:tc>
      </w:tr>
      <w:tr>
        <w:trPr>
          <w:cantSplit/>
        </w:trPr>
        <w:tc>
          <w:tcPr>
            <w:tcW w:type="dxa" w:w="2088"/>
            <w:tcMar>
              <w:top w:w="70" w:type="dxa"/>
              <w:start w:w="80" w:type="dxa"/>
              <w:bottom w:w="70" w:type="dxa"/>
              <w:end w:w="80" w:type="dxa"/>
            </w:tcMar>
            <w:vAlign w:val="top"/>
          </w:tcPr>
          <w:p>
            <w:pPr>
              <w:spacing w:after="0" w:before="0"/>
            </w:pPr>
            <w:r>
              <w:rPr>
                <w:sz w:val="16"/>
              </w:rPr>
              <w:t>Optional normalization</w:t>
            </w:r>
          </w:p>
        </w:tc>
        <w:tc>
          <w:tcPr>
            <w:tcW w:type="dxa" w:w="2952"/>
            <w:tcMar>
              <w:top w:w="70" w:type="dxa"/>
              <w:start w:w="80" w:type="dxa"/>
              <w:bottom w:w="70" w:type="dxa"/>
              <w:end w:w="80" w:type="dxa"/>
            </w:tcMar>
            <w:vAlign w:val="top"/>
          </w:tcPr>
          <w:p>
            <w:pPr>
              <w:spacing w:after="0" w:before="0"/>
            </w:pPr>
            <w:r>
              <w:rPr>
                <w:sz w:val="16"/>
              </w:rPr>
              <w:t>Adapter-side converter</w:t>
            </w:r>
          </w:p>
        </w:tc>
        <w:tc>
          <w:tcPr>
            <w:tcW w:type="dxa" w:w="4680"/>
            <w:tcMar>
              <w:top w:w="70" w:type="dxa"/>
              <w:start w:w="80" w:type="dxa"/>
              <w:bottom w:w="70" w:type="dxa"/>
              <w:end w:w="80" w:type="dxa"/>
            </w:tcMar>
            <w:vAlign w:val="top"/>
          </w:tcPr>
          <w:p>
            <w:pPr>
              <w:spacing w:after="0" w:before="0"/>
            </w:pPr>
            <w:r>
              <w:rPr>
                <w:sz w:val="16"/>
              </w:rPr>
              <w:t>Convert to MCAP/LeRobot/other only when the deployment or cloud requires it.</w:t>
            </w:r>
          </w:p>
        </w:tc>
      </w:tr>
      <w:tr>
        <w:trPr>
          <w:cantSplit/>
        </w:trPr>
        <w:tc>
          <w:tcPr>
            <w:tcW w:type="dxa" w:w="2088"/>
            <w:tcMar>
              <w:top w:w="70" w:type="dxa"/>
              <w:start w:w="80" w:type="dxa"/>
              <w:bottom w:w="70" w:type="dxa"/>
              <w:end w:w="80" w:type="dxa"/>
            </w:tcMar>
            <w:vAlign w:val="top"/>
          </w:tcPr>
          <w:p>
            <w:pPr>
              <w:spacing w:after="0" w:before="0"/>
            </w:pPr>
            <w:r>
              <w:rPr>
                <w:sz w:val="16"/>
              </w:rPr>
              <w:t>Durable local queue</w:t>
            </w:r>
          </w:p>
        </w:tc>
        <w:tc>
          <w:tcPr>
            <w:tcW w:type="dxa" w:w="2952"/>
            <w:tcMar>
              <w:top w:w="70" w:type="dxa"/>
              <w:start w:w="80" w:type="dxa"/>
              <w:bottom w:w="70" w:type="dxa"/>
              <w:end w:w="80" w:type="dxa"/>
            </w:tcMar>
            <w:vAlign w:val="top"/>
          </w:tcPr>
          <w:p>
            <w:pPr>
              <w:spacing w:after="0" w:before="0"/>
            </w:pPr>
            <w:r>
              <w:rPr>
                <w:sz w:val="16"/>
              </w:rPr>
              <w:t>ArtifactSpool</w:t>
            </w:r>
          </w:p>
        </w:tc>
        <w:tc>
          <w:tcPr>
            <w:tcW w:type="dxa" w:w="4680"/>
            <w:tcMar>
              <w:top w:w="70" w:type="dxa"/>
              <w:start w:w="80" w:type="dxa"/>
              <w:bottom w:w="70" w:type="dxa"/>
              <w:end w:w="80" w:type="dxa"/>
            </w:tcMar>
            <w:vAlign w:val="top"/>
          </w:tcPr>
          <w:p>
            <w:pPr>
              <w:spacing w:after="0" w:before="0"/>
            </w:pPr>
            <w:r>
              <w:rPr>
                <w:sz w:val="16"/>
              </w:rPr>
              <w:t>Single store-and-forward boundary for offline operation.</w:t>
            </w:r>
          </w:p>
        </w:tc>
      </w:tr>
      <w:tr>
        <w:trPr>
          <w:cantSplit/>
        </w:trPr>
        <w:tc>
          <w:tcPr>
            <w:tcW w:type="dxa" w:w="2088"/>
            <w:tcMar>
              <w:top w:w="70" w:type="dxa"/>
              <w:start w:w="80" w:type="dxa"/>
              <w:bottom w:w="70" w:type="dxa"/>
              <w:end w:w="80" w:type="dxa"/>
            </w:tcMar>
            <w:vAlign w:val="top"/>
          </w:tcPr>
          <w:p>
            <w:pPr>
              <w:spacing w:after="0" w:before="0"/>
            </w:pPr>
            <w:r>
              <w:rPr>
                <w:sz w:val="16"/>
              </w:rPr>
              <w:t>Recorded upload</w:t>
            </w:r>
          </w:p>
        </w:tc>
        <w:tc>
          <w:tcPr>
            <w:tcW w:type="dxa" w:w="2952"/>
            <w:tcMar>
              <w:top w:w="70" w:type="dxa"/>
              <w:start w:w="80" w:type="dxa"/>
              <w:bottom w:w="70" w:type="dxa"/>
              <w:end w:w="80" w:type="dxa"/>
            </w:tcMar>
            <w:vAlign w:val="top"/>
          </w:tcPr>
          <w:p>
            <w:pPr>
              <w:spacing w:after="0" w:before="0"/>
            </w:pPr>
            <w:r>
              <w:rPr>
                <w:sz w:val="16"/>
              </w:rPr>
              <w:t>ArtifactTransport</w:t>
            </w:r>
          </w:p>
        </w:tc>
        <w:tc>
          <w:tcPr>
            <w:tcW w:type="dxa" w:w="4680"/>
            <w:tcMar>
              <w:top w:w="70" w:type="dxa"/>
              <w:start w:w="80" w:type="dxa"/>
              <w:bottom w:w="70" w:type="dxa"/>
              <w:end w:w="80" w:type="dxa"/>
            </w:tcMar>
            <w:vAlign w:val="top"/>
          </w:tcPr>
          <w:p>
            <w:pPr>
              <w:spacing w:after="0" w:before="0"/>
            </w:pPr>
            <w:r>
              <w:rPr>
                <w:sz w:val="16"/>
              </w:rPr>
              <w:t>Remote-backend abstraction for finalized artifacts independent of native format.</w:t>
            </w:r>
          </w:p>
        </w:tc>
      </w:tr>
      <w:tr>
        <w:trPr>
          <w:cantSplit/>
        </w:trPr>
        <w:tc>
          <w:tcPr>
            <w:tcW w:type="dxa" w:w="2088"/>
            <w:tcMar>
              <w:top w:w="70" w:type="dxa"/>
              <w:start w:w="80" w:type="dxa"/>
              <w:bottom w:w="70" w:type="dxa"/>
              <w:end w:w="80" w:type="dxa"/>
            </w:tcMar>
            <w:vAlign w:val="top"/>
          </w:tcPr>
          <w:p>
            <w:pPr>
              <w:spacing w:after="0" w:before="0"/>
            </w:pPr>
            <w:r>
              <w:rPr>
                <w:sz w:val="16"/>
              </w:rPr>
              <w:t>Live media pipeline</w:t>
            </w:r>
          </w:p>
        </w:tc>
        <w:tc>
          <w:tcPr>
            <w:tcW w:type="dxa" w:w="2952"/>
            <w:tcMar>
              <w:top w:w="70" w:type="dxa"/>
              <w:start w:w="80" w:type="dxa"/>
              <w:bottom w:w="70" w:type="dxa"/>
              <w:end w:w="80" w:type="dxa"/>
            </w:tcMar>
            <w:vAlign w:val="top"/>
          </w:tcPr>
          <w:p>
            <w:pPr>
              <w:spacing w:after="0" w:before="0"/>
            </w:pPr>
            <w:r>
              <w:rPr>
                <w:sz w:val="16"/>
              </w:rPr>
              <w:t>GStreamer or equivalent</w:t>
            </w:r>
          </w:p>
        </w:tc>
        <w:tc>
          <w:tcPr>
            <w:tcW w:type="dxa" w:w="4680"/>
            <w:tcMar>
              <w:top w:w="70" w:type="dxa"/>
              <w:start w:w="80" w:type="dxa"/>
              <w:bottom w:w="70" w:type="dxa"/>
              <w:end w:w="80" w:type="dxa"/>
            </w:tcMar>
            <w:vAlign w:val="top"/>
          </w:tcPr>
          <w:p>
            <w:pPr>
              <w:spacing w:after="0" w:before="0"/>
            </w:pPr>
            <w:r>
              <w:rPr>
                <w:sz w:val="16"/>
              </w:rPr>
              <w:t>Use established capture/encode/tee functionality instead of rebuilding media plumbing.</w:t>
            </w:r>
          </w:p>
        </w:tc>
      </w:tr>
      <w:tr>
        <w:trPr>
          <w:cantSplit/>
        </w:trPr>
        <w:tc>
          <w:tcPr>
            <w:tcW w:type="dxa" w:w="2088"/>
            <w:tcMar>
              <w:top w:w="70" w:type="dxa"/>
              <w:start w:w="80" w:type="dxa"/>
              <w:bottom w:w="70" w:type="dxa"/>
              <w:end w:w="80" w:type="dxa"/>
            </w:tcMar>
            <w:vAlign w:val="top"/>
          </w:tcPr>
          <w:p>
            <w:pPr>
              <w:spacing w:after="0" w:before="0"/>
            </w:pPr>
            <w:r>
              <w:rPr>
                <w:sz w:val="16"/>
              </w:rPr>
              <w:t>Live delivery</w:t>
            </w:r>
          </w:p>
        </w:tc>
        <w:tc>
          <w:tcPr>
            <w:tcW w:type="dxa" w:w="2952"/>
            <w:tcMar>
              <w:top w:w="70" w:type="dxa"/>
              <w:start w:w="80" w:type="dxa"/>
              <w:bottom w:w="70" w:type="dxa"/>
              <w:end w:w="80" w:type="dxa"/>
            </w:tcMar>
            <w:vAlign w:val="top"/>
          </w:tcPr>
          <w:p>
            <w:pPr>
              <w:spacing w:after="0" w:before="0"/>
            </w:pPr>
            <w:r>
              <w:rPr>
                <w:sz w:val="16"/>
              </w:rPr>
              <w:t>StreamTransport</w:t>
            </w:r>
          </w:p>
        </w:tc>
        <w:tc>
          <w:tcPr>
            <w:tcW w:type="dxa" w:w="4680"/>
            <w:tcMar>
              <w:top w:w="70" w:type="dxa"/>
              <w:start w:w="80" w:type="dxa"/>
              <w:bottom w:w="70" w:type="dxa"/>
              <w:end w:w="80" w:type="dxa"/>
            </w:tcMar>
            <w:vAlign w:val="top"/>
          </w:tcPr>
          <w:p>
            <w:pPr>
              <w:spacing w:after="0" w:before="0"/>
            </w:pPr>
            <w:r>
              <w:rPr>
                <w:sz w:val="16"/>
              </w:rPr>
              <w:t>Small live transport contract around the selected endpoint/protocol.</w:t>
            </w:r>
          </w:p>
        </w:tc>
      </w:tr>
      <w:tr>
        <w:trPr>
          <w:cantSplit/>
        </w:trPr>
        <w:tc>
          <w:tcPr>
            <w:tcW w:type="dxa" w:w="2088"/>
            <w:tcMar>
              <w:top w:w="70" w:type="dxa"/>
              <w:start w:w="80" w:type="dxa"/>
              <w:bottom w:w="70" w:type="dxa"/>
              <w:end w:w="80" w:type="dxa"/>
            </w:tcMar>
            <w:vAlign w:val="top"/>
          </w:tcPr>
          <w:p>
            <w:pPr>
              <w:spacing w:after="0" w:before="0"/>
            </w:pPr>
            <w:r>
              <w:rPr>
                <w:sz w:val="16"/>
              </w:rPr>
              <w:t>Connectivity state</w:t>
            </w:r>
          </w:p>
        </w:tc>
        <w:tc>
          <w:tcPr>
            <w:tcW w:type="dxa" w:w="2952"/>
            <w:tcMar>
              <w:top w:w="70" w:type="dxa"/>
              <w:start w:w="80" w:type="dxa"/>
              <w:bottom w:w="70" w:type="dxa"/>
              <w:end w:w="80" w:type="dxa"/>
            </w:tcMar>
            <w:vAlign w:val="top"/>
          </w:tcPr>
          <w:p>
            <w:pPr>
              <w:spacing w:after="0" w:before="0"/>
            </w:pPr>
            <w:r>
              <w:rPr>
                <w:sz w:val="16"/>
              </w:rPr>
              <w:t>ConnectivityManager</w:t>
            </w:r>
          </w:p>
        </w:tc>
        <w:tc>
          <w:tcPr>
            <w:tcW w:type="dxa" w:w="4680"/>
            <w:tcMar>
              <w:top w:w="70" w:type="dxa"/>
              <w:start w:w="80" w:type="dxa"/>
              <w:bottom w:w="70" w:type="dxa"/>
              <w:end w:w="80" w:type="dxa"/>
            </w:tcMar>
            <w:vAlign w:val="top"/>
          </w:tcPr>
          <w:p>
            <w:pPr>
              <w:spacing w:after="0" w:before="0"/>
            </w:pPr>
            <w:r>
              <w:rPr>
                <w:sz w:val="16"/>
              </w:rPr>
              <w:t>One stable source of remote availability and degraded-state policy.</w:t>
            </w:r>
          </w:p>
        </w:tc>
      </w:tr>
      <w:tr>
        <w:trPr>
          <w:cantSplit/>
        </w:trPr>
        <w:tc>
          <w:tcPr>
            <w:tcW w:type="dxa" w:w="2088"/>
            <w:tcMar>
              <w:top w:w="70" w:type="dxa"/>
              <w:start w:w="80" w:type="dxa"/>
              <w:bottom w:w="70" w:type="dxa"/>
              <w:end w:w="80" w:type="dxa"/>
            </w:tcMar>
            <w:vAlign w:val="top"/>
          </w:tcPr>
          <w:p>
            <w:pPr>
              <w:spacing w:after="0" w:before="0"/>
            </w:pPr>
            <w:r>
              <w:rPr>
                <w:sz w:val="16"/>
              </w:rPr>
              <w:t>Operational state</w:t>
            </w:r>
          </w:p>
        </w:tc>
        <w:tc>
          <w:tcPr>
            <w:tcW w:type="dxa" w:w="2952"/>
            <w:tcMar>
              <w:top w:w="70" w:type="dxa"/>
              <w:start w:w="80" w:type="dxa"/>
              <w:bottom w:w="70" w:type="dxa"/>
              <w:end w:w="80" w:type="dxa"/>
            </w:tcMar>
            <w:vAlign w:val="top"/>
          </w:tcPr>
          <w:p>
            <w:pPr>
              <w:spacing w:after="0" w:before="0"/>
            </w:pPr>
            <w:r>
              <w:rPr>
                <w:sz w:val="16"/>
              </w:rPr>
              <w:t>HealthStatus</w:t>
            </w:r>
          </w:p>
        </w:tc>
        <w:tc>
          <w:tcPr>
            <w:tcW w:type="dxa" w:w="4680"/>
            <w:tcMar>
              <w:top w:w="70" w:type="dxa"/>
              <w:start w:w="80" w:type="dxa"/>
              <w:bottom w:w="70" w:type="dxa"/>
              <w:end w:w="80" w:type="dxa"/>
            </w:tcMar>
            <w:vAlign w:val="top"/>
          </w:tcPr>
          <w:p>
            <w:pPr>
              <w:spacing w:after="0" w:before="0"/>
            </w:pPr>
            <w:r>
              <w:rPr>
                <w:sz w:val="16"/>
              </w:rPr>
              <w:t>Read-only status surface for UI/alerts.</w:t>
            </w:r>
          </w:p>
        </w:tc>
      </w:tr>
    </w:tbl>
    <w:p/>
    <w:p>
      <w:pPr>
        <w:pStyle w:val="Heading1"/>
        <w:keepNext/>
      </w:pPr>
      <w:r>
        <w:t>3. Source / Format Adapter Interfaces</w:t>
      </w:r>
    </w:p>
    <w:p>
      <w:pPr>
        <w:spacing w:after="80"/>
      </w:pPr>
      <w:r>
        <w:t>Adapters convert ecosystem-specific concepts into common connectivity contracts. They are intentionally thin: an adapter understands how to discover/finalize native data, extract source identity/timestamps/metadata, and hand off immutable payloads. It does not implement remote retry, spool retention, connectivity state, or cloud upload policy.</w:t>
      </w:r>
    </w:p>
    <w:p>
      <w:pPr>
        <w:pStyle w:val="Heading2"/>
        <w:keepNext/>
      </w:pPr>
      <w:r>
        <w:t>3.1 Adapter descriptors and capabilities</w:t>
      </w:r>
    </w:p>
    <w:p>
      <w:pPr>
        <w:pStyle w:val="Code"/>
        <w:keepLines/>
      </w:pPr>
      <w:r>
        <w:t>AdapterDescriptor</w:t>
        <w:br/>
        <w:t xml:space="preserve">  adapter_id: string</w:t>
        <w:br/>
        <w:t xml:space="preserve">  vendor: string?</w:t>
        <w:br/>
        <w:t xml:space="preserve">  capabilities: set&lt;RECORDED_ARTIFACTS | LIVE_CHANNELS | NATIVE_METADATA | OPTIONAL_CONVERSION&gt;</w:t>
        <w:br/>
        <w:t xml:space="preserve">  native_format_ids: List&lt;string&gt;</w:t>
        <w:br/>
        <w:br/>
        <w:t>ExternalArtifactRef</w:t>
        <w:br/>
        <w:t xml:space="preserve">  native_id: string</w:t>
        <w:br/>
        <w:t xml:space="preserve">  format_id: string</w:t>
        <w:br/>
        <w:t xml:space="preserve">  group_id: string?</w:t>
        <w:br/>
        <w:t xml:space="preserve">  finalized: bool</w:t>
        <w:br/>
        <w:t xml:space="preserve">  metadata: map&lt;string, scalar&gt;</w:t>
        <w:br/>
        <w:br/>
        <w:t>ArtifactBundleInput</w:t>
        <w:br/>
        <w:t xml:space="preserve">  format_id: string</w:t>
        <w:br/>
        <w:t xml:space="preserve">  group_id: string?</w:t>
        <w:br/>
        <w:t xml:space="preserve">  members: List&lt;ArtifactInput&gt;</w:t>
      </w:r>
    </w:p>
    <w:p>
      <w:pPr>
        <w:spacing w:after="60"/>
      </w:pPr>
      <w:r>
        <w:rPr>
          <w:b/>
        </w:rPr>
        <w:t xml:space="preserve">ADP-01  </w:t>
      </w:r>
      <w:r>
        <w:t>Vendor- or format-specific parsing shall remain inside an adapter. Core connectivity components shall treat payload bytes as opaque except for common size/checksum/timing/identity metadata.</w:t>
      </w:r>
    </w:p>
    <w:p>
      <w:pPr>
        <w:spacing w:after="60"/>
      </w:pPr>
      <w:r>
        <w:rPr>
          <w:b/>
        </w:rPr>
        <w:t xml:space="preserve">ADP-02  </w:t>
      </w:r>
      <w:r>
        <w:t>Adapters shall expose a stable format_id such as rosbag2/mcap, lerobot/v3, trossen/mcap, or vendor-x/log-v2. The core shall not branch on hard-coded vendor names.</w:t>
      </w:r>
    </w:p>
    <w:p>
      <w:pPr>
        <w:spacing w:after="60"/>
      </w:pPr>
      <w:r>
        <w:rPr>
          <w:b/>
        </w:rPr>
        <w:t xml:space="preserve">ADP-03  </w:t>
      </w:r>
      <w:r>
        <w:t>Native payload preservation is the default. Conversion may be enabled when required, but shall not be a prerequisite for spooling or uploading a supported native format.</w:t>
      </w:r>
    </w:p>
    <w:p>
      <w:pPr>
        <w:spacing w:after="60"/>
      </w:pPr>
      <w:r>
        <w:rPr>
          <w:b/>
        </w:rPr>
        <w:t xml:space="preserve">ADP-04  </w:t>
      </w:r>
      <w:r>
        <w:t>An adapter shall not expose an actively growing or incomplete native object as ready. Finalization semantics are defined by that ecosystem (closed bag, finalized dataset shard, closed episode file, vendor completion callback, etc.).</w:t>
      </w:r>
    </w:p>
    <w:p>
      <w:pPr>
        <w:spacing w:after="60"/>
      </w:pPr>
      <w:r>
        <w:rPr>
          <w:b/>
        </w:rPr>
        <w:t xml:space="preserve">ADP-05  </w:t>
      </w:r>
      <w:r>
        <w:t>Multi-file datasets/bundles shall be represented using group_id plus relative_path on member artifacts so remote storage can reconstruct the native layout without forcing one archive/container format.</w:t>
      </w:r>
    </w:p>
    <w:p>
      <w:pPr>
        <w:spacing w:after="60"/>
      </w:pPr>
      <w:r>
        <w:rPr>
          <w:b/>
        </w:rPr>
        <w:t xml:space="preserve">ADP-06  </w:t>
      </w:r>
      <w:r>
        <w:t>Adapters shall be selected through configuration/registration rather than changes to ArtifactSpool or transport classes. Adding a new vendor format shall not require changes to the core durable or live state machines.</w:t>
      </w:r>
    </w:p>
    <w:p>
      <w:pPr>
        <w:spacing w:after="60"/>
      </w:pPr>
      <w:r>
        <w:rPr>
          <w:b/>
        </w:rPr>
        <w:t xml:space="preserve">ADP-07  </w:t>
      </w:r>
      <w:r>
        <w:t>If optional conversion fails, the adapter shall preserve the original native source unless policy explicitly permits otherwise; conversion failure shall not silently destroy the only source copy.</w:t>
      </w:r>
    </w:p>
    <w:p>
      <w:pPr>
        <w:pStyle w:val="Heading2"/>
        <w:keepNext/>
      </w:pPr>
      <w:r>
        <w:t>3.2 ArtifactSourceAdapter method contract</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blHeader w:val="true"/>
        </w:trPr>
        <w:tc>
          <w:tcPr>
            <w:tcW w:type="dxa" w:w="1944"/>
            <w:shd w:fill="E9ECEF"/>
            <w:tcMar>
              <w:top w:w="70" w:type="dxa"/>
              <w:start w:w="80" w:type="dxa"/>
              <w:bottom w:w="70" w:type="dxa"/>
              <w:end w:w="80" w:type="dxa"/>
            </w:tcMar>
            <w:vAlign w:val="center"/>
          </w:tcPr>
          <w:p>
            <w:pPr>
              <w:spacing w:after="0"/>
            </w:pPr>
            <w:r>
              <w:rPr>
                <w:b/>
                <w:sz w:val="15"/>
              </w:rPr>
              <w:t>Method</w:t>
            </w:r>
          </w:p>
        </w:tc>
        <w:tc>
          <w:tcPr>
            <w:tcW w:type="dxa" w:w="3240"/>
            <w:shd w:fill="E9ECEF"/>
            <w:tcMar>
              <w:top w:w="70" w:type="dxa"/>
              <w:start w:w="80" w:type="dxa"/>
              <w:bottom w:w="70" w:type="dxa"/>
              <w:end w:w="80" w:type="dxa"/>
            </w:tcMar>
            <w:vAlign w:val="center"/>
          </w:tcPr>
          <w:p>
            <w:pPr>
              <w:spacing w:after="0"/>
            </w:pPr>
            <w:r>
              <w:rPr>
                <w:b/>
                <w:sz w:val="15"/>
              </w:rPr>
              <w:t>Purpose</w:t>
            </w:r>
          </w:p>
        </w:tc>
        <w:tc>
          <w:tcPr>
            <w:tcW w:type="dxa" w:w="2232"/>
            <w:shd w:fill="E9ECEF"/>
            <w:tcMar>
              <w:top w:w="70" w:type="dxa"/>
              <w:start w:w="80" w:type="dxa"/>
              <w:bottom w:w="70" w:type="dxa"/>
              <w:end w:w="80" w:type="dxa"/>
            </w:tcMar>
            <w:vAlign w:val="center"/>
          </w:tcPr>
          <w:p>
            <w:pPr>
              <w:spacing w:after="0"/>
            </w:pPr>
            <w:r>
              <w:rPr>
                <w:b/>
                <w:sz w:val="15"/>
              </w:rPr>
              <w:t>Inputs</w:t>
            </w:r>
          </w:p>
        </w:tc>
        <w:tc>
          <w:tcPr>
            <w:tcW w:type="dxa" w:w="2664"/>
            <w:shd w:fill="E9ECEF"/>
            <w:tcMar>
              <w:top w:w="70" w:type="dxa"/>
              <w:start w:w="80" w:type="dxa"/>
              <w:bottom w:w="70" w:type="dxa"/>
              <w:end w:w="80" w:type="dxa"/>
            </w:tcMar>
            <w:vAlign w:val="center"/>
          </w:tcPr>
          <w:p>
            <w:pPr>
              <w:spacing w:after="0"/>
            </w:pPr>
            <w:r>
              <w:rPr>
                <w:b/>
                <w:sz w:val="15"/>
              </w:rPr>
              <w:t>Output / state effect</w:t>
            </w:r>
          </w:p>
        </w:tc>
      </w:tr>
      <w:tr>
        <w:trPr>
          <w:cantSplit/>
        </w:trPr>
        <w:tc>
          <w:tcPr>
            <w:tcW w:type="dxa" w:w="1944"/>
            <w:tcMar>
              <w:top w:w="70" w:type="dxa"/>
              <w:start w:w="80" w:type="dxa"/>
              <w:bottom w:w="70" w:type="dxa"/>
              <w:end w:w="80" w:type="dxa"/>
            </w:tcMar>
            <w:vAlign w:val="top"/>
          </w:tcPr>
          <w:p>
            <w:pPr>
              <w:spacing w:after="0" w:before="0"/>
            </w:pPr>
            <w:r>
              <w:rPr>
                <w:sz w:val="15"/>
              </w:rPr>
              <w:t>open(config)</w:t>
            </w:r>
          </w:p>
        </w:tc>
        <w:tc>
          <w:tcPr>
            <w:tcW w:type="dxa" w:w="3240"/>
            <w:tcMar>
              <w:top w:w="70" w:type="dxa"/>
              <w:start w:w="80" w:type="dxa"/>
              <w:bottom w:w="70" w:type="dxa"/>
              <w:end w:w="80" w:type="dxa"/>
            </w:tcMar>
            <w:vAlign w:val="top"/>
          </w:tcPr>
          <w:p>
            <w:pPr>
              <w:spacing w:after="0" w:before="0"/>
            </w:pPr>
            <w:r>
              <w:rPr>
                <w:sz w:val="15"/>
              </w:rPr>
              <w:t>Initialize vendor SDK/parser/watch path and validate adapter configuration.</w:t>
            </w:r>
          </w:p>
        </w:tc>
        <w:tc>
          <w:tcPr>
            <w:tcW w:type="dxa" w:w="2232"/>
            <w:tcMar>
              <w:top w:w="70" w:type="dxa"/>
              <w:start w:w="80" w:type="dxa"/>
              <w:bottom w:w="70" w:type="dxa"/>
              <w:end w:w="80" w:type="dxa"/>
            </w:tcMar>
            <w:vAlign w:val="top"/>
          </w:tcPr>
          <w:p>
            <w:pPr>
              <w:spacing w:after="0" w:before="0"/>
            </w:pPr>
            <w:r>
              <w:rPr>
                <w:sz w:val="15"/>
              </w:rPr>
              <w:t>AdapterConfig</w:t>
            </w:r>
          </w:p>
        </w:tc>
        <w:tc>
          <w:tcPr>
            <w:tcW w:type="dxa" w:w="2664"/>
            <w:tcMar>
              <w:top w:w="70" w:type="dxa"/>
              <w:start w:w="80" w:type="dxa"/>
              <w:bottom w:w="70" w:type="dxa"/>
              <w:end w:w="80" w:type="dxa"/>
            </w:tcMar>
            <w:vAlign w:val="top"/>
          </w:tcPr>
          <w:p>
            <w:pPr>
              <w:spacing w:after="0" w:before="0"/>
            </w:pPr>
            <w:r>
              <w:rPr>
                <w:sz w:val="15"/>
              </w:rPr>
              <w:t>Result; adapter ready or explicit configuration/version error.</w:t>
            </w:r>
          </w:p>
        </w:tc>
      </w:tr>
      <w:tr>
        <w:trPr>
          <w:cantSplit/>
        </w:trPr>
        <w:tc>
          <w:tcPr>
            <w:tcW w:type="dxa" w:w="1944"/>
            <w:tcMar>
              <w:top w:w="70" w:type="dxa"/>
              <w:start w:w="80" w:type="dxa"/>
              <w:bottom w:w="70" w:type="dxa"/>
              <w:end w:w="80" w:type="dxa"/>
            </w:tcMar>
            <w:vAlign w:val="top"/>
          </w:tcPr>
          <w:p>
            <w:pPr>
              <w:spacing w:after="0" w:before="0"/>
            </w:pPr>
            <w:r>
              <w:rPr>
                <w:sz w:val="15"/>
              </w:rPr>
              <w:t>descriptor()</w:t>
            </w:r>
          </w:p>
        </w:tc>
        <w:tc>
          <w:tcPr>
            <w:tcW w:type="dxa" w:w="3240"/>
            <w:tcMar>
              <w:top w:w="70" w:type="dxa"/>
              <w:start w:w="80" w:type="dxa"/>
              <w:bottom w:w="70" w:type="dxa"/>
              <w:end w:w="80" w:type="dxa"/>
            </w:tcMar>
            <w:vAlign w:val="top"/>
          </w:tcPr>
          <w:p>
            <w:pPr>
              <w:spacing w:after="0" w:before="0"/>
            </w:pPr>
            <w:r>
              <w:rPr>
                <w:sz w:val="15"/>
              </w:rPr>
              <w:t>Describe adapter identity, capabilities, and native formats.</w:t>
            </w:r>
          </w:p>
        </w:tc>
        <w:tc>
          <w:tcPr>
            <w:tcW w:type="dxa" w:w="2232"/>
            <w:tcMar>
              <w:top w:w="70" w:type="dxa"/>
              <w:start w:w="80" w:type="dxa"/>
              <w:bottom w:w="70" w:type="dxa"/>
              <w:end w:w="80" w:type="dxa"/>
            </w:tcMar>
            <w:vAlign w:val="top"/>
          </w:tcPr>
          <w:p>
            <w:pPr>
              <w:spacing w:after="0" w:before="0"/>
            </w:pPr>
            <w:r>
              <w:rPr>
                <w:sz w:val="15"/>
              </w:rPr>
              <w:t>None</w:t>
            </w:r>
          </w:p>
        </w:tc>
        <w:tc>
          <w:tcPr>
            <w:tcW w:type="dxa" w:w="2664"/>
            <w:tcMar>
              <w:top w:w="70" w:type="dxa"/>
              <w:start w:w="80" w:type="dxa"/>
              <w:bottom w:w="70" w:type="dxa"/>
              <w:end w:w="80" w:type="dxa"/>
            </w:tcMar>
            <w:vAlign w:val="top"/>
          </w:tcPr>
          <w:p>
            <w:pPr>
              <w:spacing w:after="0" w:before="0"/>
            </w:pPr>
            <w:r>
              <w:rPr>
                <w:sz w:val="15"/>
              </w:rPr>
              <w:t>AdapterDescriptor.</w:t>
            </w:r>
          </w:p>
        </w:tc>
      </w:tr>
      <w:tr>
        <w:trPr>
          <w:cantSplit/>
        </w:trPr>
        <w:tc>
          <w:tcPr>
            <w:tcW w:type="dxa" w:w="1944"/>
            <w:tcMar>
              <w:top w:w="70" w:type="dxa"/>
              <w:start w:w="80" w:type="dxa"/>
              <w:bottom w:w="70" w:type="dxa"/>
              <w:end w:w="80" w:type="dxa"/>
            </w:tcMar>
            <w:vAlign w:val="top"/>
          </w:tcPr>
          <w:p>
            <w:pPr>
              <w:spacing w:after="0" w:before="0"/>
            </w:pPr>
            <w:r>
              <w:rPr>
                <w:sz w:val="15"/>
              </w:rPr>
              <w:t>discover_sources()</w:t>
            </w:r>
          </w:p>
        </w:tc>
        <w:tc>
          <w:tcPr>
            <w:tcW w:type="dxa" w:w="3240"/>
            <w:tcMar>
              <w:top w:w="70" w:type="dxa"/>
              <w:start w:w="80" w:type="dxa"/>
              <w:bottom w:w="70" w:type="dxa"/>
              <w:end w:w="80" w:type="dxa"/>
            </w:tcMar>
            <w:vAlign w:val="top"/>
          </w:tcPr>
          <w:p>
            <w:pPr>
              <w:spacing w:after="0" w:before="0"/>
            </w:pPr>
            <w:r>
              <w:rPr>
                <w:sz w:val="15"/>
              </w:rPr>
              <w:t>Identify recorded-data sources available through this adapter.</w:t>
            </w:r>
          </w:p>
        </w:tc>
        <w:tc>
          <w:tcPr>
            <w:tcW w:type="dxa" w:w="2232"/>
            <w:tcMar>
              <w:top w:w="70" w:type="dxa"/>
              <w:start w:w="80" w:type="dxa"/>
              <w:bottom w:w="70" w:type="dxa"/>
              <w:end w:w="80" w:type="dxa"/>
            </w:tcMar>
            <w:vAlign w:val="top"/>
          </w:tcPr>
          <w:p>
            <w:pPr>
              <w:spacing w:after="0" w:before="0"/>
            </w:pPr>
            <w:r>
              <w:rPr>
                <w:sz w:val="15"/>
              </w:rPr>
              <w:t>None</w:t>
            </w:r>
          </w:p>
        </w:tc>
        <w:tc>
          <w:tcPr>
            <w:tcW w:type="dxa" w:w="2664"/>
            <w:tcMar>
              <w:top w:w="70" w:type="dxa"/>
              <w:start w:w="80" w:type="dxa"/>
              <w:bottom w:w="70" w:type="dxa"/>
              <w:end w:w="80" w:type="dxa"/>
            </w:tcMar>
            <w:vAlign w:val="top"/>
          </w:tcPr>
          <w:p>
            <w:pPr>
              <w:spacing w:after="0" w:before="0"/>
            </w:pPr>
            <w:r>
              <w:rPr>
                <w:sz w:val="15"/>
              </w:rPr>
              <w:t>List&lt;SourceDescriptor&gt;.</w:t>
            </w:r>
          </w:p>
        </w:tc>
      </w:tr>
      <w:tr>
        <w:trPr>
          <w:cantSplit/>
        </w:trPr>
        <w:tc>
          <w:tcPr>
            <w:tcW w:type="dxa" w:w="1944"/>
            <w:tcMar>
              <w:top w:w="70" w:type="dxa"/>
              <w:start w:w="80" w:type="dxa"/>
              <w:bottom w:w="70" w:type="dxa"/>
              <w:end w:w="80" w:type="dxa"/>
            </w:tcMar>
            <w:vAlign w:val="top"/>
          </w:tcPr>
          <w:p>
            <w:pPr>
              <w:spacing w:after="0" w:before="0"/>
            </w:pPr>
            <w:r>
              <w:rPr>
                <w:sz w:val="15"/>
              </w:rPr>
              <w:t>list_ready(cursor?)</w:t>
            </w:r>
          </w:p>
        </w:tc>
        <w:tc>
          <w:tcPr>
            <w:tcW w:type="dxa" w:w="3240"/>
            <w:tcMar>
              <w:top w:w="70" w:type="dxa"/>
              <w:start w:w="80" w:type="dxa"/>
              <w:bottom w:w="70" w:type="dxa"/>
              <w:end w:w="80" w:type="dxa"/>
            </w:tcMar>
            <w:vAlign w:val="top"/>
          </w:tcPr>
          <w:p>
            <w:pPr>
              <w:spacing w:after="0" w:before="0"/>
            </w:pPr>
            <w:r>
              <w:rPr>
                <w:sz w:val="15"/>
              </w:rPr>
              <w:t>Enumerate finalized native objects not yet handed off.</w:t>
            </w:r>
          </w:p>
        </w:tc>
        <w:tc>
          <w:tcPr>
            <w:tcW w:type="dxa" w:w="2232"/>
            <w:tcMar>
              <w:top w:w="70" w:type="dxa"/>
              <w:start w:w="80" w:type="dxa"/>
              <w:bottom w:w="70" w:type="dxa"/>
              <w:end w:w="80" w:type="dxa"/>
            </w:tcMar>
            <w:vAlign w:val="top"/>
          </w:tcPr>
          <w:p>
            <w:pPr>
              <w:spacing w:after="0" w:before="0"/>
            </w:pPr>
            <w:r>
              <w:rPr>
                <w:sz w:val="15"/>
              </w:rPr>
              <w:t>Optional cursor/filter</w:t>
            </w:r>
          </w:p>
        </w:tc>
        <w:tc>
          <w:tcPr>
            <w:tcW w:type="dxa" w:w="2664"/>
            <w:tcMar>
              <w:top w:w="70" w:type="dxa"/>
              <w:start w:w="80" w:type="dxa"/>
              <w:bottom w:w="70" w:type="dxa"/>
              <w:end w:w="80" w:type="dxa"/>
            </w:tcMar>
            <w:vAlign w:val="top"/>
          </w:tcPr>
          <w:p>
            <w:pPr>
              <w:spacing w:after="0" w:before="0"/>
            </w:pPr>
            <w:r>
              <w:rPr>
                <w:sz w:val="15"/>
              </w:rPr>
              <w:t>List&lt;ExternalArtifactRef&gt;; no spool mutation.</w:t>
            </w:r>
          </w:p>
        </w:tc>
      </w:tr>
      <w:tr>
        <w:trPr>
          <w:cantSplit/>
        </w:trPr>
        <w:tc>
          <w:tcPr>
            <w:tcW w:type="dxa" w:w="1944"/>
            <w:tcMar>
              <w:top w:w="70" w:type="dxa"/>
              <w:start w:w="80" w:type="dxa"/>
              <w:bottom w:w="70" w:type="dxa"/>
              <w:end w:w="80" w:type="dxa"/>
            </w:tcMar>
            <w:vAlign w:val="top"/>
          </w:tcPr>
          <w:p>
            <w:pPr>
              <w:spacing w:after="0" w:before="0"/>
            </w:pPr>
            <w:r>
              <w:rPr>
                <w:sz w:val="15"/>
              </w:rPr>
              <w:t>prepare(ref)</w:t>
            </w:r>
          </w:p>
        </w:tc>
        <w:tc>
          <w:tcPr>
            <w:tcW w:type="dxa" w:w="3240"/>
            <w:tcMar>
              <w:top w:w="70" w:type="dxa"/>
              <w:start w:w="80" w:type="dxa"/>
              <w:bottom w:w="70" w:type="dxa"/>
              <w:end w:w="80" w:type="dxa"/>
            </w:tcMar>
            <w:vAlign w:val="top"/>
          </w:tcPr>
          <w:p>
            <w:pPr>
              <w:spacing w:after="0" w:before="0"/>
            </w:pPr>
            <w:r>
              <w:rPr>
                <w:sz w:val="15"/>
              </w:rPr>
              <w:t>Map/stage one finalized native object into common artifact member(s).</w:t>
            </w:r>
          </w:p>
        </w:tc>
        <w:tc>
          <w:tcPr>
            <w:tcW w:type="dxa" w:w="2232"/>
            <w:tcMar>
              <w:top w:w="70" w:type="dxa"/>
              <w:start w:w="80" w:type="dxa"/>
              <w:bottom w:w="70" w:type="dxa"/>
              <w:end w:w="80" w:type="dxa"/>
            </w:tcMar>
            <w:vAlign w:val="top"/>
          </w:tcPr>
          <w:p>
            <w:pPr>
              <w:spacing w:after="0" w:before="0"/>
            </w:pPr>
            <w:r>
              <w:rPr>
                <w:sz w:val="15"/>
              </w:rPr>
              <w:t>ExternalArtifactRef</w:t>
            </w:r>
          </w:p>
        </w:tc>
        <w:tc>
          <w:tcPr>
            <w:tcW w:type="dxa" w:w="2664"/>
            <w:tcMar>
              <w:top w:w="70" w:type="dxa"/>
              <w:start w:w="80" w:type="dxa"/>
              <w:bottom w:w="70" w:type="dxa"/>
              <w:end w:w="80" w:type="dxa"/>
            </w:tcMar>
            <w:vAlign w:val="top"/>
          </w:tcPr>
          <w:p>
            <w:pPr>
              <w:spacing w:after="0" w:before="0"/>
            </w:pPr>
            <w:r>
              <w:rPr>
                <w:sz w:val="15"/>
              </w:rPr>
              <w:t>ArtifactBundleInput; preserves native bytes by default.</w:t>
            </w:r>
          </w:p>
        </w:tc>
      </w:tr>
      <w:tr>
        <w:trPr>
          <w:cantSplit/>
        </w:trPr>
        <w:tc>
          <w:tcPr>
            <w:tcW w:type="dxa" w:w="1944"/>
            <w:tcMar>
              <w:top w:w="70" w:type="dxa"/>
              <w:start w:w="80" w:type="dxa"/>
              <w:bottom w:w="70" w:type="dxa"/>
              <w:end w:w="80" w:type="dxa"/>
            </w:tcMar>
            <w:vAlign w:val="top"/>
          </w:tcPr>
          <w:p>
            <w:pPr>
              <w:spacing w:after="0" w:before="0"/>
            </w:pPr>
            <w:r>
              <w:rPr>
                <w:sz w:val="15"/>
              </w:rPr>
              <w:t>confirm_handoff(ref, artifact_ids)</w:t>
            </w:r>
          </w:p>
        </w:tc>
        <w:tc>
          <w:tcPr>
            <w:tcW w:type="dxa" w:w="3240"/>
            <w:tcMar>
              <w:top w:w="70" w:type="dxa"/>
              <w:start w:w="80" w:type="dxa"/>
              <w:bottom w:w="70" w:type="dxa"/>
              <w:end w:w="80" w:type="dxa"/>
            </w:tcMar>
            <w:vAlign w:val="top"/>
          </w:tcPr>
          <w:p>
            <w:pPr>
              <w:spacing w:after="0" w:before="0"/>
            </w:pPr>
            <w:r>
              <w:rPr>
                <w:sz w:val="15"/>
              </w:rPr>
              <w:t>Confirm that returned member(s) were durably accepted by ArtifactSpool.</w:t>
            </w:r>
          </w:p>
        </w:tc>
        <w:tc>
          <w:tcPr>
            <w:tcW w:type="dxa" w:w="2232"/>
            <w:tcMar>
              <w:top w:w="70" w:type="dxa"/>
              <w:start w:w="80" w:type="dxa"/>
              <w:bottom w:w="70" w:type="dxa"/>
              <w:end w:w="80" w:type="dxa"/>
            </w:tcMar>
            <w:vAlign w:val="top"/>
          </w:tcPr>
          <w:p>
            <w:pPr>
              <w:spacing w:after="0" w:before="0"/>
            </w:pPr>
            <w:r>
              <w:rPr>
                <w:sz w:val="15"/>
              </w:rPr>
              <w:t>native ref + canonical artifact IDs</w:t>
            </w:r>
          </w:p>
        </w:tc>
        <w:tc>
          <w:tcPr>
            <w:tcW w:type="dxa" w:w="2664"/>
            <w:tcMar>
              <w:top w:w="70" w:type="dxa"/>
              <w:start w:w="80" w:type="dxa"/>
              <w:bottom w:w="70" w:type="dxa"/>
              <w:end w:w="80" w:type="dxa"/>
            </w:tcMar>
            <w:vAlign w:val="top"/>
          </w:tcPr>
          <w:p>
            <w:pPr>
              <w:spacing w:after="0" w:before="0"/>
            </w:pPr>
            <w:r>
              <w:rPr>
                <w:sz w:val="15"/>
              </w:rPr>
              <w:t>Result; adapter may release its temporary source ownership according to local policy.</w:t>
            </w:r>
          </w:p>
        </w:tc>
      </w:tr>
      <w:tr>
        <w:trPr>
          <w:cantSplit/>
        </w:trPr>
        <w:tc>
          <w:tcPr>
            <w:tcW w:type="dxa" w:w="1944"/>
            <w:tcMar>
              <w:top w:w="70" w:type="dxa"/>
              <w:start w:w="80" w:type="dxa"/>
              <w:bottom w:w="70" w:type="dxa"/>
              <w:end w:w="80" w:type="dxa"/>
            </w:tcMar>
            <w:vAlign w:val="top"/>
          </w:tcPr>
          <w:p>
            <w:pPr>
              <w:spacing w:after="0" w:before="0"/>
            </w:pPr>
            <w:r>
              <w:rPr>
                <w:sz w:val="15"/>
              </w:rPr>
              <w:t>close()</w:t>
            </w:r>
          </w:p>
        </w:tc>
        <w:tc>
          <w:tcPr>
            <w:tcW w:type="dxa" w:w="3240"/>
            <w:tcMar>
              <w:top w:w="70" w:type="dxa"/>
              <w:start w:w="80" w:type="dxa"/>
              <w:bottom w:w="70" w:type="dxa"/>
              <w:end w:w="80" w:type="dxa"/>
            </w:tcMar>
            <w:vAlign w:val="top"/>
          </w:tcPr>
          <w:p>
            <w:pPr>
              <w:spacing w:after="0" w:before="0"/>
            </w:pPr>
            <w:r>
              <w:rPr>
                <w:sz w:val="15"/>
              </w:rPr>
              <w:t>Release adapter resources.</w:t>
            </w:r>
          </w:p>
        </w:tc>
        <w:tc>
          <w:tcPr>
            <w:tcW w:type="dxa" w:w="2232"/>
            <w:tcMar>
              <w:top w:w="70" w:type="dxa"/>
              <w:start w:w="80" w:type="dxa"/>
              <w:bottom w:w="70" w:type="dxa"/>
              <w:end w:w="80" w:type="dxa"/>
            </w:tcMar>
            <w:vAlign w:val="top"/>
          </w:tcPr>
          <w:p>
            <w:pPr>
              <w:spacing w:after="0" w:before="0"/>
            </w:pPr>
            <w:r>
              <w:rPr>
                <w:sz w:val="15"/>
              </w:rPr>
              <w:t>None</w:t>
            </w:r>
          </w:p>
        </w:tc>
        <w:tc>
          <w:tcPr>
            <w:tcW w:type="dxa" w:w="2664"/>
            <w:tcMar>
              <w:top w:w="70" w:type="dxa"/>
              <w:start w:w="80" w:type="dxa"/>
              <w:bottom w:w="70" w:type="dxa"/>
              <w:end w:w="80" w:type="dxa"/>
            </w:tcMar>
            <w:vAlign w:val="top"/>
          </w:tcPr>
          <w:p>
            <w:pPr>
              <w:spacing w:after="0" w:before="0"/>
            </w:pPr>
            <w:r>
              <w:rPr>
                <w:sz w:val="15"/>
              </w:rPr>
              <w:t>Result.</w:t>
            </w:r>
          </w:p>
        </w:tc>
      </w:tr>
    </w:tbl>
    <w:p/>
    <w:p>
      <w:pPr>
        <w:pStyle w:val="Heading2"/>
        <w:keepNext/>
      </w:pPr>
      <w:r>
        <w:t>3.3 LiveSourceAdapter method contract</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blHeader w:val="true"/>
        </w:trPr>
        <w:tc>
          <w:tcPr>
            <w:tcW w:type="dxa" w:w="1872"/>
            <w:shd w:fill="E9ECEF"/>
            <w:tcMar>
              <w:top w:w="70" w:type="dxa"/>
              <w:start w:w="80" w:type="dxa"/>
              <w:bottom w:w="70" w:type="dxa"/>
              <w:end w:w="80" w:type="dxa"/>
            </w:tcMar>
            <w:vAlign w:val="center"/>
          </w:tcPr>
          <w:p>
            <w:pPr>
              <w:spacing w:after="0"/>
            </w:pPr>
            <w:r>
              <w:rPr>
                <w:b/>
                <w:sz w:val="15"/>
              </w:rPr>
              <w:t>Method</w:t>
            </w:r>
          </w:p>
        </w:tc>
        <w:tc>
          <w:tcPr>
            <w:tcW w:type="dxa" w:w="3312"/>
            <w:shd w:fill="E9ECEF"/>
            <w:tcMar>
              <w:top w:w="70" w:type="dxa"/>
              <w:start w:w="80" w:type="dxa"/>
              <w:bottom w:w="70" w:type="dxa"/>
              <w:end w:w="80" w:type="dxa"/>
            </w:tcMar>
            <w:vAlign w:val="center"/>
          </w:tcPr>
          <w:p>
            <w:pPr>
              <w:spacing w:after="0"/>
            </w:pPr>
            <w:r>
              <w:rPr>
                <w:b/>
                <w:sz w:val="15"/>
              </w:rPr>
              <w:t>Purpose</w:t>
            </w:r>
          </w:p>
        </w:tc>
        <w:tc>
          <w:tcPr>
            <w:tcW w:type="dxa" w:w="2304"/>
            <w:shd w:fill="E9ECEF"/>
            <w:tcMar>
              <w:top w:w="70" w:type="dxa"/>
              <w:start w:w="80" w:type="dxa"/>
              <w:bottom w:w="70" w:type="dxa"/>
              <w:end w:w="80" w:type="dxa"/>
            </w:tcMar>
            <w:vAlign w:val="center"/>
          </w:tcPr>
          <w:p>
            <w:pPr>
              <w:spacing w:after="0"/>
            </w:pPr>
            <w:r>
              <w:rPr>
                <w:b/>
                <w:sz w:val="15"/>
              </w:rPr>
              <w:t>Inputs</w:t>
            </w:r>
          </w:p>
        </w:tc>
        <w:tc>
          <w:tcPr>
            <w:tcW w:type="dxa" w:w="2592"/>
            <w:shd w:fill="E9ECEF"/>
            <w:tcMar>
              <w:top w:w="70" w:type="dxa"/>
              <w:start w:w="80" w:type="dxa"/>
              <w:bottom w:w="70" w:type="dxa"/>
              <w:end w:w="80" w:type="dxa"/>
            </w:tcMar>
            <w:vAlign w:val="center"/>
          </w:tcPr>
          <w:p>
            <w:pPr>
              <w:spacing w:after="0"/>
            </w:pPr>
            <w:r>
              <w:rPr>
                <w:b/>
                <w:sz w:val="15"/>
              </w:rPr>
              <w:t>Output / state effect</w:t>
            </w:r>
          </w:p>
        </w:tc>
      </w:tr>
      <w:tr>
        <w:trPr>
          <w:cantSplit/>
        </w:trPr>
        <w:tc>
          <w:tcPr>
            <w:tcW w:type="dxa" w:w="1872"/>
            <w:tcMar>
              <w:top w:w="70" w:type="dxa"/>
              <w:start w:w="80" w:type="dxa"/>
              <w:bottom w:w="70" w:type="dxa"/>
              <w:end w:w="80" w:type="dxa"/>
            </w:tcMar>
            <w:vAlign w:val="top"/>
          </w:tcPr>
          <w:p>
            <w:pPr>
              <w:spacing w:after="0" w:before="0"/>
            </w:pPr>
            <w:r>
              <w:rPr>
                <w:sz w:val="15"/>
              </w:rPr>
              <w:t>open(config)</w:t>
            </w:r>
          </w:p>
        </w:tc>
        <w:tc>
          <w:tcPr>
            <w:tcW w:type="dxa" w:w="3312"/>
            <w:tcMar>
              <w:top w:w="70" w:type="dxa"/>
              <w:start w:w="80" w:type="dxa"/>
              <w:bottom w:w="70" w:type="dxa"/>
              <w:end w:w="80" w:type="dxa"/>
            </w:tcMar>
            <w:vAlign w:val="top"/>
          </w:tcPr>
          <w:p>
            <w:pPr>
              <w:spacing w:after="0" w:before="0"/>
            </w:pPr>
            <w:r>
              <w:rPr>
                <w:sz w:val="15"/>
              </w:rPr>
              <w:t>Initialize the native live-source SDK/topic bindings.</w:t>
            </w:r>
          </w:p>
        </w:tc>
        <w:tc>
          <w:tcPr>
            <w:tcW w:type="dxa" w:w="2304"/>
            <w:tcMar>
              <w:top w:w="70" w:type="dxa"/>
              <w:start w:w="80" w:type="dxa"/>
              <w:bottom w:w="70" w:type="dxa"/>
              <w:end w:w="80" w:type="dxa"/>
            </w:tcMar>
            <w:vAlign w:val="top"/>
          </w:tcPr>
          <w:p>
            <w:pPr>
              <w:spacing w:after="0" w:before="0"/>
            </w:pPr>
            <w:r>
              <w:rPr>
                <w:sz w:val="15"/>
              </w:rPr>
              <w:t>AdapterConfig</w:t>
            </w:r>
          </w:p>
        </w:tc>
        <w:tc>
          <w:tcPr>
            <w:tcW w:type="dxa" w:w="2592"/>
            <w:tcMar>
              <w:top w:w="70" w:type="dxa"/>
              <w:start w:w="80" w:type="dxa"/>
              <w:bottom w:w="70" w:type="dxa"/>
              <w:end w:w="80" w:type="dxa"/>
            </w:tcMar>
            <w:vAlign w:val="top"/>
          </w:tcPr>
          <w:p>
            <w:pPr>
              <w:spacing w:after="0" w:before="0"/>
            </w:pPr>
            <w:r>
              <w:rPr>
                <w:sz w:val="15"/>
              </w:rPr>
              <w:t>Result; adapter ready or explicit error.</w:t>
            </w:r>
          </w:p>
        </w:tc>
      </w:tr>
      <w:tr>
        <w:trPr>
          <w:cantSplit/>
        </w:trPr>
        <w:tc>
          <w:tcPr>
            <w:tcW w:type="dxa" w:w="1872"/>
            <w:tcMar>
              <w:top w:w="70" w:type="dxa"/>
              <w:start w:w="80" w:type="dxa"/>
              <w:bottom w:w="70" w:type="dxa"/>
              <w:end w:w="80" w:type="dxa"/>
            </w:tcMar>
            <w:vAlign w:val="top"/>
          </w:tcPr>
          <w:p>
            <w:pPr>
              <w:spacing w:after="0" w:before="0"/>
            </w:pPr>
            <w:r>
              <w:rPr>
                <w:sz w:val="15"/>
              </w:rPr>
              <w:t>descriptor()</w:t>
            </w:r>
          </w:p>
        </w:tc>
        <w:tc>
          <w:tcPr>
            <w:tcW w:type="dxa" w:w="3312"/>
            <w:tcMar>
              <w:top w:w="70" w:type="dxa"/>
              <w:start w:w="80" w:type="dxa"/>
              <w:bottom w:w="70" w:type="dxa"/>
              <w:end w:w="80" w:type="dxa"/>
            </w:tcMar>
            <w:vAlign w:val="top"/>
          </w:tcPr>
          <w:p>
            <w:pPr>
              <w:spacing w:after="0" w:before="0"/>
            </w:pPr>
            <w:r>
              <w:rPr>
                <w:sz w:val="15"/>
              </w:rPr>
              <w:t>Describe live capabilities and supported native sources.</w:t>
            </w:r>
          </w:p>
        </w:tc>
        <w:tc>
          <w:tcPr>
            <w:tcW w:type="dxa" w:w="2304"/>
            <w:tcMar>
              <w:top w:w="70" w:type="dxa"/>
              <w:start w:w="80" w:type="dxa"/>
              <w:bottom w:w="70" w:type="dxa"/>
              <w:end w:w="80" w:type="dxa"/>
            </w:tcMar>
            <w:vAlign w:val="top"/>
          </w:tcPr>
          <w:p>
            <w:pPr>
              <w:spacing w:after="0" w:before="0"/>
            </w:pPr>
            <w:r>
              <w:rPr>
                <w:sz w:val="15"/>
              </w:rPr>
              <w:t>None</w:t>
            </w:r>
          </w:p>
        </w:tc>
        <w:tc>
          <w:tcPr>
            <w:tcW w:type="dxa" w:w="2592"/>
            <w:tcMar>
              <w:top w:w="70" w:type="dxa"/>
              <w:start w:w="80" w:type="dxa"/>
              <w:bottom w:w="70" w:type="dxa"/>
              <w:end w:w="80" w:type="dxa"/>
            </w:tcMar>
            <w:vAlign w:val="top"/>
          </w:tcPr>
          <w:p>
            <w:pPr>
              <w:spacing w:after="0" w:before="0"/>
            </w:pPr>
            <w:r>
              <w:rPr>
                <w:sz w:val="15"/>
              </w:rPr>
              <w:t>AdapterDescriptor.</w:t>
            </w:r>
          </w:p>
        </w:tc>
      </w:tr>
      <w:tr>
        <w:trPr>
          <w:cantSplit/>
        </w:trPr>
        <w:tc>
          <w:tcPr>
            <w:tcW w:type="dxa" w:w="1872"/>
            <w:tcMar>
              <w:top w:w="70" w:type="dxa"/>
              <w:start w:w="80" w:type="dxa"/>
              <w:bottom w:w="70" w:type="dxa"/>
              <w:end w:w="80" w:type="dxa"/>
            </w:tcMar>
            <w:vAlign w:val="top"/>
          </w:tcPr>
          <w:p>
            <w:pPr>
              <w:spacing w:after="0" w:before="0"/>
            </w:pPr>
            <w:r>
              <w:rPr>
                <w:sz w:val="15"/>
              </w:rPr>
              <w:t>discover_channels()</w:t>
            </w:r>
          </w:p>
        </w:tc>
        <w:tc>
          <w:tcPr>
            <w:tcW w:type="dxa" w:w="3312"/>
            <w:tcMar>
              <w:top w:w="70" w:type="dxa"/>
              <w:start w:w="80" w:type="dxa"/>
              <w:bottom w:w="70" w:type="dxa"/>
              <w:end w:w="80" w:type="dxa"/>
            </w:tcMar>
            <w:vAlign w:val="top"/>
          </w:tcPr>
          <w:p>
            <w:pPr>
              <w:spacing w:after="0" w:before="0"/>
            </w:pPr>
            <w:r>
              <w:rPr>
                <w:sz w:val="15"/>
              </w:rPr>
              <w:t>Discover current live channels such as camera streams.</w:t>
            </w:r>
          </w:p>
        </w:tc>
        <w:tc>
          <w:tcPr>
            <w:tcW w:type="dxa" w:w="2304"/>
            <w:tcMar>
              <w:top w:w="70" w:type="dxa"/>
              <w:start w:w="80" w:type="dxa"/>
              <w:bottom w:w="70" w:type="dxa"/>
              <w:end w:w="80" w:type="dxa"/>
            </w:tcMar>
            <w:vAlign w:val="top"/>
          </w:tcPr>
          <w:p>
            <w:pPr>
              <w:spacing w:after="0" w:before="0"/>
            </w:pPr>
            <w:r>
              <w:rPr>
                <w:sz w:val="15"/>
              </w:rPr>
              <w:t>None</w:t>
            </w:r>
          </w:p>
        </w:tc>
        <w:tc>
          <w:tcPr>
            <w:tcW w:type="dxa" w:w="2592"/>
            <w:tcMar>
              <w:top w:w="70" w:type="dxa"/>
              <w:start w:w="80" w:type="dxa"/>
              <w:bottom w:w="70" w:type="dxa"/>
              <w:end w:w="80" w:type="dxa"/>
            </w:tcMar>
            <w:vAlign w:val="top"/>
          </w:tcPr>
          <w:p>
            <w:pPr>
              <w:spacing w:after="0" w:before="0"/>
            </w:pPr>
            <w:r>
              <w:rPr>
                <w:sz w:val="15"/>
              </w:rPr>
              <w:t>List&lt;SourceDescriptor / StreamChannel&gt;.</w:t>
            </w:r>
          </w:p>
        </w:tc>
      </w:tr>
      <w:tr>
        <w:trPr>
          <w:cantSplit/>
        </w:trPr>
        <w:tc>
          <w:tcPr>
            <w:tcW w:type="dxa" w:w="1872"/>
            <w:tcMar>
              <w:top w:w="70" w:type="dxa"/>
              <w:start w:w="80" w:type="dxa"/>
              <w:bottom w:w="70" w:type="dxa"/>
              <w:end w:w="80" w:type="dxa"/>
            </w:tcMar>
            <w:vAlign w:val="top"/>
          </w:tcPr>
          <w:p>
            <w:pPr>
              <w:spacing w:after="0" w:before="0"/>
            </w:pPr>
            <w:r>
              <w:rPr>
                <w:sz w:val="15"/>
              </w:rPr>
              <w:t>start(channel_id, media_sink)</w:t>
            </w:r>
          </w:p>
        </w:tc>
        <w:tc>
          <w:tcPr>
            <w:tcW w:type="dxa" w:w="3312"/>
            <w:tcMar>
              <w:top w:w="70" w:type="dxa"/>
              <w:start w:w="80" w:type="dxa"/>
              <w:bottom w:w="70" w:type="dxa"/>
              <w:end w:w="80" w:type="dxa"/>
            </w:tcMar>
            <w:vAlign w:val="top"/>
          </w:tcPr>
          <w:p>
            <w:pPr>
              <w:spacing w:after="0" w:before="0"/>
            </w:pPr>
            <w:r>
              <w:rPr>
                <w:sz w:val="15"/>
              </w:rPr>
              <w:t>Feed current media from the native source into the media pipeline/sink.</w:t>
            </w:r>
          </w:p>
        </w:tc>
        <w:tc>
          <w:tcPr>
            <w:tcW w:type="dxa" w:w="2304"/>
            <w:tcMar>
              <w:top w:w="70" w:type="dxa"/>
              <w:start w:w="80" w:type="dxa"/>
              <w:bottom w:w="70" w:type="dxa"/>
              <w:end w:w="80" w:type="dxa"/>
            </w:tcMar>
            <w:vAlign w:val="top"/>
          </w:tcPr>
          <w:p>
            <w:pPr>
              <w:spacing w:after="0" w:before="0"/>
            </w:pPr>
            <w:r>
              <w:rPr>
                <w:sz w:val="15"/>
              </w:rPr>
              <w:t>channel + MediaSink</w:t>
            </w:r>
          </w:p>
        </w:tc>
        <w:tc>
          <w:tcPr>
            <w:tcW w:type="dxa" w:w="2592"/>
            <w:tcMar>
              <w:top w:w="70" w:type="dxa"/>
              <w:start w:w="80" w:type="dxa"/>
              <w:bottom w:w="70" w:type="dxa"/>
              <w:end w:w="80" w:type="dxa"/>
            </w:tcMar>
            <w:vAlign w:val="top"/>
          </w:tcPr>
          <w:p>
            <w:pPr>
              <w:spacing w:after="0" w:before="0"/>
            </w:pPr>
            <w:r>
              <w:rPr>
                <w:sz w:val="15"/>
              </w:rPr>
              <w:t>LiveSourceHandle; no durable backlog is created.</w:t>
            </w:r>
          </w:p>
        </w:tc>
      </w:tr>
      <w:tr>
        <w:trPr>
          <w:cantSplit/>
        </w:trPr>
        <w:tc>
          <w:tcPr>
            <w:tcW w:type="dxa" w:w="1872"/>
            <w:tcMar>
              <w:top w:w="70" w:type="dxa"/>
              <w:start w:w="80" w:type="dxa"/>
              <w:bottom w:w="70" w:type="dxa"/>
              <w:end w:w="80" w:type="dxa"/>
            </w:tcMar>
            <w:vAlign w:val="top"/>
          </w:tcPr>
          <w:p>
            <w:pPr>
              <w:spacing w:after="0" w:before="0"/>
            </w:pPr>
            <w:r>
              <w:rPr>
                <w:sz w:val="15"/>
              </w:rPr>
              <w:t>handle_control(event)</w:t>
            </w:r>
          </w:p>
        </w:tc>
        <w:tc>
          <w:tcPr>
            <w:tcW w:type="dxa" w:w="3312"/>
            <w:tcMar>
              <w:top w:w="70" w:type="dxa"/>
              <w:start w:w="80" w:type="dxa"/>
              <w:bottom w:w="70" w:type="dxa"/>
              <w:end w:w="80" w:type="dxa"/>
            </w:tcMar>
            <w:vAlign w:val="top"/>
          </w:tcPr>
          <w:p>
            <w:pPr>
              <w:spacing w:after="0" w:before="0"/>
            </w:pPr>
            <w:r>
              <w:rPr>
                <w:sz w:val="15"/>
              </w:rPr>
              <w:t>Translate generic upstream control into native/media action when supported.</w:t>
            </w:r>
          </w:p>
        </w:tc>
        <w:tc>
          <w:tcPr>
            <w:tcW w:type="dxa" w:w="2304"/>
            <w:tcMar>
              <w:top w:w="70" w:type="dxa"/>
              <w:start w:w="80" w:type="dxa"/>
              <w:bottom w:w="70" w:type="dxa"/>
              <w:end w:w="80" w:type="dxa"/>
            </w:tcMar>
            <w:vAlign w:val="top"/>
          </w:tcPr>
          <w:p>
            <w:pPr>
              <w:spacing w:after="0" w:before="0"/>
            </w:pPr>
            <w:r>
              <w:rPr>
                <w:sz w:val="15"/>
              </w:rPr>
              <w:t>StreamControlEvent</w:t>
            </w:r>
          </w:p>
        </w:tc>
        <w:tc>
          <w:tcPr>
            <w:tcW w:type="dxa" w:w="2592"/>
            <w:tcMar>
              <w:top w:w="70" w:type="dxa"/>
              <w:start w:w="80" w:type="dxa"/>
              <w:bottom w:w="70" w:type="dxa"/>
              <w:end w:w="80" w:type="dxa"/>
            </w:tcMar>
            <w:vAlign w:val="top"/>
          </w:tcPr>
          <w:p>
            <w:pPr>
              <w:spacing w:after="0" w:before="0"/>
            </w:pPr>
            <w:r>
              <w:rPr>
                <w:sz w:val="15"/>
              </w:rPr>
              <w:t>Result; e.g. request keyframe/quality change.</w:t>
            </w:r>
          </w:p>
        </w:tc>
      </w:tr>
      <w:tr>
        <w:trPr>
          <w:cantSplit/>
        </w:trPr>
        <w:tc>
          <w:tcPr>
            <w:tcW w:type="dxa" w:w="1872"/>
            <w:tcMar>
              <w:top w:w="70" w:type="dxa"/>
              <w:start w:w="80" w:type="dxa"/>
              <w:bottom w:w="70" w:type="dxa"/>
              <w:end w:w="80" w:type="dxa"/>
            </w:tcMar>
            <w:vAlign w:val="top"/>
          </w:tcPr>
          <w:p>
            <w:pPr>
              <w:spacing w:after="0" w:before="0"/>
            </w:pPr>
            <w:r>
              <w:rPr>
                <w:sz w:val="15"/>
              </w:rPr>
              <w:t>stop(handle)</w:t>
            </w:r>
          </w:p>
        </w:tc>
        <w:tc>
          <w:tcPr>
            <w:tcW w:type="dxa" w:w="3312"/>
            <w:tcMar>
              <w:top w:w="70" w:type="dxa"/>
              <w:start w:w="80" w:type="dxa"/>
              <w:bottom w:w="70" w:type="dxa"/>
              <w:end w:w="80" w:type="dxa"/>
            </w:tcMar>
            <w:vAlign w:val="top"/>
          </w:tcPr>
          <w:p>
            <w:pPr>
              <w:spacing w:after="0" w:before="0"/>
            </w:pPr>
            <w:r>
              <w:rPr>
                <w:sz w:val="15"/>
              </w:rPr>
              <w:t>Stop one live source independently.</w:t>
            </w:r>
          </w:p>
        </w:tc>
        <w:tc>
          <w:tcPr>
            <w:tcW w:type="dxa" w:w="2304"/>
            <w:tcMar>
              <w:top w:w="70" w:type="dxa"/>
              <w:start w:w="80" w:type="dxa"/>
              <w:bottom w:w="70" w:type="dxa"/>
              <w:end w:w="80" w:type="dxa"/>
            </w:tcMar>
            <w:vAlign w:val="top"/>
          </w:tcPr>
          <w:p>
            <w:pPr>
              <w:spacing w:after="0" w:before="0"/>
            </w:pPr>
            <w:r>
              <w:rPr>
                <w:sz w:val="15"/>
              </w:rPr>
              <w:t>LiveSourceHandle</w:t>
            </w:r>
          </w:p>
        </w:tc>
        <w:tc>
          <w:tcPr>
            <w:tcW w:type="dxa" w:w="2592"/>
            <w:tcMar>
              <w:top w:w="70" w:type="dxa"/>
              <w:start w:w="80" w:type="dxa"/>
              <w:bottom w:w="70" w:type="dxa"/>
              <w:end w:w="80" w:type="dxa"/>
            </w:tcMar>
            <w:vAlign w:val="top"/>
          </w:tcPr>
          <w:p>
            <w:pPr>
              <w:spacing w:after="0" w:before="0"/>
            </w:pPr>
            <w:r>
              <w:rPr>
                <w:sz w:val="15"/>
              </w:rPr>
              <w:t>Result.</w:t>
            </w:r>
          </w:p>
        </w:tc>
      </w:tr>
      <w:tr>
        <w:trPr>
          <w:cantSplit/>
        </w:trPr>
        <w:tc>
          <w:tcPr>
            <w:tcW w:type="dxa" w:w="1872"/>
            <w:tcMar>
              <w:top w:w="70" w:type="dxa"/>
              <w:start w:w="80" w:type="dxa"/>
              <w:bottom w:w="70" w:type="dxa"/>
              <w:end w:w="80" w:type="dxa"/>
            </w:tcMar>
            <w:vAlign w:val="top"/>
          </w:tcPr>
          <w:p>
            <w:pPr>
              <w:spacing w:after="0" w:before="0"/>
            </w:pPr>
            <w:r>
              <w:rPr>
                <w:sz w:val="15"/>
              </w:rPr>
              <w:t>close()</w:t>
            </w:r>
          </w:p>
        </w:tc>
        <w:tc>
          <w:tcPr>
            <w:tcW w:type="dxa" w:w="3312"/>
            <w:tcMar>
              <w:top w:w="70" w:type="dxa"/>
              <w:start w:w="80" w:type="dxa"/>
              <w:bottom w:w="70" w:type="dxa"/>
              <w:end w:w="80" w:type="dxa"/>
            </w:tcMar>
            <w:vAlign w:val="top"/>
          </w:tcPr>
          <w:p>
            <w:pPr>
              <w:spacing w:after="0" w:before="0"/>
            </w:pPr>
            <w:r>
              <w:rPr>
                <w:sz w:val="15"/>
              </w:rPr>
              <w:t>Release native live-source resources.</w:t>
            </w:r>
          </w:p>
        </w:tc>
        <w:tc>
          <w:tcPr>
            <w:tcW w:type="dxa" w:w="2304"/>
            <w:tcMar>
              <w:top w:w="70" w:type="dxa"/>
              <w:start w:w="80" w:type="dxa"/>
              <w:bottom w:w="70" w:type="dxa"/>
              <w:end w:w="80" w:type="dxa"/>
            </w:tcMar>
            <w:vAlign w:val="top"/>
          </w:tcPr>
          <w:p>
            <w:pPr>
              <w:spacing w:after="0" w:before="0"/>
            </w:pPr>
            <w:r>
              <w:rPr>
                <w:sz w:val="15"/>
              </w:rPr>
              <w:t>None</w:t>
            </w:r>
          </w:p>
        </w:tc>
        <w:tc>
          <w:tcPr>
            <w:tcW w:type="dxa" w:w="2592"/>
            <w:tcMar>
              <w:top w:w="70" w:type="dxa"/>
              <w:start w:w="80" w:type="dxa"/>
              <w:bottom w:w="70" w:type="dxa"/>
              <w:end w:w="80" w:type="dxa"/>
            </w:tcMar>
            <w:vAlign w:val="top"/>
          </w:tcPr>
          <w:p>
            <w:pPr>
              <w:spacing w:after="0" w:before="0"/>
            </w:pPr>
            <w:r>
              <w:rPr>
                <w:sz w:val="15"/>
              </w:rPr>
              <w:t>Result.</w:t>
            </w:r>
          </w:p>
        </w:tc>
      </w:tr>
    </w:tbl>
    <w:p/>
    <w:p>
      <w:pPr>
        <w:pStyle w:val="Heading1"/>
        <w:keepNext/>
      </w:pPr>
      <w:r>
        <w:t>4. Reference Integration Paths</w:t>
      </w:r>
    </w:p>
    <w:p>
      <w:pPr>
        <w:spacing w:after="80"/>
      </w:pPr>
      <w:r>
        <w:t>The following integrations demonstrate how the same adapter boundary accommodates established robotics stacks and proprietary formats without changing the downstream connectivity architecture.</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blHeader w:val="true"/>
        </w:trPr>
        <w:tc>
          <w:tcPr>
            <w:tcW w:type="dxa" w:w="1800"/>
            <w:shd w:fill="E9ECEF"/>
            <w:tcMar>
              <w:top w:w="70" w:type="dxa"/>
              <w:start w:w="80" w:type="dxa"/>
              <w:bottom w:w="70" w:type="dxa"/>
              <w:end w:w="80" w:type="dxa"/>
            </w:tcMar>
            <w:vAlign w:val="center"/>
          </w:tcPr>
          <w:p>
            <w:pPr>
              <w:spacing w:after="0"/>
            </w:pPr>
            <w:r>
              <w:rPr>
                <w:b/>
                <w:sz w:val="14"/>
              </w:rPr>
              <w:t>Integration</w:t>
            </w:r>
          </w:p>
        </w:tc>
        <w:tc>
          <w:tcPr>
            <w:tcW w:type="dxa" w:w="2664"/>
            <w:shd w:fill="E9ECEF"/>
            <w:tcMar>
              <w:top w:w="70" w:type="dxa"/>
              <w:start w:w="80" w:type="dxa"/>
              <w:bottom w:w="70" w:type="dxa"/>
              <w:end w:w="80" w:type="dxa"/>
            </w:tcMar>
            <w:vAlign w:val="center"/>
          </w:tcPr>
          <w:p>
            <w:pPr>
              <w:spacing w:after="0"/>
            </w:pPr>
            <w:r>
              <w:rPr>
                <w:b/>
                <w:sz w:val="14"/>
              </w:rPr>
              <w:t>Recorded path</w:t>
            </w:r>
          </w:p>
        </w:tc>
        <w:tc>
          <w:tcPr>
            <w:tcW w:type="dxa" w:w="2448"/>
            <w:shd w:fill="E9ECEF"/>
            <w:tcMar>
              <w:top w:w="70" w:type="dxa"/>
              <w:start w:w="80" w:type="dxa"/>
              <w:bottom w:w="70" w:type="dxa"/>
              <w:end w:w="80" w:type="dxa"/>
            </w:tcMar>
            <w:vAlign w:val="center"/>
          </w:tcPr>
          <w:p>
            <w:pPr>
              <w:spacing w:after="0"/>
            </w:pPr>
            <w:r>
              <w:rPr>
                <w:b/>
                <w:sz w:val="14"/>
              </w:rPr>
              <w:t>Live path</w:t>
            </w:r>
          </w:p>
        </w:tc>
        <w:tc>
          <w:tcPr>
            <w:tcW w:type="dxa" w:w="3096"/>
            <w:shd w:fill="E9ECEF"/>
            <w:tcMar>
              <w:top w:w="70" w:type="dxa"/>
              <w:start w:w="80" w:type="dxa"/>
              <w:bottom w:w="70" w:type="dxa"/>
              <w:end w:w="80" w:type="dxa"/>
            </w:tcMar>
            <w:vAlign w:val="center"/>
          </w:tcPr>
          <w:p>
            <w:pPr>
              <w:spacing w:after="0"/>
            </w:pPr>
            <w:r>
              <w:rPr>
                <w:b/>
                <w:sz w:val="14"/>
              </w:rPr>
              <w:t>Adapter responsibility</w:t>
            </w:r>
          </w:p>
        </w:tc>
      </w:tr>
      <w:tr>
        <w:trPr>
          <w:cantSplit/>
        </w:trPr>
        <w:tc>
          <w:tcPr>
            <w:tcW w:type="dxa" w:w="1800"/>
            <w:tcMar>
              <w:top w:w="70" w:type="dxa"/>
              <w:start w:w="80" w:type="dxa"/>
              <w:bottom w:w="70" w:type="dxa"/>
              <w:end w:w="80" w:type="dxa"/>
            </w:tcMar>
            <w:vAlign w:val="top"/>
          </w:tcPr>
          <w:p>
            <w:pPr>
              <w:spacing w:after="0" w:before="0"/>
            </w:pPr>
            <w:r>
              <w:rPr>
                <w:sz w:val="14"/>
              </w:rPr>
              <w:t>ROS2 / rosbag2</w:t>
            </w:r>
          </w:p>
        </w:tc>
        <w:tc>
          <w:tcPr>
            <w:tcW w:type="dxa" w:w="2664"/>
            <w:tcMar>
              <w:top w:w="70" w:type="dxa"/>
              <w:start w:w="80" w:type="dxa"/>
              <w:bottom w:w="70" w:type="dxa"/>
              <w:end w:w="80" w:type="dxa"/>
            </w:tcMar>
            <w:vAlign w:val="top"/>
          </w:tcPr>
          <w:p>
            <w:pPr>
              <w:spacing w:after="0" w:before="0"/>
            </w:pPr>
            <w:r>
              <w:rPr>
                <w:sz w:val="14"/>
              </w:rPr>
              <w:t>Finalized MCAP or DB3 bag / split segment</w:t>
            </w:r>
          </w:p>
        </w:tc>
        <w:tc>
          <w:tcPr>
            <w:tcW w:type="dxa" w:w="2448"/>
            <w:tcMar>
              <w:top w:w="70" w:type="dxa"/>
              <w:start w:w="80" w:type="dxa"/>
              <w:bottom w:w="70" w:type="dxa"/>
              <w:end w:w="80" w:type="dxa"/>
            </w:tcMar>
            <w:vAlign w:val="top"/>
          </w:tcPr>
          <w:p>
            <w:pPr>
              <w:spacing w:after="0" w:before="0"/>
            </w:pPr>
            <w:r>
              <w:rPr>
                <w:sz w:val="14"/>
              </w:rPr>
              <w:t>ROS image/compressed-image topics</w:t>
            </w:r>
          </w:p>
        </w:tc>
        <w:tc>
          <w:tcPr>
            <w:tcW w:type="dxa" w:w="3096"/>
            <w:tcMar>
              <w:top w:w="70" w:type="dxa"/>
              <w:start w:w="80" w:type="dxa"/>
              <w:bottom w:w="70" w:type="dxa"/>
              <w:end w:w="80" w:type="dxa"/>
            </w:tcMar>
            <w:vAlign w:val="top"/>
          </w:tcPr>
          <w:p>
            <w:pPr>
              <w:spacing w:after="0" w:before="0"/>
            </w:pPr>
            <w:r>
              <w:rPr>
                <w:sz w:val="14"/>
              </w:rPr>
              <w:t>Detect bag finalization; preserve storage format; map topic/source metadata and timestamps.</w:t>
            </w:r>
          </w:p>
        </w:tc>
      </w:tr>
      <w:tr>
        <w:trPr>
          <w:cantSplit/>
        </w:trPr>
        <w:tc>
          <w:tcPr>
            <w:tcW w:type="dxa" w:w="1800"/>
            <w:tcMar>
              <w:top w:w="70" w:type="dxa"/>
              <w:start w:w="80" w:type="dxa"/>
              <w:bottom w:w="70" w:type="dxa"/>
              <w:end w:w="80" w:type="dxa"/>
            </w:tcMar>
            <w:vAlign w:val="top"/>
          </w:tcPr>
          <w:p>
            <w:pPr>
              <w:spacing w:after="0" w:before="0"/>
            </w:pPr>
            <w:r>
              <w:rPr>
                <w:sz w:val="14"/>
              </w:rPr>
              <w:t>Generic MCAP</w:t>
            </w:r>
          </w:p>
        </w:tc>
        <w:tc>
          <w:tcPr>
            <w:tcW w:type="dxa" w:w="2664"/>
            <w:tcMar>
              <w:top w:w="70" w:type="dxa"/>
              <w:start w:w="80" w:type="dxa"/>
              <w:bottom w:w="70" w:type="dxa"/>
              <w:end w:w="80" w:type="dxa"/>
            </w:tcMar>
            <w:vAlign w:val="top"/>
          </w:tcPr>
          <w:p>
            <w:pPr>
              <w:spacing w:after="0" w:before="0"/>
            </w:pPr>
            <w:r>
              <w:rPr>
                <w:sz w:val="14"/>
              </w:rPr>
              <w:t>Finalized .mcap file</w:t>
            </w:r>
          </w:p>
        </w:tc>
        <w:tc>
          <w:tcPr>
            <w:tcW w:type="dxa" w:w="2448"/>
            <w:tcMar>
              <w:top w:w="70" w:type="dxa"/>
              <w:start w:w="80" w:type="dxa"/>
              <w:bottom w:w="70" w:type="dxa"/>
              <w:end w:w="80" w:type="dxa"/>
            </w:tcMar>
            <w:vAlign w:val="top"/>
          </w:tcPr>
          <w:p>
            <w:pPr>
              <w:spacing w:after="0" w:before="0"/>
            </w:pPr>
            <w:r>
              <w:rPr>
                <w:sz w:val="14"/>
              </w:rPr>
              <w:t>Source-dependent</w:t>
            </w:r>
          </w:p>
        </w:tc>
        <w:tc>
          <w:tcPr>
            <w:tcW w:type="dxa" w:w="3096"/>
            <w:tcMar>
              <w:top w:w="70" w:type="dxa"/>
              <w:start w:w="80" w:type="dxa"/>
              <w:bottom w:w="70" w:type="dxa"/>
              <w:end w:w="80" w:type="dxa"/>
            </w:tcMar>
            <w:vAlign w:val="top"/>
          </w:tcPr>
          <w:p>
            <w:pPr>
              <w:spacing w:after="0" w:before="0"/>
            </w:pPr>
            <w:r>
              <w:rPr>
                <w:sz w:val="14"/>
              </w:rPr>
              <w:t>Treat MCAP as native opaque artifact; optional schema/channel metadata extraction.</w:t>
            </w:r>
          </w:p>
        </w:tc>
      </w:tr>
      <w:tr>
        <w:trPr>
          <w:cantSplit/>
        </w:trPr>
        <w:tc>
          <w:tcPr>
            <w:tcW w:type="dxa" w:w="1800"/>
            <w:tcMar>
              <w:top w:w="70" w:type="dxa"/>
              <w:start w:w="80" w:type="dxa"/>
              <w:bottom w:w="70" w:type="dxa"/>
              <w:end w:w="80" w:type="dxa"/>
            </w:tcMar>
            <w:vAlign w:val="top"/>
          </w:tcPr>
          <w:p>
            <w:pPr>
              <w:spacing w:after="0" w:before="0"/>
            </w:pPr>
            <w:r>
              <w:rPr>
                <w:sz w:val="14"/>
              </w:rPr>
              <w:t>LeRobot v2 / v3</w:t>
            </w:r>
          </w:p>
        </w:tc>
        <w:tc>
          <w:tcPr>
            <w:tcW w:type="dxa" w:w="2664"/>
            <w:tcMar>
              <w:top w:w="70" w:type="dxa"/>
              <w:start w:w="80" w:type="dxa"/>
              <w:bottom w:w="70" w:type="dxa"/>
              <w:end w:w="80" w:type="dxa"/>
            </w:tcMar>
            <w:vAlign w:val="top"/>
          </w:tcPr>
          <w:p>
            <w:pPr>
              <w:spacing w:after="0" w:before="0"/>
            </w:pPr>
            <w:r>
              <w:rPr>
                <w:sz w:val="14"/>
              </w:rPr>
              <w:t>MP4 + Parquet + metadata files/shards</w:t>
            </w:r>
          </w:p>
        </w:tc>
        <w:tc>
          <w:tcPr>
            <w:tcW w:type="dxa" w:w="2448"/>
            <w:tcMar>
              <w:top w:w="70" w:type="dxa"/>
              <w:start w:w="80" w:type="dxa"/>
              <w:bottom w:w="70" w:type="dxa"/>
              <w:end w:w="80" w:type="dxa"/>
            </w:tcMar>
            <w:vAlign w:val="top"/>
          </w:tcPr>
          <w:p>
            <w:pPr>
              <w:spacing w:after="0" w:before="0"/>
            </w:pPr>
            <w:r>
              <w:rPr>
                <w:sz w:val="14"/>
              </w:rPr>
              <w:t>Usually separate camera/live integration</w:t>
            </w:r>
          </w:p>
        </w:tc>
        <w:tc>
          <w:tcPr>
            <w:tcW w:type="dxa" w:w="3096"/>
            <w:tcMar>
              <w:top w:w="70" w:type="dxa"/>
              <w:start w:w="80" w:type="dxa"/>
              <w:bottom w:w="70" w:type="dxa"/>
              <w:end w:w="80" w:type="dxa"/>
            </w:tcMar>
            <w:vAlign w:val="top"/>
          </w:tcPr>
          <w:p>
            <w:pPr>
              <w:spacing w:after="0" w:before="0"/>
            </w:pPr>
            <w:r>
              <w:rPr>
                <w:sz w:val="14"/>
              </w:rPr>
              <w:t>Preserve dataset relative paths; use metadata rather than assuming one episode equals one file.</w:t>
            </w:r>
          </w:p>
        </w:tc>
      </w:tr>
      <w:tr>
        <w:trPr>
          <w:cantSplit/>
        </w:trPr>
        <w:tc>
          <w:tcPr>
            <w:tcW w:type="dxa" w:w="1800"/>
            <w:tcMar>
              <w:top w:w="70" w:type="dxa"/>
              <w:start w:w="80" w:type="dxa"/>
              <w:bottom w:w="70" w:type="dxa"/>
              <w:end w:w="80" w:type="dxa"/>
            </w:tcMar>
            <w:vAlign w:val="top"/>
          </w:tcPr>
          <w:p>
            <w:pPr>
              <w:spacing w:after="0" w:before="0"/>
            </w:pPr>
            <w:r>
              <w:rPr>
                <w:sz w:val="14"/>
              </w:rPr>
              <w:t>Trossen SDK</w:t>
            </w:r>
          </w:p>
        </w:tc>
        <w:tc>
          <w:tcPr>
            <w:tcW w:type="dxa" w:w="2664"/>
            <w:tcMar>
              <w:top w:w="70" w:type="dxa"/>
              <w:start w:w="80" w:type="dxa"/>
              <w:bottom w:w="70" w:type="dxa"/>
              <w:end w:w="80" w:type="dxa"/>
            </w:tcMar>
            <w:vAlign w:val="top"/>
          </w:tcPr>
          <w:p>
            <w:pPr>
              <w:spacing w:after="0" w:before="0"/>
            </w:pPr>
            <w:r>
              <w:rPr>
                <w:sz w:val="14"/>
              </w:rPr>
              <w:t>TrossenMCAP episode file</w:t>
            </w:r>
          </w:p>
        </w:tc>
        <w:tc>
          <w:tcPr>
            <w:tcW w:type="dxa" w:w="2448"/>
            <w:tcMar>
              <w:top w:w="70" w:type="dxa"/>
              <w:start w:w="80" w:type="dxa"/>
              <w:bottom w:w="70" w:type="dxa"/>
              <w:end w:w="80" w:type="dxa"/>
            </w:tcMar>
            <w:vAlign w:val="top"/>
          </w:tcPr>
          <w:p>
            <w:pPr>
              <w:spacing w:after="0" w:before="0"/>
            </w:pPr>
            <w:r>
              <w:rPr>
                <w:sz w:val="14"/>
              </w:rPr>
              <w:t>SDK/hardware callback path when required</w:t>
            </w:r>
          </w:p>
        </w:tc>
        <w:tc>
          <w:tcPr>
            <w:tcW w:type="dxa" w:w="3096"/>
            <w:tcMar>
              <w:top w:w="70" w:type="dxa"/>
              <w:start w:w="80" w:type="dxa"/>
              <w:bottom w:w="70" w:type="dxa"/>
              <w:end w:w="80" w:type="dxa"/>
            </w:tcMar>
            <w:vAlign w:val="top"/>
          </w:tcPr>
          <w:p>
            <w:pPr>
              <w:spacing w:after="0" w:before="0"/>
            </w:pPr>
            <w:r>
              <w:rPr>
                <w:sz w:val="14"/>
              </w:rPr>
              <w:t>Use generic MCAP handling plus optional Trossen metadata extraction; no mandatory conversion.</w:t>
            </w:r>
          </w:p>
        </w:tc>
      </w:tr>
      <w:tr>
        <w:trPr>
          <w:cantSplit/>
        </w:trPr>
        <w:tc>
          <w:tcPr>
            <w:tcW w:type="dxa" w:w="1800"/>
            <w:tcMar>
              <w:top w:w="70" w:type="dxa"/>
              <w:start w:w="80" w:type="dxa"/>
              <w:bottom w:w="70" w:type="dxa"/>
              <w:end w:w="80" w:type="dxa"/>
            </w:tcMar>
            <w:vAlign w:val="top"/>
          </w:tcPr>
          <w:p>
            <w:pPr>
              <w:spacing w:after="0" w:before="0"/>
            </w:pPr>
            <w:r>
              <w:rPr>
                <w:sz w:val="14"/>
              </w:rPr>
              <w:t>Proprietary file/bundle</w:t>
            </w:r>
          </w:p>
        </w:tc>
        <w:tc>
          <w:tcPr>
            <w:tcW w:type="dxa" w:w="2664"/>
            <w:tcMar>
              <w:top w:w="70" w:type="dxa"/>
              <w:start w:w="80" w:type="dxa"/>
              <w:bottom w:w="70" w:type="dxa"/>
              <w:end w:w="80" w:type="dxa"/>
            </w:tcMar>
            <w:vAlign w:val="top"/>
          </w:tcPr>
          <w:p>
            <w:pPr>
              <w:spacing w:after="0" w:before="0"/>
            </w:pPr>
            <w:r>
              <w:rPr>
                <w:sz w:val="14"/>
              </w:rPr>
              <w:t>Vendor file(s), directory members, sidecars</w:t>
            </w:r>
          </w:p>
        </w:tc>
        <w:tc>
          <w:tcPr>
            <w:tcW w:type="dxa" w:w="2448"/>
            <w:tcMar>
              <w:top w:w="70" w:type="dxa"/>
              <w:start w:w="80" w:type="dxa"/>
              <w:bottom w:w="70" w:type="dxa"/>
              <w:end w:w="80" w:type="dxa"/>
            </w:tcMar>
            <w:vAlign w:val="top"/>
          </w:tcPr>
          <w:p>
            <w:pPr>
              <w:spacing w:after="0" w:before="0"/>
            </w:pPr>
            <w:r>
              <w:rPr>
                <w:sz w:val="14"/>
              </w:rPr>
              <w:t>Vendor SDK callback / native media handle</w:t>
            </w:r>
          </w:p>
        </w:tc>
        <w:tc>
          <w:tcPr>
            <w:tcW w:type="dxa" w:w="3096"/>
            <w:tcMar>
              <w:top w:w="70" w:type="dxa"/>
              <w:start w:w="80" w:type="dxa"/>
              <w:bottom w:w="70" w:type="dxa"/>
              <w:end w:w="80" w:type="dxa"/>
            </w:tcMar>
            <w:vAlign w:val="top"/>
          </w:tcPr>
          <w:p>
            <w:pPr>
              <w:spacing w:after="0" w:before="0"/>
            </w:pPr>
            <w:r>
              <w:rPr>
                <w:sz w:val="14"/>
              </w:rPr>
              <w:t>Vendor adapter defines finalization, metadata mapping, group_id, relative paths, and live source binding.</w:t>
            </w:r>
          </w:p>
        </w:tc>
      </w:tr>
    </w:tbl>
    <w:p/>
    <w:p>
      <w:pPr>
        <w:pStyle w:val="Heading2"/>
        <w:keepNext/>
      </w:pPr>
      <w:r>
        <w:t>4.1 ROS2 / rosbag2 / MCAP</w:t>
      </w:r>
    </w:p>
    <w:p>
      <w:pPr>
        <w:pStyle w:val="Code"/>
        <w:keepLines/>
      </w:pPr>
      <w:r>
        <w:t>ROS2 topics</w:t>
        <w:br/>
        <w:t xml:space="preserve">   -&gt; rosbag2 recorder</w:t>
        <w:br/>
        <w:t xml:space="preserve">   -&gt; finalized .mcap or .db3 bag segment</w:t>
        <w:br/>
        <w:t xml:space="preserve">   -&gt; RosbagArtifactAdapter</w:t>
        <w:br/>
        <w:t xml:space="preserve">   -&gt; ArtifactInput(format_id = "rosbag2/mcap" or "rosbag2/sqlite3")</w:t>
        <w:br/>
        <w:t xml:space="preserve">   -&gt; ArtifactSpool</w:t>
        <w:br/>
        <w:br/>
        <w:t>ROS2 camera topic</w:t>
        <w:br/>
        <w:t xml:space="preserve">   -&gt; Ros2LiveSourceAdapter</w:t>
        <w:br/>
        <w:t xml:space="preserve">   -&gt; GStreamer / media pipeline</w:t>
        <w:br/>
        <w:t xml:space="preserve">   -&gt; StreamTransport</w:t>
      </w:r>
    </w:p>
    <w:p>
      <w:pPr>
        <w:spacing w:after="80"/>
      </w:pPr>
      <w:r>
        <w:t>The adapter should use rosbag2 storage metadata and finalized bag/split boundaries rather than parsing camera frames solely for connectivity. MCAP is directly supported by rosbag2 through its MCAP storage plugin; SQLite3 bags can be preserved natively or converted outside the core when required.</w:t>
      </w:r>
    </w:p>
    <w:p>
      <w:pPr>
        <w:pStyle w:val="Heading2"/>
        <w:keepNext/>
      </w:pPr>
      <w:r>
        <w:t>4.2 LeRobot datasets</w:t>
      </w:r>
    </w:p>
    <w:p>
      <w:pPr>
        <w:pStyle w:val="Code"/>
        <w:keepLines/>
      </w:pPr>
      <w:r>
        <w:t>LeRobot dataset root</w:t>
        <w:br/>
        <w:t xml:space="preserve">   -&gt; LeRobotArtifactAdapter</w:t>
        <w:br/>
        <w:t xml:space="preserve">   -&gt; finalized MP4 / Parquet / metadata shard(s)</w:t>
        <w:br/>
        <w:t xml:space="preserve">   -&gt; ArtifactInput(group_id = dataset/shard identity, relative_path = native dataset path)</w:t>
        <w:br/>
        <w:t xml:space="preserve">   -&gt; ArtifactSpool</w:t>
      </w:r>
    </w:p>
    <w:p>
      <w:pPr>
        <w:spacing w:after="80"/>
      </w:pPr>
      <w:r>
        <w:t>The adapter shall be version-aware. LeRobot v3 stores multiple episodes in shared Parquet/MP4 shards and reconstructs episode views through metadata, so the connectivity layer must not assume that one episode maps to one physical file. Native dataset paths and grouping metadata are preserved during upload.</w:t>
      </w:r>
    </w:p>
    <w:p>
      <w:pPr>
        <w:pStyle w:val="Heading2"/>
        <w:keepNext/>
      </w:pPr>
      <w:r>
        <w:t>4.3 Trossen SDK / TrossenMCAP</w:t>
      </w:r>
    </w:p>
    <w:p>
      <w:pPr>
        <w:pStyle w:val="Code"/>
        <w:keepLines/>
      </w:pPr>
      <w:r>
        <w:t>Trossen hardware / producers</w:t>
        <w:br/>
        <w:t xml:space="preserve">   -&gt; Trossen backend</w:t>
        <w:br/>
        <w:t xml:space="preserve">   -&gt; episode_XXXXXX.mcap (TrossenMCAP)</w:t>
        <w:br/>
        <w:t xml:space="preserve">   -&gt; MCAP/Trossen ArtifactSourceAdapter</w:t>
        <w:br/>
        <w:t xml:space="preserve">   -&gt; ArtifactInput(format_id = "trossen/mcap")</w:t>
        <w:br/>
        <w:t xml:space="preserve">   -&gt; ArtifactSpool</w:t>
        <w:br/>
        <w:br/>
        <w:t>Optional only:</w:t>
        <w:br/>
        <w:t>TrossenMCAP -&gt; Trossen converter -&gt; LeRobot V2 -&gt; ArtifactSourceAdapter</w:t>
      </w:r>
    </w:p>
    <w:p>
      <w:pPr>
        <w:spacing w:after="80"/>
      </w:pPr>
      <w:r>
        <w:t>Trossen SDK is a useful reference because its hardware/producers/backends are registry-driven and its TrossenMCAP backend produces self-contained episode MCAP files. The V-Modal connectivity layer does not need to reproduce the Trossen recorder; it only needs an adapter that recognizes finalized output and common metadata. TrossenMCAP-to-LeRobot conversion remains an optional preprocessing choice, not a connectivity requirement.</w:t>
      </w:r>
    </w:p>
    <w:p>
      <w:pPr>
        <w:pStyle w:val="Heading2"/>
        <w:keepNext/>
      </w:pPr>
      <w:r>
        <w:t>4.4 Proprietary vendor formats</w:t>
      </w:r>
    </w:p>
    <w:p>
      <w:pPr>
        <w:pStyle w:val="Code"/>
        <w:keepLines/>
      </w:pPr>
      <w:r>
        <w:t>Vendor recorder / SDK</w:t>
        <w:br/>
        <w:t xml:space="preserve">   -&gt; finalized .vendorlog / native bundle / sidecar files</w:t>
        <w:br/>
        <w:t xml:space="preserve">   -&gt; VendorArtifactAdapter</w:t>
        <w:br/>
        <w:t xml:space="preserve">   -&gt; ArtifactInput(s) with format_id, group_id, relative_path, timestamps, checksum</w:t>
        <w:br/>
        <w:t xml:space="preserve">   -&gt; ArtifactSpool -&gt; ArtifactTransport</w:t>
        <w:br/>
        <w:br/>
        <w:t>Vendor live callback / media handle</w:t>
        <w:br/>
        <w:t xml:space="preserve">   -&gt; VendorLiveSourceAdapter</w:t>
        <w:br/>
        <w:t xml:space="preserve">   -&gt; GStreamer / media pipeline</w:t>
        <w:br/>
        <w:t xml:space="preserve">   -&gt; StreamTransport</w:t>
      </w:r>
    </w:p>
    <w:p>
      <w:pPr>
        <w:spacing w:after="80"/>
      </w:pPr>
      <w:r>
        <w:t>For a single-file proprietary format, the adapter can pass the native finalized file unchanged. For a multi-file bundle, the adapter emits multiple ArtifactInput members with a shared group_id and native relative paths. For callback-only SDKs, the live adapter feeds the media pipeline directly; if durable recording is also required, a recorder/backend must first create finalized native or normalized artifacts for the ArtifactSourceAdapter.</w:t>
      </w:r>
    </w:p>
    <w:p>
      <w:pPr>
        <w:spacing w:after="80"/>
      </w:pPr>
      <w:r>
        <w:t>Reference implementations reviewed: https://github.com/TrossenRobotics/trossen_sdk ; https://www.trossenrobotics.com/data-collection-sdk ; https://docs.ros.org/en/ros2_packages/kilted/api/rosbag2_storage_mcap/ ; https://huggingface.co/docs/lerobot/lerobot-dataset-v3</w:t>
      </w:r>
    </w:p>
    <w:p>
      <w:pPr>
        <w:pStyle w:val="Heading1"/>
        <w:keepNext/>
      </w:pPr>
      <w:r>
        <w:t>5. Core Connectivity Interface Set</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cantSplit/>
          <w:tblHeader w:val="true"/>
        </w:trPr>
        <w:tc>
          <w:tcPr>
            <w:tcW w:type="dxa" w:w="504"/>
            <w:shd w:fill="E9ECEF"/>
            <w:tcMar>
              <w:top w:w="70" w:type="dxa"/>
              <w:start w:w="80" w:type="dxa"/>
              <w:bottom w:w="70" w:type="dxa"/>
              <w:end w:w="80" w:type="dxa"/>
            </w:tcMar>
            <w:vAlign w:val="center"/>
          </w:tcPr>
          <w:p>
            <w:pPr>
              <w:spacing w:after="0"/>
            </w:pPr>
            <w:r>
              <w:rPr>
                <w:b/>
                <w:sz w:val="16"/>
              </w:rPr>
              <w:t>#</w:t>
            </w:r>
          </w:p>
        </w:tc>
        <w:tc>
          <w:tcPr>
            <w:tcW w:type="dxa" w:w="2952"/>
            <w:shd w:fill="E9ECEF"/>
            <w:tcMar>
              <w:top w:w="70" w:type="dxa"/>
              <w:start w:w="80" w:type="dxa"/>
              <w:bottom w:w="70" w:type="dxa"/>
              <w:end w:w="80" w:type="dxa"/>
            </w:tcMar>
            <w:vAlign w:val="center"/>
          </w:tcPr>
          <w:p>
            <w:pPr>
              <w:spacing w:after="0"/>
            </w:pPr>
            <w:r>
              <w:rPr>
                <w:b/>
                <w:sz w:val="16"/>
              </w:rPr>
              <w:t>Interface / Model</w:t>
            </w:r>
          </w:p>
        </w:tc>
        <w:tc>
          <w:tcPr>
            <w:tcW w:type="dxa" w:w="6120"/>
            <w:shd w:fill="E9ECEF"/>
            <w:tcMar>
              <w:top w:w="70" w:type="dxa"/>
              <w:start w:w="80" w:type="dxa"/>
              <w:bottom w:w="70" w:type="dxa"/>
              <w:end w:w="80" w:type="dxa"/>
            </w:tcMar>
            <w:vAlign w:val="center"/>
          </w:tcPr>
          <w:p>
            <w:pPr>
              <w:spacing w:after="0"/>
            </w:pPr>
            <w:r>
              <w:rPr>
                <w:b/>
                <w:sz w:val="16"/>
              </w:rPr>
              <w:t>Primary responsibility</w:t>
            </w:r>
          </w:p>
        </w:tc>
      </w:tr>
      <w:tr>
        <w:trPr>
          <w:cantSplit/>
        </w:trPr>
        <w:tc>
          <w:tcPr>
            <w:tcW w:type="dxa" w:w="504"/>
            <w:tcMar>
              <w:top w:w="70" w:type="dxa"/>
              <w:start w:w="80" w:type="dxa"/>
              <w:bottom w:w="70" w:type="dxa"/>
              <w:end w:w="80" w:type="dxa"/>
            </w:tcMar>
            <w:vAlign w:val="top"/>
          </w:tcPr>
          <w:p>
            <w:pPr>
              <w:spacing w:after="0" w:before="0"/>
            </w:pPr>
            <w:r>
              <w:rPr>
                <w:sz w:val="16"/>
              </w:rPr>
              <w:t>1</w:t>
            </w:r>
          </w:p>
        </w:tc>
        <w:tc>
          <w:tcPr>
            <w:tcW w:type="dxa" w:w="2952"/>
            <w:tcMar>
              <w:top w:w="70" w:type="dxa"/>
              <w:start w:w="80" w:type="dxa"/>
              <w:bottom w:w="70" w:type="dxa"/>
              <w:end w:w="80" w:type="dxa"/>
            </w:tcMar>
            <w:vAlign w:val="top"/>
          </w:tcPr>
          <w:p>
            <w:pPr>
              <w:spacing w:after="0" w:before="0"/>
            </w:pPr>
            <w:r>
              <w:rPr>
                <w:sz w:val="16"/>
              </w:rPr>
              <w:t>ArtifactSourceAdapter</w:t>
            </w:r>
          </w:p>
        </w:tc>
        <w:tc>
          <w:tcPr>
            <w:tcW w:type="dxa" w:w="6120"/>
            <w:tcMar>
              <w:top w:w="70" w:type="dxa"/>
              <w:start w:w="80" w:type="dxa"/>
              <w:bottom w:w="70" w:type="dxa"/>
              <w:end w:w="80" w:type="dxa"/>
            </w:tcMar>
            <w:vAlign w:val="top"/>
          </w:tcPr>
          <w:p>
            <w:pPr>
              <w:spacing w:after="0" w:before="0"/>
            </w:pPr>
            <w:r>
              <w:rPr>
                <w:sz w:val="16"/>
              </w:rPr>
              <w:t>Connect finalized native/proprietary recorded data to ArtifactInput without leaking format logic downstream.</w:t>
            </w:r>
          </w:p>
        </w:tc>
      </w:tr>
      <w:tr>
        <w:trPr>
          <w:cantSplit/>
        </w:trPr>
        <w:tc>
          <w:tcPr>
            <w:tcW w:type="dxa" w:w="504"/>
            <w:tcMar>
              <w:top w:w="70" w:type="dxa"/>
              <w:start w:w="80" w:type="dxa"/>
              <w:bottom w:w="70" w:type="dxa"/>
              <w:end w:w="80" w:type="dxa"/>
            </w:tcMar>
            <w:vAlign w:val="top"/>
          </w:tcPr>
          <w:p>
            <w:pPr>
              <w:spacing w:after="0" w:before="0"/>
            </w:pPr>
            <w:r>
              <w:rPr>
                <w:sz w:val="16"/>
              </w:rPr>
              <w:t>2</w:t>
            </w:r>
          </w:p>
        </w:tc>
        <w:tc>
          <w:tcPr>
            <w:tcW w:type="dxa" w:w="2952"/>
            <w:tcMar>
              <w:top w:w="70" w:type="dxa"/>
              <w:start w:w="80" w:type="dxa"/>
              <w:bottom w:w="70" w:type="dxa"/>
              <w:end w:w="80" w:type="dxa"/>
            </w:tcMar>
            <w:vAlign w:val="top"/>
          </w:tcPr>
          <w:p>
            <w:pPr>
              <w:spacing w:after="0" w:before="0"/>
            </w:pPr>
            <w:r>
              <w:rPr>
                <w:sz w:val="16"/>
              </w:rPr>
              <w:t>LiveSourceAdapter</w:t>
            </w:r>
          </w:p>
        </w:tc>
        <w:tc>
          <w:tcPr>
            <w:tcW w:type="dxa" w:w="6120"/>
            <w:tcMar>
              <w:top w:w="70" w:type="dxa"/>
              <w:start w:w="80" w:type="dxa"/>
              <w:bottom w:w="70" w:type="dxa"/>
              <w:end w:w="80" w:type="dxa"/>
            </w:tcMar>
            <w:vAlign w:val="top"/>
          </w:tcPr>
          <w:p>
            <w:pPr>
              <w:spacing w:after="0" w:before="0"/>
            </w:pPr>
            <w:r>
              <w:rPr>
                <w:sz w:val="16"/>
              </w:rPr>
              <w:t>Connect native live sources/callbacks to the media/live transport path.</w:t>
            </w:r>
          </w:p>
        </w:tc>
      </w:tr>
      <w:tr>
        <w:trPr>
          <w:cantSplit/>
        </w:trPr>
        <w:tc>
          <w:tcPr>
            <w:tcW w:type="dxa" w:w="504"/>
            <w:tcMar>
              <w:top w:w="70" w:type="dxa"/>
              <w:start w:w="80" w:type="dxa"/>
              <w:bottom w:w="70" w:type="dxa"/>
              <w:end w:w="80" w:type="dxa"/>
            </w:tcMar>
            <w:vAlign w:val="top"/>
          </w:tcPr>
          <w:p>
            <w:pPr>
              <w:spacing w:after="0" w:before="0"/>
            </w:pPr>
            <w:r>
              <w:rPr>
                <w:sz w:val="16"/>
              </w:rPr>
              <w:t>3</w:t>
            </w:r>
          </w:p>
        </w:tc>
        <w:tc>
          <w:tcPr>
            <w:tcW w:type="dxa" w:w="2952"/>
            <w:tcMar>
              <w:top w:w="70" w:type="dxa"/>
              <w:start w:w="80" w:type="dxa"/>
              <w:bottom w:w="70" w:type="dxa"/>
              <w:end w:w="80" w:type="dxa"/>
            </w:tcMar>
            <w:vAlign w:val="top"/>
          </w:tcPr>
          <w:p>
            <w:pPr>
              <w:spacing w:after="0" w:before="0"/>
            </w:pPr>
            <w:r>
              <w:rPr>
                <w:sz w:val="16"/>
              </w:rPr>
              <w:t>SessionDescriptor / SourceDescriptor</w:t>
            </w:r>
          </w:p>
        </w:tc>
        <w:tc>
          <w:tcPr>
            <w:tcW w:type="dxa" w:w="6120"/>
            <w:tcMar>
              <w:top w:w="70" w:type="dxa"/>
              <w:start w:w="80" w:type="dxa"/>
              <w:bottom w:w="70" w:type="dxa"/>
              <w:end w:w="80" w:type="dxa"/>
            </w:tcMar>
            <w:vAlign w:val="top"/>
          </w:tcPr>
          <w:p>
            <w:pPr>
              <w:spacing w:after="0" w:before="0"/>
            </w:pPr>
            <w:r>
              <w:rPr>
                <w:sz w:val="16"/>
              </w:rPr>
              <w:t>Identify a robot run, adapter, native format, and the sources that belong to it.</w:t>
            </w:r>
          </w:p>
        </w:tc>
      </w:tr>
      <w:tr>
        <w:trPr>
          <w:cantSplit/>
        </w:trPr>
        <w:tc>
          <w:tcPr>
            <w:tcW w:type="dxa" w:w="504"/>
            <w:tcMar>
              <w:top w:w="70" w:type="dxa"/>
              <w:start w:w="80" w:type="dxa"/>
              <w:bottom w:w="70" w:type="dxa"/>
              <w:end w:w="80" w:type="dxa"/>
            </w:tcMar>
            <w:vAlign w:val="top"/>
          </w:tcPr>
          <w:p>
            <w:pPr>
              <w:spacing w:after="0" w:before="0"/>
            </w:pPr>
            <w:r>
              <w:rPr>
                <w:sz w:val="16"/>
              </w:rPr>
              <w:t>4</w:t>
            </w:r>
          </w:p>
        </w:tc>
        <w:tc>
          <w:tcPr>
            <w:tcW w:type="dxa" w:w="2952"/>
            <w:tcMar>
              <w:top w:w="70" w:type="dxa"/>
              <w:start w:w="80" w:type="dxa"/>
              <w:bottom w:w="70" w:type="dxa"/>
              <w:end w:w="80" w:type="dxa"/>
            </w:tcMar>
            <w:vAlign w:val="top"/>
          </w:tcPr>
          <w:p>
            <w:pPr>
              <w:spacing w:after="0" w:before="0"/>
            </w:pPr>
            <w:r>
              <w:rPr>
                <w:sz w:val="16"/>
              </w:rPr>
              <w:t>ArtifactSpool</w:t>
            </w:r>
          </w:p>
        </w:tc>
        <w:tc>
          <w:tcPr>
            <w:tcW w:type="dxa" w:w="6120"/>
            <w:tcMar>
              <w:top w:w="70" w:type="dxa"/>
              <w:start w:w="80" w:type="dxa"/>
              <w:bottom w:w="70" w:type="dxa"/>
              <w:end w:w="80" w:type="dxa"/>
            </w:tcMar>
            <w:vAlign w:val="top"/>
          </w:tcPr>
          <w:p>
            <w:pPr>
              <w:spacing w:after="0" w:before="0"/>
            </w:pPr>
            <w:r>
              <w:rPr>
                <w:sz w:val="16"/>
              </w:rPr>
              <w:t>Durably accept and retain finalized artifacts until remote acknowledgement.</w:t>
            </w:r>
          </w:p>
        </w:tc>
      </w:tr>
      <w:tr>
        <w:trPr>
          <w:cantSplit/>
        </w:trPr>
        <w:tc>
          <w:tcPr>
            <w:tcW w:type="dxa" w:w="504"/>
            <w:tcMar>
              <w:top w:w="70" w:type="dxa"/>
              <w:start w:w="80" w:type="dxa"/>
              <w:bottom w:w="70" w:type="dxa"/>
              <w:end w:w="80" w:type="dxa"/>
            </w:tcMar>
            <w:vAlign w:val="top"/>
          </w:tcPr>
          <w:p>
            <w:pPr>
              <w:spacing w:after="0" w:before="0"/>
            </w:pPr>
            <w:r>
              <w:rPr>
                <w:sz w:val="16"/>
              </w:rPr>
              <w:t>5</w:t>
            </w:r>
          </w:p>
        </w:tc>
        <w:tc>
          <w:tcPr>
            <w:tcW w:type="dxa" w:w="2952"/>
            <w:tcMar>
              <w:top w:w="70" w:type="dxa"/>
              <w:start w:w="80" w:type="dxa"/>
              <w:bottom w:w="70" w:type="dxa"/>
              <w:end w:w="80" w:type="dxa"/>
            </w:tcMar>
            <w:vAlign w:val="top"/>
          </w:tcPr>
          <w:p>
            <w:pPr>
              <w:spacing w:after="0" w:before="0"/>
            </w:pPr>
            <w:r>
              <w:rPr>
                <w:sz w:val="16"/>
              </w:rPr>
              <w:t>ArtifactTransport</w:t>
            </w:r>
          </w:p>
        </w:tc>
        <w:tc>
          <w:tcPr>
            <w:tcW w:type="dxa" w:w="6120"/>
            <w:tcMar>
              <w:top w:w="70" w:type="dxa"/>
              <w:start w:w="80" w:type="dxa"/>
              <w:bottom w:w="70" w:type="dxa"/>
              <w:end w:w="80" w:type="dxa"/>
            </w:tcMar>
            <w:vAlign w:val="top"/>
          </w:tcPr>
          <w:p>
            <w:pPr>
              <w:spacing w:after="0" w:before="0"/>
            </w:pPr>
            <w:r>
              <w:rPr>
                <w:sz w:val="16"/>
              </w:rPr>
              <w:t>Transfer one durable artifact and reconcile uncertain remote outcomes.</w:t>
            </w:r>
          </w:p>
        </w:tc>
      </w:tr>
      <w:tr>
        <w:trPr>
          <w:cantSplit/>
        </w:trPr>
        <w:tc>
          <w:tcPr>
            <w:tcW w:type="dxa" w:w="504"/>
            <w:tcMar>
              <w:top w:w="70" w:type="dxa"/>
              <w:start w:w="80" w:type="dxa"/>
              <w:bottom w:w="70" w:type="dxa"/>
              <w:end w:w="80" w:type="dxa"/>
            </w:tcMar>
            <w:vAlign w:val="top"/>
          </w:tcPr>
          <w:p>
            <w:pPr>
              <w:spacing w:after="0" w:before="0"/>
            </w:pPr>
            <w:r>
              <w:rPr>
                <w:sz w:val="16"/>
              </w:rPr>
              <w:t>6</w:t>
            </w:r>
          </w:p>
        </w:tc>
        <w:tc>
          <w:tcPr>
            <w:tcW w:type="dxa" w:w="2952"/>
            <w:tcMar>
              <w:top w:w="70" w:type="dxa"/>
              <w:start w:w="80" w:type="dxa"/>
              <w:bottom w:w="70" w:type="dxa"/>
              <w:end w:w="80" w:type="dxa"/>
            </w:tcMar>
            <w:vAlign w:val="top"/>
          </w:tcPr>
          <w:p>
            <w:pPr>
              <w:spacing w:after="0" w:before="0"/>
            </w:pPr>
            <w:r>
              <w:rPr>
                <w:sz w:val="16"/>
              </w:rPr>
              <w:t>UploadScheduler</w:t>
            </w:r>
          </w:p>
        </w:tc>
        <w:tc>
          <w:tcPr>
            <w:tcW w:type="dxa" w:w="6120"/>
            <w:tcMar>
              <w:top w:w="70" w:type="dxa"/>
              <w:start w:w="80" w:type="dxa"/>
              <w:bottom w:w="70" w:type="dxa"/>
              <w:end w:w="80" w:type="dxa"/>
            </w:tcMar>
            <w:vAlign w:val="top"/>
          </w:tcPr>
          <w:p>
            <w:pPr>
              <w:spacing w:after="0" w:before="0"/>
            </w:pPr>
            <w:r>
              <w:rPr>
                <w:sz w:val="16"/>
              </w:rPr>
              <w:t>Choose when and in what order spool items are uploaded and enforce shared-uplink limits.</w:t>
            </w:r>
          </w:p>
        </w:tc>
      </w:tr>
      <w:tr>
        <w:trPr>
          <w:cantSplit/>
        </w:trPr>
        <w:tc>
          <w:tcPr>
            <w:tcW w:type="dxa" w:w="504"/>
            <w:tcMar>
              <w:top w:w="70" w:type="dxa"/>
              <w:start w:w="80" w:type="dxa"/>
              <w:bottom w:w="70" w:type="dxa"/>
              <w:end w:w="80" w:type="dxa"/>
            </w:tcMar>
            <w:vAlign w:val="top"/>
          </w:tcPr>
          <w:p>
            <w:pPr>
              <w:spacing w:after="0" w:before="0"/>
            </w:pPr>
            <w:r>
              <w:rPr>
                <w:sz w:val="16"/>
              </w:rPr>
              <w:t>7</w:t>
            </w:r>
          </w:p>
        </w:tc>
        <w:tc>
          <w:tcPr>
            <w:tcW w:type="dxa" w:w="2952"/>
            <w:tcMar>
              <w:top w:w="70" w:type="dxa"/>
              <w:start w:w="80" w:type="dxa"/>
              <w:bottom w:w="70" w:type="dxa"/>
              <w:end w:w="80" w:type="dxa"/>
            </w:tcMar>
            <w:vAlign w:val="top"/>
          </w:tcPr>
          <w:p>
            <w:pPr>
              <w:spacing w:after="0" w:before="0"/>
            </w:pPr>
            <w:r>
              <w:rPr>
                <w:sz w:val="16"/>
              </w:rPr>
              <w:t>StreamTransport</w:t>
            </w:r>
          </w:p>
        </w:tc>
        <w:tc>
          <w:tcPr>
            <w:tcW w:type="dxa" w:w="6120"/>
            <w:tcMar>
              <w:top w:w="70" w:type="dxa"/>
              <w:start w:w="80" w:type="dxa"/>
              <w:bottom w:w="70" w:type="dxa"/>
              <w:end w:w="80" w:type="dxa"/>
            </w:tcMar>
            <w:vAlign w:val="top"/>
          </w:tcPr>
          <w:p>
            <w:pPr>
              <w:spacing w:after="0" w:before="0"/>
            </w:pPr>
            <w:r>
              <w:rPr>
                <w:sz w:val="16"/>
              </w:rPr>
              <w:t>Deliver current multi-source live data with bounded latency.</w:t>
            </w:r>
          </w:p>
        </w:tc>
      </w:tr>
      <w:tr>
        <w:trPr>
          <w:cantSplit/>
        </w:trPr>
        <w:tc>
          <w:tcPr>
            <w:tcW w:type="dxa" w:w="504"/>
            <w:tcMar>
              <w:top w:w="70" w:type="dxa"/>
              <w:start w:w="80" w:type="dxa"/>
              <w:bottom w:w="70" w:type="dxa"/>
              <w:end w:w="80" w:type="dxa"/>
            </w:tcMar>
            <w:vAlign w:val="top"/>
          </w:tcPr>
          <w:p>
            <w:pPr>
              <w:spacing w:after="0" w:before="0"/>
            </w:pPr>
            <w:r>
              <w:rPr>
                <w:sz w:val="16"/>
              </w:rPr>
              <w:t>8</w:t>
            </w:r>
          </w:p>
        </w:tc>
        <w:tc>
          <w:tcPr>
            <w:tcW w:type="dxa" w:w="2952"/>
            <w:tcMar>
              <w:top w:w="70" w:type="dxa"/>
              <w:start w:w="80" w:type="dxa"/>
              <w:bottom w:w="70" w:type="dxa"/>
              <w:end w:w="80" w:type="dxa"/>
            </w:tcMar>
            <w:vAlign w:val="top"/>
          </w:tcPr>
          <w:p>
            <w:pPr>
              <w:spacing w:after="0" w:before="0"/>
            </w:pPr>
            <w:r>
              <w:rPr>
                <w:sz w:val="16"/>
              </w:rPr>
              <w:t>ConnectivityManager</w:t>
            </w:r>
          </w:p>
        </w:tc>
        <w:tc>
          <w:tcPr>
            <w:tcW w:type="dxa" w:w="6120"/>
            <w:tcMar>
              <w:top w:w="70" w:type="dxa"/>
              <w:start w:w="80" w:type="dxa"/>
              <w:bottom w:w="70" w:type="dxa"/>
              <w:end w:w="80" w:type="dxa"/>
            </w:tcMar>
            <w:vAlign w:val="top"/>
          </w:tcPr>
          <w:p>
            <w:pPr>
              <w:spacing w:after="0" w:before="0"/>
            </w:pPr>
            <w:r>
              <w:rPr>
                <w:sz w:val="16"/>
              </w:rPr>
              <w:t>Publish stable ONLINE / DEGRADED / OFFLINE state and gate network work.</w:t>
            </w:r>
          </w:p>
        </w:tc>
      </w:tr>
      <w:tr>
        <w:trPr>
          <w:cantSplit/>
        </w:trPr>
        <w:tc>
          <w:tcPr>
            <w:tcW w:type="dxa" w:w="504"/>
            <w:tcMar>
              <w:top w:w="70" w:type="dxa"/>
              <w:start w:w="80" w:type="dxa"/>
              <w:bottom w:w="70" w:type="dxa"/>
              <w:end w:w="80" w:type="dxa"/>
            </w:tcMar>
            <w:vAlign w:val="top"/>
          </w:tcPr>
          <w:p>
            <w:pPr>
              <w:spacing w:after="0" w:before="0"/>
            </w:pPr>
            <w:r>
              <w:rPr>
                <w:sz w:val="16"/>
              </w:rPr>
              <w:t>9</w:t>
            </w:r>
          </w:p>
        </w:tc>
        <w:tc>
          <w:tcPr>
            <w:tcW w:type="dxa" w:w="2952"/>
            <w:tcMar>
              <w:top w:w="70" w:type="dxa"/>
              <w:start w:w="80" w:type="dxa"/>
              <w:bottom w:w="70" w:type="dxa"/>
              <w:end w:w="80" w:type="dxa"/>
            </w:tcMar>
            <w:vAlign w:val="top"/>
          </w:tcPr>
          <w:p>
            <w:pPr>
              <w:spacing w:after="0" w:before="0"/>
            </w:pPr>
            <w:r>
              <w:rPr>
                <w:sz w:val="16"/>
              </w:rPr>
              <w:t>HealthStatus</w:t>
            </w:r>
          </w:p>
        </w:tc>
        <w:tc>
          <w:tcPr>
            <w:tcW w:type="dxa" w:w="6120"/>
            <w:tcMar>
              <w:top w:w="70" w:type="dxa"/>
              <w:start w:w="80" w:type="dxa"/>
              <w:bottom w:w="70" w:type="dxa"/>
              <w:end w:w="80" w:type="dxa"/>
            </w:tcMar>
            <w:vAlign w:val="top"/>
          </w:tcPr>
          <w:p>
            <w:pPr>
              <w:spacing w:after="0" w:before="0"/>
            </w:pPr>
            <w:r>
              <w:rPr>
                <w:sz w:val="16"/>
              </w:rPr>
              <w:t>Expose a read-only operational view and warning flags.</w:t>
            </w:r>
          </w:p>
        </w:tc>
      </w:tr>
    </w:tbl>
    <w:p/>
    <w:p>
      <w:pPr>
        <w:pStyle w:val="Heading1"/>
        <w:keepNext/>
      </w:pPr>
      <w:r>
        <w:t>6. Common Data Models</w:t>
      </w:r>
    </w:p>
    <w:p>
      <w:pPr>
        <w:pStyle w:val="Heading2"/>
        <w:keepNext/>
      </w:pPr>
      <w:r>
        <w:t>6.1 SessionDescriptor and SourceDescriptor</w:t>
      </w:r>
    </w:p>
    <w:p>
      <w:pPr>
        <w:pStyle w:val="Code"/>
        <w:keepLines/>
      </w:pPr>
      <w:r>
        <w:t>SessionDescriptor</w:t>
        <w:br/>
        <w:t xml:space="preserve">  session_id: string</w:t>
        <w:br/>
        <w:t xml:space="preserve">  robot_id: string</w:t>
        <w:br/>
        <w:t xml:space="preserve">  started_at_ns: int64</w:t>
        <w:br/>
        <w:t xml:space="preserve">  timestamp_domain: TimestampDomain</w:t>
        <w:br/>
        <w:t xml:space="preserve">  clock_anchor: ClockAnchor?</w:t>
        <w:br/>
        <w:t xml:space="preserve">  sources: List&lt;SourceDescriptor&gt;</w:t>
        <w:br/>
        <w:br/>
        <w:t>SourceDescriptor</w:t>
        <w:br/>
        <w:t xml:space="preserve">  source_id: string</w:t>
        <w:br/>
        <w:t xml:space="preserve">  source_type: video | telemetry | metadata | other</w:t>
        <w:br/>
        <w:t xml:space="preserve">  name: string</w:t>
        <w:br/>
        <w:t xml:space="preserve">  adapter_id: string</w:t>
        <w:br/>
        <w:t xml:space="preserve">  native_format_id: string?</w:t>
        <w:br/>
        <w:t xml:space="preserve">  format_or_codec: string</w:t>
        <w:br/>
        <w:t xml:space="preserve">  metadata: map&lt;string, scalar&gt;</w:t>
      </w:r>
    </w:p>
    <w:p>
      <w:pPr>
        <w:spacing w:after="60"/>
      </w:pPr>
      <w:r>
        <w:rPr>
          <w:b/>
        </w:rPr>
        <w:t xml:space="preserve">DATA-01  </w:t>
      </w:r>
      <w:r>
        <w:t>session_id shall remain stable across temporary network disconnects. A reconnect creates a new transport connection, not a new logical robot session.</w:t>
      </w:r>
    </w:p>
    <w:p>
      <w:pPr>
        <w:spacing w:after="60"/>
      </w:pPr>
      <w:r>
        <w:rPr>
          <w:b/>
        </w:rPr>
        <w:t xml:space="preserve">DATA-02  </w:t>
      </w:r>
      <w:r>
        <w:t>Camera identity shall be represented by source_id/channel identity. Camera-specific API methods such as send_left_camera() shall not be part of the core interface.</w:t>
      </w:r>
    </w:p>
    <w:p>
      <w:pPr>
        <w:spacing w:after="60"/>
      </w:pPr>
      <w:r>
        <w:rPr>
          <w:b/>
        </w:rPr>
        <w:t xml:space="preserve">DATA-03  </w:t>
      </w:r>
      <w:r>
        <w:t>adapter_id identifies which integration adapter owns source-specific interpretation; native_format_id identifies the source format when applicable.</w:t>
      </w:r>
    </w:p>
    <w:p>
      <w:pPr>
        <w:pStyle w:val="Heading2"/>
        <w:keepNext/>
      </w:pPr>
      <w:r>
        <w:t>6.2 Timestamp and synchronization</w:t>
      </w:r>
    </w:p>
    <w:p>
      <w:pPr>
        <w:pStyle w:val="Code"/>
        <w:keepLines/>
      </w:pPr>
      <w:r>
        <w:t>TimestampDomain</w:t>
        <w:br/>
        <w:t xml:space="preserve">  ROBOT_MONOTONIC | ROS_TIME | UTC_EPOCH | OTHER</w:t>
        <w:br/>
        <w:br/>
        <w:t>TimestampInfo</w:t>
        <w:br/>
        <w:t xml:space="preserve">  timestamp_ns: int64</w:t>
        <w:br/>
        <w:t xml:space="preserve">  timestamp_domain: TimestampDomain</w:t>
        <w:br/>
        <w:t xml:space="preserve">  sequence_number: uint64</w:t>
        <w:br/>
        <w:br/>
        <w:t>ArtifactTiming</w:t>
        <w:br/>
        <w:t xml:space="preserve">  start_timestamp_ns: int64</w:t>
        <w:br/>
        <w:t xml:space="preserve">  end_timestamp_ns: int64</w:t>
        <w:br/>
        <w:t xml:space="preserve">  timestamp_domain: TimestampDomain</w:t>
        <w:br/>
        <w:br/>
        <w:t>ClockAnchor</w:t>
        <w:br/>
        <w:t xml:space="preserve">  source_timestamp_ns: int64</w:t>
        <w:br/>
        <w:t xml:space="preserve">  utc_epoch_ns: int64</w:t>
        <w:br/>
        <w:t xml:space="preserve">  uncertainty_ns: uint64?</w:t>
      </w:r>
    </w:p>
    <w:p>
      <w:pPr>
        <w:spacing w:after="60"/>
      </w:pPr>
      <w:r>
        <w:rPr>
          <w:b/>
        </w:rPr>
        <w:t xml:space="preserve">TIME-01  </w:t>
      </w:r>
      <w:r>
        <w:t>All sources in the same session should be normalized to a common robot-side timestamp domain before data enters the spool or live transport when the source ecosystem provides sufficient timing information.</w:t>
      </w:r>
    </w:p>
    <w:p>
      <w:pPr>
        <w:spacing w:after="60"/>
      </w:pPr>
      <w:r>
        <w:rPr>
          <w:b/>
        </w:rPr>
        <w:t xml:space="preserve">TIME-02  </w:t>
      </w:r>
      <w:r>
        <w:t>Cross-source synchronization shall use timestamps and source identity, not file arrival order or upload order.</w:t>
      </w:r>
    </w:p>
    <w:p>
      <w:pPr>
        <w:spacing w:after="60"/>
      </w:pPr>
      <w:r>
        <w:rPr>
          <w:b/>
        </w:rPr>
        <w:t xml:space="preserve">TIME-03  </w:t>
      </w:r>
      <w:r>
        <w:t>Transport layers shall preserve source timestamps and shall not replace them with remote arrival time.</w:t>
      </w:r>
    </w:p>
    <w:p>
      <w:pPr>
        <w:spacing w:after="60"/>
      </w:pPr>
      <w:r>
        <w:rPr>
          <w:b/>
        </w:rPr>
        <w:t xml:space="preserve">TIME-04  </w:t>
      </w:r>
      <w:r>
        <w:t>When the session timestamp domain is not UTC_EPOCH and wall-clock correlation is required, SessionDescriptor shall provide a ClockAnchor that maps one source-clock instant to UTC.</w:t>
      </w:r>
    </w:p>
    <w:p>
      <w:pPr>
        <w:spacing w:after="60"/>
      </w:pPr>
      <w:r>
        <w:rPr>
          <w:b/>
        </w:rPr>
        <w:t xml:space="preserve">TIME-05  </w:t>
      </w:r>
      <w:r>
        <w:t>Long-running deployments may refresh ClockAnchor values when drift correction is required; relative cross-source synchronization shall continue to use the common source timestamp domain.</w:t>
      </w:r>
    </w:p>
    <w:p>
      <w:pPr>
        <w:spacing w:after="80"/>
      </w:pPr>
      <w:r>
        <w:t>Design note - A proprietary adapter may expose vendor-native timestamp metadata in addition to the common fields. Hardware triggering, PTP, or tighter drift compensation remain deployment-specific.</w:t>
      </w:r>
    </w:p>
    <w:p>
      <w:pPr>
        <w:pStyle w:val="Heading2"/>
        <w:keepNext/>
      </w:pPr>
      <w:r>
        <w:t>6.3 Adapter input versus spool-owned artifact</w:t>
      </w:r>
    </w:p>
    <w:p>
      <w:pPr>
        <w:pStyle w:val="Code"/>
        <w:keepLines/>
      </w:pPr>
      <w:r>
        <w:t>ArtifactInput</w:t>
        <w:br/>
        <w:t xml:space="preserve">  session_id: string</w:t>
        <w:br/>
        <w:t xml:space="preserve">  source_id: string</w:t>
        <w:br/>
        <w:t xml:space="preserve">  artifact_type: string</w:t>
        <w:br/>
        <w:t xml:space="preserve">  format_id: string</w:t>
        <w:br/>
        <w:t xml:space="preserve">  group_id: string?</w:t>
        <w:br/>
        <w:t xml:space="preserve">  relative_path: string?</w:t>
        <w:br/>
        <w:t xml:space="preserve">  source_path: string</w:t>
        <w:br/>
        <w:t xml:space="preserve">  size_bytes: uint64</w:t>
        <w:br/>
        <w:t xml:space="preserve">  checksum_sha256: string</w:t>
        <w:br/>
        <w:t xml:space="preserve">  timing: ArtifactTiming</w:t>
        <w:br/>
        <w:t xml:space="preserve">  metadata: map&lt;string, scalar&gt;</w:t>
        <w:br/>
        <w:br/>
        <w:t>StoredArtifact</w:t>
        <w:br/>
        <w:t xml:space="preserve">  artifact_id: string</w:t>
        <w:br/>
        <w:t xml:space="preserve">  session_id: string</w:t>
        <w:br/>
        <w:t xml:space="preserve">  source_id: string</w:t>
        <w:br/>
        <w:t xml:space="preserve">  artifact_type: string</w:t>
        <w:br/>
        <w:t xml:space="preserve">  format_id: string</w:t>
        <w:br/>
        <w:t xml:space="preserve">  group_id: string?</w:t>
        <w:br/>
        <w:t xml:space="preserve">  relative_path: string?</w:t>
        <w:br/>
        <w:t xml:space="preserve">  spool_ref: string</w:t>
        <w:br/>
        <w:t xml:space="preserve">  size_bytes: uint64</w:t>
        <w:br/>
        <w:t xml:space="preserve">  checksum_sha256: string</w:t>
        <w:br/>
        <w:t xml:space="preserve">  timing: ArtifactTiming</w:t>
        <w:br/>
        <w:t xml:space="preserve">  metadata: map&lt;string, scalar&gt;</w:t>
        <w:br/>
        <w:t xml:space="preserve">  state: ArtifactState</w:t>
      </w:r>
    </w:p>
    <w:p>
      <w:pPr>
        <w:spacing w:after="60"/>
      </w:pPr>
      <w:r>
        <w:rPr>
          <w:b/>
        </w:rPr>
        <w:t xml:space="preserve">DATA-04  </w:t>
      </w:r>
      <w:r>
        <w:t>source_path identifies adapter/producer-owned finalized data before acceptance. spool_ref identifies spool-owned durable data after successful put().</w:t>
      </w:r>
    </w:p>
    <w:p>
      <w:pPr>
        <w:spacing w:after="60"/>
      </w:pPr>
      <w:r>
        <w:rPr>
          <w:b/>
        </w:rPr>
        <w:t xml:space="preserve">DATA-05  </w:t>
      </w:r>
      <w:r>
        <w:t>artifact_id shall be stable across retries and process restarts and shall be used as the remote idempotency/reconciliation identity.</w:t>
      </w:r>
    </w:p>
    <w:p>
      <w:pPr>
        <w:spacing w:after="60"/>
      </w:pPr>
      <w:r>
        <w:rPr>
          <w:b/>
        </w:rPr>
        <w:t xml:space="preserve">DATA-06  </w:t>
      </w:r>
      <w:r>
        <w:t>ArtifactSpool.put() shall be idempotent for the same logical finalized artifact. A repeated handoff after a lost local response shall return the same artifact_id rather than create duplicate spool records.</w:t>
      </w:r>
    </w:p>
    <w:p>
      <w:pPr>
        <w:spacing w:after="60"/>
      </w:pPr>
      <w:r>
        <w:rPr>
          <w:b/>
        </w:rPr>
        <w:t xml:space="preserve">DATA-07  </w:t>
      </w:r>
      <w:r>
        <w:t>format_id, group_id, and relative_path shall be preserved through spooling/upload so the remote side can retain or reconstruct native multi-file dataset layouts.</w:t>
      </w:r>
    </w:p>
    <w:p>
      <w:pPr>
        <w:spacing w:after="60"/>
      </w:pPr>
      <w:r>
        <w:rPr>
          <w:b/>
        </w:rPr>
        <w:t xml:space="preserve">DATA-08  </w:t>
      </w:r>
      <w:r>
        <w:t>Core spool/transport logic shall not require knowledge of the internal schema of a proprietary payload. Format-specific interpretation belongs to the adapter or remote consumer.</w:t>
      </w:r>
    </w:p>
    <w:p>
      <w:pPr>
        <w:pStyle w:val="Heading1"/>
        <w:keepNext/>
      </w:pPr>
      <w:r>
        <w:t>7. Producer / Adapter Handoff and Finalization Contract</w:t>
      </w:r>
    </w:p>
    <w:p>
      <w:pPr>
        <w:spacing w:after="80"/>
      </w:pPr>
      <w:r>
        <w:t>The connectivity layer does not define how a camera is captured or how a vendor recorder internally writes data. It defines the handoff condition that makes adapter output safe for ArtifactSpool.</w:t>
      </w:r>
    </w:p>
    <w:p>
      <w:pPr>
        <w:pStyle w:val="Code"/>
        <w:keepLines/>
      </w:pPr>
      <w:r>
        <w:t>ProducerOrAdapterHandoff</w:t>
        <w:br/>
        <w:t xml:space="preserve">  finalize(native_source) -&gt; ArtifactBundleInput</w:t>
        <w:br/>
        <w:t xml:space="preserve">  # durable ownership transfer occurs through ArtifactSpool.put(member) for each finalized member</w:t>
      </w:r>
    </w:p>
    <w:p>
      <w:pPr>
        <w:spacing w:after="60"/>
      </w:pPr>
      <w:r>
        <w:rPr>
          <w:b/>
        </w:rPr>
        <w:t xml:space="preserve">PROD-01  </w:t>
      </w:r>
      <w:r>
        <w:t>Only closed, immutable artifacts shall be admitted to ArtifactSpool.</w:t>
      </w:r>
    </w:p>
    <w:p>
      <w:pPr>
        <w:spacing w:after="60"/>
      </w:pPr>
      <w:r>
        <w:rPr>
          <w:b/>
        </w:rPr>
        <w:t xml:space="preserve">PROD-02  </w:t>
      </w:r>
      <w:r>
        <w:t>Before handoff, the adapter/producer shall finalize byte length, checksum, time range when available, session_id, source_id, and format_id.</w:t>
      </w:r>
    </w:p>
    <w:p>
      <w:pPr>
        <w:spacing w:after="60"/>
      </w:pPr>
      <w:r>
        <w:rPr>
          <w:b/>
        </w:rPr>
        <w:t xml:space="preserve">PROD-03  </w:t>
      </w:r>
      <w:r>
        <w:t>Video should be recorded in deployment-configurable chunks or finalized dataset shards rather than one unbounded file.</w:t>
      </w:r>
    </w:p>
    <w:p>
      <w:pPr>
        <w:spacing w:after="60"/>
      </w:pPr>
      <w:r>
        <w:rPr>
          <w:b/>
        </w:rPr>
        <w:t xml:space="preserve">PROD-04  </w:t>
      </w:r>
      <w:r>
        <w:t>Left and right camera artifacts may finalize independently and in parallel. They remain separate artifacts associated by session_id, source_id, timestamps, and optional group_id.</w:t>
      </w:r>
    </w:p>
    <w:p>
      <w:pPr>
        <w:spacing w:after="60"/>
      </w:pPr>
      <w:r>
        <w:rPr>
          <w:b/>
        </w:rPr>
        <w:t xml:space="preserve">PROD-05  </w:t>
      </w:r>
      <w:r>
        <w:t>After ArtifactSpool.put() confirms durable acceptance, the adapter/producer may release its own temporary ownership/copy according to local policy.</w:t>
      </w:r>
    </w:p>
    <w:p>
      <w:pPr>
        <w:spacing w:after="60"/>
      </w:pPr>
      <w:r>
        <w:rPr>
          <w:b/>
        </w:rPr>
        <w:t xml:space="preserve">PROD-06  </w:t>
      </w:r>
      <w:r>
        <w:t>Large-file spool ingestion shall execute outside real-time camera capture callbacks/threads so durable handoff cannot stall frame acquisition.</w:t>
      </w:r>
    </w:p>
    <w:p>
      <w:pPr>
        <w:spacing w:after="60"/>
      </w:pPr>
      <w:r>
        <w:rPr>
          <w:b/>
        </w:rPr>
        <w:t xml:space="preserve">PROD-07  </w:t>
      </w:r>
      <w:r>
        <w:t>A conforming implementation shall not require a second encoder for live delivery when a compatible encoded stream can be shared. A media pipeline may tee or otherwise share capture/encoding resources before durable and live branches diverge.</w:t>
      </w:r>
    </w:p>
    <w:p>
      <w:pPr>
        <w:spacing w:after="60"/>
      </w:pPr>
      <w:r>
        <w:rPr>
          <w:b/>
        </w:rPr>
        <w:t xml:space="preserve">PROD-08  </w:t>
      </w:r>
      <w:r>
        <w:t>Chunk/file boundaries need not align across sources. Cross-source association shall use session/source/timestamps; format-specific manifests may be emitted as ordinary metadata artifacts when required by the native dataset format.</w:t>
      </w:r>
    </w:p>
    <w:p>
      <w:pPr>
        <w:pStyle w:val="Heading1"/>
        <w:keepNext/>
      </w:pPr>
      <w:r>
        <w:t>8. ArtifactSpool Interface</w:t>
      </w:r>
    </w:p>
    <w:p>
      <w:pPr>
        <w:spacing w:after="80"/>
      </w:pPr>
      <w:r>
        <w:t>ArtifactSpool is the durable handoff boundary between adapter/producer output and network delivery. Once an artifact is accepted, network availability and native format interpretation are no longer the producer’s concern.</w:t>
      </w:r>
    </w:p>
    <w:p>
      <w:pPr>
        <w:pStyle w:val="Heading2"/>
        <w:keepNext/>
      </w:pPr>
      <w:r>
        <w:t>8.1 State model</w:t>
      </w:r>
    </w:p>
    <w:p>
      <w:pPr>
        <w:jc w:val="center"/>
      </w:pPr>
      <w:r>
        <w:drawing>
          <wp:inline xmlns:a="http://schemas.openxmlformats.org/drawingml/2006/main" xmlns:pic="http://schemas.openxmlformats.org/drawingml/2006/picture">
            <wp:extent cx="6217920" cy="210350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17920" cy="2103509"/>
                    </a:xfrm>
                    <a:prstGeom prst="rect"/>
                  </pic:spPr>
                </pic:pic>
              </a:graphicData>
            </a:graphic>
          </wp:inline>
        </w:drawing>
      </w:r>
    </w:p>
    <w:p>
      <w:pPr>
        <w:spacing w:before="20" w:after="120"/>
        <w:jc w:val="center"/>
      </w:pPr>
      <w:r>
        <w:rPr>
          <w:i/>
          <w:sz w:val="17"/>
        </w:rPr>
        <w:t>Figure 2 - Durable artifact states plus lease-expiry / uncertain-outcome recovery.</w:t>
      </w:r>
    </w:p>
    <w:p>
      <w:pPr>
        <w:pStyle w:val="Code"/>
        <w:keepLines/>
      </w:pPr>
      <w:r>
        <w:t>ArtifactState = PENDING | CLAIMED | RETRY_WAIT | ACKNOWLEDGED | BLOCKED</w:t>
        <w:br/>
        <w:br/>
        <w:t>ClaimLease</w:t>
        <w:br/>
        <w:t xml:space="preserve">  claim_token: string</w:t>
        <w:br/>
        <w:t xml:space="preserve">  claimed_at_ns: int64</w:t>
        <w:br/>
        <w:t xml:space="preserve">  lease_deadline_ns: int64</w:t>
        <w:br/>
        <w:t xml:space="preserve">  # local monotonic lease clock; values are not compared across process restarts</w:t>
        <w:br/>
        <w:br/>
        <w:t>ClaimedArtifact</w:t>
        <w:br/>
        <w:t xml:space="preserve">  artifact: StoredArtifact</w:t>
        <w:br/>
        <w:t xml:space="preserve">  lease: ClaimLease</w:t>
        <w:br/>
        <w:br/>
        <w:t>ClaimLeasePolicy</w:t>
        <w:br/>
        <w:t xml:space="preserve">  lease_duration_ms: uint64</w:t>
        <w:br/>
        <w:t xml:space="preserve">  renew_before_expiry_ms: uint64</w:t>
      </w:r>
    </w:p>
    <w:p>
      <w:pPr>
        <w:pStyle w:val="Heading2"/>
        <w:keepNext/>
      </w:pPr>
      <w:r>
        <w:t>8.2 Method contract</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blHeader w:val="true"/>
        </w:trPr>
        <w:tc>
          <w:tcPr>
            <w:tcW w:type="dxa" w:w="2232"/>
            <w:shd w:fill="E9ECEF"/>
            <w:tcMar>
              <w:top w:w="70" w:type="dxa"/>
              <w:start w:w="80" w:type="dxa"/>
              <w:bottom w:w="70" w:type="dxa"/>
              <w:end w:w="80" w:type="dxa"/>
            </w:tcMar>
            <w:vAlign w:val="center"/>
          </w:tcPr>
          <w:p>
            <w:pPr>
              <w:spacing w:after="0"/>
            </w:pPr>
            <w:r>
              <w:rPr>
                <w:b/>
                <w:sz w:val="14"/>
              </w:rPr>
              <w:t>Method</w:t>
            </w:r>
          </w:p>
        </w:tc>
        <w:tc>
          <w:tcPr>
            <w:tcW w:type="dxa" w:w="2952"/>
            <w:shd w:fill="E9ECEF"/>
            <w:tcMar>
              <w:top w:w="70" w:type="dxa"/>
              <w:start w:w="80" w:type="dxa"/>
              <w:bottom w:w="70" w:type="dxa"/>
              <w:end w:w="80" w:type="dxa"/>
            </w:tcMar>
            <w:vAlign w:val="center"/>
          </w:tcPr>
          <w:p>
            <w:pPr>
              <w:spacing w:after="0"/>
            </w:pPr>
            <w:r>
              <w:rPr>
                <w:b/>
                <w:sz w:val="14"/>
              </w:rPr>
              <w:t>Purpose</w:t>
            </w:r>
          </w:p>
        </w:tc>
        <w:tc>
          <w:tcPr>
            <w:tcW w:type="dxa" w:w="2232"/>
            <w:shd w:fill="E9ECEF"/>
            <w:tcMar>
              <w:top w:w="70" w:type="dxa"/>
              <w:start w:w="80" w:type="dxa"/>
              <w:bottom w:w="70" w:type="dxa"/>
              <w:end w:w="80" w:type="dxa"/>
            </w:tcMar>
            <w:vAlign w:val="center"/>
          </w:tcPr>
          <w:p>
            <w:pPr>
              <w:spacing w:after="0"/>
            </w:pPr>
            <w:r>
              <w:rPr>
                <w:b/>
                <w:sz w:val="14"/>
              </w:rPr>
              <w:t>Inputs</w:t>
            </w:r>
          </w:p>
        </w:tc>
        <w:tc>
          <w:tcPr>
            <w:tcW w:type="dxa" w:w="2592"/>
            <w:shd w:fill="E9ECEF"/>
            <w:tcMar>
              <w:top w:w="70" w:type="dxa"/>
              <w:start w:w="80" w:type="dxa"/>
              <w:bottom w:w="70" w:type="dxa"/>
              <w:end w:w="80" w:type="dxa"/>
            </w:tcMar>
            <w:vAlign w:val="center"/>
          </w:tcPr>
          <w:p>
            <w:pPr>
              <w:spacing w:after="0"/>
            </w:pPr>
            <w:r>
              <w:rPr>
                <w:b/>
                <w:sz w:val="14"/>
              </w:rPr>
              <w:t>Output / state effect</w:t>
            </w:r>
          </w:p>
        </w:tc>
      </w:tr>
      <w:tr>
        <w:trPr>
          <w:cantSplit/>
        </w:trPr>
        <w:tc>
          <w:tcPr>
            <w:tcW w:type="dxa" w:w="2232"/>
            <w:tcMar>
              <w:top w:w="70" w:type="dxa"/>
              <w:start w:w="80" w:type="dxa"/>
              <w:bottom w:w="70" w:type="dxa"/>
              <w:end w:w="80" w:type="dxa"/>
            </w:tcMar>
            <w:vAlign w:val="top"/>
          </w:tcPr>
          <w:p>
            <w:pPr>
              <w:spacing w:after="0" w:before="0"/>
            </w:pPr>
            <w:r>
              <w:rPr>
                <w:sz w:val="14"/>
              </w:rPr>
              <w:t>put(input)</w:t>
            </w:r>
          </w:p>
        </w:tc>
        <w:tc>
          <w:tcPr>
            <w:tcW w:type="dxa" w:w="2952"/>
            <w:tcMar>
              <w:top w:w="70" w:type="dxa"/>
              <w:start w:w="80" w:type="dxa"/>
              <w:bottom w:w="70" w:type="dxa"/>
              <w:end w:w="80" w:type="dxa"/>
            </w:tcMar>
            <w:vAlign w:val="top"/>
          </w:tcPr>
          <w:p>
            <w:pPr>
              <w:spacing w:after="0" w:before="0"/>
            </w:pPr>
            <w:r>
              <w:rPr>
                <w:sz w:val="14"/>
              </w:rPr>
              <w:t>Ingest a finalized producer artifact and commit immutable spool-owned bytes durably.</w:t>
            </w:r>
          </w:p>
        </w:tc>
        <w:tc>
          <w:tcPr>
            <w:tcW w:type="dxa" w:w="2232"/>
            <w:tcMar>
              <w:top w:w="70" w:type="dxa"/>
              <w:start w:w="80" w:type="dxa"/>
              <w:bottom w:w="70" w:type="dxa"/>
              <w:end w:w="80" w:type="dxa"/>
            </w:tcMar>
            <w:vAlign w:val="top"/>
          </w:tcPr>
          <w:p>
            <w:pPr>
              <w:spacing w:after="0" w:before="0"/>
            </w:pPr>
            <w:r>
              <w:rPr>
                <w:sz w:val="14"/>
              </w:rPr>
              <w:t>ArtifactInput</w:t>
            </w:r>
          </w:p>
        </w:tc>
        <w:tc>
          <w:tcPr>
            <w:tcW w:type="dxa" w:w="2592"/>
            <w:tcMar>
              <w:top w:w="70" w:type="dxa"/>
              <w:start w:w="80" w:type="dxa"/>
              <w:bottom w:w="70" w:type="dxa"/>
              <w:end w:w="80" w:type="dxa"/>
            </w:tcMar>
            <w:vAlign w:val="top"/>
          </w:tcPr>
          <w:p>
            <w:pPr>
              <w:spacing w:after="0" w:before="0"/>
            </w:pPr>
            <w:r>
              <w:rPr>
                <w:sz w:val="14"/>
              </w:rPr>
              <w:t>PutResult + canonical artifact_id; creates PENDING only after durable commit.</w:t>
            </w:r>
          </w:p>
        </w:tc>
      </w:tr>
      <w:tr>
        <w:trPr>
          <w:cantSplit/>
        </w:trPr>
        <w:tc>
          <w:tcPr>
            <w:tcW w:type="dxa" w:w="2232"/>
            <w:tcMar>
              <w:top w:w="70" w:type="dxa"/>
              <w:start w:w="80" w:type="dxa"/>
              <w:bottom w:w="70" w:type="dxa"/>
              <w:end w:w="80" w:type="dxa"/>
            </w:tcMar>
            <w:vAlign w:val="top"/>
          </w:tcPr>
          <w:p>
            <w:pPr>
              <w:spacing w:after="0" w:before="0"/>
            </w:pPr>
            <w:r>
              <w:rPr>
                <w:sz w:val="14"/>
              </w:rPr>
              <w:t>claim_next(filter?)</w:t>
            </w:r>
          </w:p>
        </w:tc>
        <w:tc>
          <w:tcPr>
            <w:tcW w:type="dxa" w:w="2952"/>
            <w:tcMar>
              <w:top w:w="70" w:type="dxa"/>
              <w:start w:w="80" w:type="dxa"/>
              <w:bottom w:w="70" w:type="dxa"/>
              <w:end w:w="80" w:type="dxa"/>
            </w:tcMar>
            <w:vAlign w:val="top"/>
          </w:tcPr>
          <w:p>
            <w:pPr>
              <w:spacing w:after="0" w:before="0"/>
            </w:pPr>
            <w:r>
              <w:rPr>
                <w:sz w:val="14"/>
              </w:rPr>
              <w:t>Atomically reserve one eligible artifact for an upload worker.</w:t>
            </w:r>
          </w:p>
        </w:tc>
        <w:tc>
          <w:tcPr>
            <w:tcW w:type="dxa" w:w="2232"/>
            <w:tcMar>
              <w:top w:w="70" w:type="dxa"/>
              <w:start w:w="80" w:type="dxa"/>
              <w:bottom w:w="70" w:type="dxa"/>
              <w:end w:w="80" w:type="dxa"/>
            </w:tcMar>
            <w:vAlign w:val="top"/>
          </w:tcPr>
          <w:p>
            <w:pPr>
              <w:spacing w:after="0" w:before="0"/>
            </w:pPr>
            <w:r>
              <w:rPr>
                <w:sz w:val="14"/>
              </w:rPr>
              <w:t>Optional lane/type/source filter</w:t>
            </w:r>
          </w:p>
        </w:tc>
        <w:tc>
          <w:tcPr>
            <w:tcW w:type="dxa" w:w="2592"/>
            <w:tcMar>
              <w:top w:w="70" w:type="dxa"/>
              <w:start w:w="80" w:type="dxa"/>
              <w:bottom w:w="70" w:type="dxa"/>
              <w:end w:w="80" w:type="dxa"/>
            </w:tcMar>
            <w:vAlign w:val="top"/>
          </w:tcPr>
          <w:p>
            <w:pPr>
              <w:spacing w:after="0" w:before="0"/>
            </w:pPr>
            <w:r>
              <w:rPr>
                <w:sz w:val="14"/>
              </w:rPr>
              <w:t>ClaimedArtifact?; eligible PENDING or elapsed RETRY_WAIT -&gt; CLAIMED with a persisted ClaimLease.</w:t>
            </w:r>
          </w:p>
        </w:tc>
      </w:tr>
      <w:tr>
        <w:trPr>
          <w:cantSplit/>
        </w:trPr>
        <w:tc>
          <w:tcPr>
            <w:tcW w:type="dxa" w:w="2232"/>
            <w:tcMar>
              <w:top w:w="70" w:type="dxa"/>
              <w:start w:w="80" w:type="dxa"/>
              <w:bottom w:w="70" w:type="dxa"/>
              <w:end w:w="80" w:type="dxa"/>
            </w:tcMar>
            <w:vAlign w:val="top"/>
          </w:tcPr>
          <w:p>
            <w:pPr>
              <w:spacing w:after="0" w:before="0"/>
            </w:pPr>
            <w:r>
              <w:rPr>
                <w:sz w:val="14"/>
              </w:rPr>
              <w:t>renew_claim(id, token, extend_by)</w:t>
            </w:r>
          </w:p>
        </w:tc>
        <w:tc>
          <w:tcPr>
            <w:tcW w:type="dxa" w:w="2952"/>
            <w:tcMar>
              <w:top w:w="70" w:type="dxa"/>
              <w:start w:w="80" w:type="dxa"/>
              <w:bottom w:w="70" w:type="dxa"/>
              <w:end w:w="80" w:type="dxa"/>
            </w:tcMar>
            <w:vAlign w:val="top"/>
          </w:tcPr>
          <w:p>
            <w:pPr>
              <w:spacing w:after="0" w:before="0"/>
            </w:pPr>
            <w:r>
              <w:rPr>
                <w:sz w:val="14"/>
              </w:rPr>
              <w:t>Extend ownership for a healthy long-running upload worker before its lease expires.</w:t>
            </w:r>
          </w:p>
        </w:tc>
        <w:tc>
          <w:tcPr>
            <w:tcW w:type="dxa" w:w="2232"/>
            <w:tcMar>
              <w:top w:w="70" w:type="dxa"/>
              <w:start w:w="80" w:type="dxa"/>
              <w:bottom w:w="70" w:type="dxa"/>
              <w:end w:w="80" w:type="dxa"/>
            </w:tcMar>
            <w:vAlign w:val="top"/>
          </w:tcPr>
          <w:p>
            <w:pPr>
              <w:spacing w:after="0" w:before="0"/>
            </w:pPr>
            <w:r>
              <w:rPr>
                <w:sz w:val="14"/>
              </w:rPr>
              <w:t>artifact_id, claim_token, lease extension</w:t>
            </w:r>
          </w:p>
        </w:tc>
        <w:tc>
          <w:tcPr>
            <w:tcW w:type="dxa" w:w="2592"/>
            <w:tcMar>
              <w:top w:w="70" w:type="dxa"/>
              <w:start w:w="80" w:type="dxa"/>
              <w:bottom w:w="70" w:type="dxa"/>
              <w:end w:w="80" w:type="dxa"/>
            </w:tcMar>
            <w:vAlign w:val="top"/>
          </w:tcPr>
          <w:p>
            <w:pPr>
              <w:spacing w:after="0" w:before="0"/>
            </w:pPr>
            <w:r>
              <w:rPr>
                <w:sz w:val="14"/>
              </w:rPr>
              <w:t>ClaimLease; state remains CLAIMED with a later lease_deadline_ns.</w:t>
            </w:r>
          </w:p>
        </w:tc>
      </w:tr>
      <w:tr>
        <w:trPr>
          <w:cantSplit/>
        </w:trPr>
        <w:tc>
          <w:tcPr>
            <w:tcW w:type="dxa" w:w="2232"/>
            <w:tcMar>
              <w:top w:w="70" w:type="dxa"/>
              <w:start w:w="80" w:type="dxa"/>
              <w:bottom w:w="70" w:type="dxa"/>
              <w:end w:w="80" w:type="dxa"/>
            </w:tcMar>
            <w:vAlign w:val="top"/>
          </w:tcPr>
          <w:p>
            <w:pPr>
              <w:spacing w:after="0" w:before="0"/>
            </w:pPr>
            <w:r>
              <w:rPr>
                <w:sz w:val="14"/>
              </w:rPr>
              <w:t>list_claimed(filter?)</w:t>
            </w:r>
          </w:p>
        </w:tc>
        <w:tc>
          <w:tcPr>
            <w:tcW w:type="dxa" w:w="2952"/>
            <w:tcMar>
              <w:top w:w="70" w:type="dxa"/>
              <w:start w:w="80" w:type="dxa"/>
              <w:bottom w:w="70" w:type="dxa"/>
              <w:end w:w="80" w:type="dxa"/>
            </w:tcMar>
            <w:vAlign w:val="top"/>
          </w:tcPr>
          <w:p>
            <w:pPr>
              <w:spacing w:after="0" w:before="0"/>
            </w:pPr>
            <w:r>
              <w:rPr>
                <w:sz w:val="14"/>
              </w:rPr>
              <w:t>Expose unresolved or lease-expired claims for recovery/reconciliation.</w:t>
            </w:r>
          </w:p>
        </w:tc>
        <w:tc>
          <w:tcPr>
            <w:tcW w:type="dxa" w:w="2232"/>
            <w:tcMar>
              <w:top w:w="70" w:type="dxa"/>
              <w:start w:w="80" w:type="dxa"/>
              <w:bottom w:w="70" w:type="dxa"/>
              <w:end w:w="80" w:type="dxa"/>
            </w:tcMar>
            <w:vAlign w:val="top"/>
          </w:tcPr>
          <w:p>
            <w:pPr>
              <w:spacing w:after="0" w:before="0"/>
            </w:pPr>
            <w:r>
              <w:rPr>
                <w:sz w:val="14"/>
              </w:rPr>
              <w:t>None or filter</w:t>
            </w:r>
          </w:p>
        </w:tc>
        <w:tc>
          <w:tcPr>
            <w:tcW w:type="dxa" w:w="2592"/>
            <w:tcMar>
              <w:top w:w="70" w:type="dxa"/>
              <w:start w:w="80" w:type="dxa"/>
              <w:bottom w:w="70" w:type="dxa"/>
              <w:end w:w="80" w:type="dxa"/>
            </w:tcMar>
            <w:vAlign w:val="top"/>
          </w:tcPr>
          <w:p>
            <w:pPr>
              <w:spacing w:after="0" w:before="0"/>
            </w:pPr>
            <w:r>
              <w:rPr>
                <w:sz w:val="14"/>
              </w:rPr>
              <w:t>List&lt;ClaimedArtifact&gt;; includes persisted claim token/deadline; no state change.</w:t>
            </w:r>
          </w:p>
        </w:tc>
      </w:tr>
      <w:tr>
        <w:trPr>
          <w:cantSplit/>
        </w:trPr>
        <w:tc>
          <w:tcPr>
            <w:tcW w:type="dxa" w:w="2232"/>
            <w:tcMar>
              <w:top w:w="70" w:type="dxa"/>
              <w:start w:w="80" w:type="dxa"/>
              <w:bottom w:w="70" w:type="dxa"/>
              <w:end w:w="80" w:type="dxa"/>
            </w:tcMar>
            <w:vAlign w:val="top"/>
          </w:tcPr>
          <w:p>
            <w:pPr>
              <w:spacing w:after="0" w:before="0"/>
            </w:pPr>
            <w:r>
              <w:rPr>
                <w:sz w:val="14"/>
              </w:rPr>
              <w:t>acknowledge(id, claim_token, receipt)</w:t>
            </w:r>
          </w:p>
        </w:tc>
        <w:tc>
          <w:tcPr>
            <w:tcW w:type="dxa" w:w="2952"/>
            <w:tcMar>
              <w:top w:w="70" w:type="dxa"/>
              <w:start w:w="80" w:type="dxa"/>
              <w:bottom w:w="70" w:type="dxa"/>
              <w:end w:w="80" w:type="dxa"/>
            </w:tcMar>
            <w:vAlign w:val="top"/>
          </w:tcPr>
          <w:p>
            <w:pPr>
              <w:spacing w:after="0" w:before="0"/>
            </w:pPr>
            <w:r>
              <w:rPr>
                <w:sz w:val="14"/>
              </w:rPr>
              <w:t>Commit a durable remote acknowledgement.</w:t>
            </w:r>
          </w:p>
        </w:tc>
        <w:tc>
          <w:tcPr>
            <w:tcW w:type="dxa" w:w="2232"/>
            <w:tcMar>
              <w:top w:w="70" w:type="dxa"/>
              <w:start w:w="80" w:type="dxa"/>
              <w:bottom w:w="70" w:type="dxa"/>
              <w:end w:w="80" w:type="dxa"/>
            </w:tcMar>
            <w:vAlign w:val="top"/>
          </w:tcPr>
          <w:p>
            <w:pPr>
              <w:spacing w:after="0" w:before="0"/>
            </w:pPr>
            <w:r>
              <w:rPr>
                <w:sz w:val="14"/>
              </w:rPr>
              <w:t>artifact_id, claim_token, UploadReceipt</w:t>
            </w:r>
          </w:p>
        </w:tc>
        <w:tc>
          <w:tcPr>
            <w:tcW w:type="dxa" w:w="2592"/>
            <w:tcMar>
              <w:top w:w="70" w:type="dxa"/>
              <w:start w:w="80" w:type="dxa"/>
              <w:bottom w:w="70" w:type="dxa"/>
              <w:end w:w="80" w:type="dxa"/>
            </w:tcMar>
            <w:vAlign w:val="top"/>
          </w:tcPr>
          <w:p>
            <w:pPr>
              <w:spacing w:after="0" w:before="0"/>
            </w:pPr>
            <w:r>
              <w:rPr>
                <w:sz w:val="14"/>
              </w:rPr>
              <w:t>CLAIMED -&gt; ACKNOWLEDGED; stores remote reference/checksum.</w:t>
            </w:r>
          </w:p>
        </w:tc>
      </w:tr>
      <w:tr>
        <w:trPr>
          <w:cantSplit/>
        </w:trPr>
        <w:tc>
          <w:tcPr>
            <w:tcW w:type="dxa" w:w="2232"/>
            <w:tcMar>
              <w:top w:w="70" w:type="dxa"/>
              <w:start w:w="80" w:type="dxa"/>
              <w:bottom w:w="70" w:type="dxa"/>
              <w:end w:w="80" w:type="dxa"/>
            </w:tcMar>
            <w:vAlign w:val="top"/>
          </w:tcPr>
          <w:p>
            <w:pPr>
              <w:spacing w:after="0" w:before="0"/>
            </w:pPr>
            <w:r>
              <w:rPr>
                <w:sz w:val="14"/>
              </w:rPr>
              <w:t>release(id, claim_token, retry_after, reason)</w:t>
            </w:r>
          </w:p>
        </w:tc>
        <w:tc>
          <w:tcPr>
            <w:tcW w:type="dxa" w:w="2952"/>
            <w:tcMar>
              <w:top w:w="70" w:type="dxa"/>
              <w:start w:w="80" w:type="dxa"/>
              <w:bottom w:w="70" w:type="dxa"/>
              <w:end w:w="80" w:type="dxa"/>
            </w:tcMar>
            <w:vAlign w:val="top"/>
          </w:tcPr>
          <w:p>
            <w:pPr>
              <w:spacing w:after="0" w:before="0"/>
            </w:pPr>
            <w:r>
              <w:rPr>
                <w:sz w:val="14"/>
              </w:rPr>
              <w:t>Return a retryable failure to the queue.</w:t>
            </w:r>
          </w:p>
        </w:tc>
        <w:tc>
          <w:tcPr>
            <w:tcW w:type="dxa" w:w="2232"/>
            <w:tcMar>
              <w:top w:w="70" w:type="dxa"/>
              <w:start w:w="80" w:type="dxa"/>
              <w:bottom w:w="70" w:type="dxa"/>
              <w:end w:w="80" w:type="dxa"/>
            </w:tcMar>
            <w:vAlign w:val="top"/>
          </w:tcPr>
          <w:p>
            <w:pPr>
              <w:spacing w:after="0" w:before="0"/>
            </w:pPr>
            <w:r>
              <w:rPr>
                <w:sz w:val="14"/>
              </w:rPr>
              <w:t>artifact_id, claim_token, delay, reason</w:t>
            </w:r>
          </w:p>
        </w:tc>
        <w:tc>
          <w:tcPr>
            <w:tcW w:type="dxa" w:w="2592"/>
            <w:tcMar>
              <w:top w:w="70" w:type="dxa"/>
              <w:start w:w="80" w:type="dxa"/>
              <w:bottom w:w="70" w:type="dxa"/>
              <w:end w:w="80" w:type="dxa"/>
            </w:tcMar>
            <w:vAlign w:val="top"/>
          </w:tcPr>
          <w:p>
            <w:pPr>
              <w:spacing w:after="0" w:before="0"/>
            </w:pPr>
            <w:r>
              <w:rPr>
                <w:sz w:val="14"/>
              </w:rPr>
              <w:t>CLAIMED -&gt; RETRY_WAIT; eligible for claim_next after backoff.</w:t>
            </w:r>
          </w:p>
        </w:tc>
      </w:tr>
      <w:tr>
        <w:trPr>
          <w:cantSplit/>
        </w:trPr>
        <w:tc>
          <w:tcPr>
            <w:tcW w:type="dxa" w:w="2232"/>
            <w:tcMar>
              <w:top w:w="70" w:type="dxa"/>
              <w:start w:w="80" w:type="dxa"/>
              <w:bottom w:w="70" w:type="dxa"/>
              <w:end w:w="80" w:type="dxa"/>
            </w:tcMar>
            <w:vAlign w:val="top"/>
          </w:tcPr>
          <w:p>
            <w:pPr>
              <w:spacing w:after="0" w:before="0"/>
            </w:pPr>
            <w:r>
              <w:rPr>
                <w:sz w:val="14"/>
              </w:rPr>
              <w:t>block(id, reason, claim_token?)</w:t>
            </w:r>
          </w:p>
        </w:tc>
        <w:tc>
          <w:tcPr>
            <w:tcW w:type="dxa" w:w="2952"/>
            <w:tcMar>
              <w:top w:w="70" w:type="dxa"/>
              <w:start w:w="80" w:type="dxa"/>
              <w:bottom w:w="70" w:type="dxa"/>
              <w:end w:w="80" w:type="dxa"/>
            </w:tcMar>
            <w:vAlign w:val="top"/>
          </w:tcPr>
          <w:p>
            <w:pPr>
              <w:spacing w:after="0" w:before="0"/>
            </w:pPr>
            <w:r>
              <w:rPr>
                <w:sz w:val="14"/>
              </w:rPr>
              <w:t>Stop automatic retries for a terminal artifact failure.</w:t>
            </w:r>
          </w:p>
        </w:tc>
        <w:tc>
          <w:tcPr>
            <w:tcW w:type="dxa" w:w="2232"/>
            <w:tcMar>
              <w:top w:w="70" w:type="dxa"/>
              <w:start w:w="80" w:type="dxa"/>
              <w:bottom w:w="70" w:type="dxa"/>
              <w:end w:w="80" w:type="dxa"/>
            </w:tcMar>
            <w:vAlign w:val="top"/>
          </w:tcPr>
          <w:p>
            <w:pPr>
              <w:spacing w:after="0" w:before="0"/>
            </w:pPr>
            <w:r>
              <w:rPr>
                <w:sz w:val="14"/>
              </w:rPr>
              <w:t>artifact_id, reason, optional claim_token</w:t>
            </w:r>
          </w:p>
        </w:tc>
        <w:tc>
          <w:tcPr>
            <w:tcW w:type="dxa" w:w="2592"/>
            <w:tcMar>
              <w:top w:w="70" w:type="dxa"/>
              <w:start w:w="80" w:type="dxa"/>
              <w:bottom w:w="70" w:type="dxa"/>
              <w:end w:w="80" w:type="dxa"/>
            </w:tcMar>
            <w:vAlign w:val="top"/>
          </w:tcPr>
          <w:p>
            <w:pPr>
              <w:spacing w:after="0" w:before="0"/>
            </w:pPr>
            <w:r>
              <w:rPr>
                <w:sz w:val="14"/>
              </w:rPr>
              <w:t>CLAIMED/PENDING -&gt; BLOCKED; a valid token is required when the current state is CLAIMED.</w:t>
            </w:r>
          </w:p>
        </w:tc>
      </w:tr>
      <w:tr>
        <w:trPr>
          <w:cantSplit/>
        </w:trPr>
        <w:tc>
          <w:tcPr>
            <w:tcW w:type="dxa" w:w="2232"/>
            <w:tcMar>
              <w:top w:w="70" w:type="dxa"/>
              <w:start w:w="80" w:type="dxa"/>
              <w:bottom w:w="70" w:type="dxa"/>
              <w:end w:w="80" w:type="dxa"/>
            </w:tcMar>
            <w:vAlign w:val="top"/>
          </w:tcPr>
          <w:p>
            <w:pPr>
              <w:spacing w:after="0" w:before="0"/>
            </w:pPr>
            <w:r>
              <w:rPr>
                <w:sz w:val="14"/>
              </w:rPr>
              <w:t>get(id)</w:t>
            </w:r>
          </w:p>
        </w:tc>
        <w:tc>
          <w:tcPr>
            <w:tcW w:type="dxa" w:w="2952"/>
            <w:tcMar>
              <w:top w:w="70" w:type="dxa"/>
              <w:start w:w="80" w:type="dxa"/>
              <w:bottom w:w="70" w:type="dxa"/>
              <w:end w:w="80" w:type="dxa"/>
            </w:tcMar>
            <w:vAlign w:val="top"/>
          </w:tcPr>
          <w:p>
            <w:pPr>
              <w:spacing w:after="0" w:before="0"/>
            </w:pPr>
            <w:r>
              <w:rPr>
                <w:sz w:val="14"/>
              </w:rPr>
              <w:t>Read one spool record.</w:t>
            </w:r>
          </w:p>
        </w:tc>
        <w:tc>
          <w:tcPr>
            <w:tcW w:type="dxa" w:w="2232"/>
            <w:tcMar>
              <w:top w:w="70" w:type="dxa"/>
              <w:start w:w="80" w:type="dxa"/>
              <w:bottom w:w="70" w:type="dxa"/>
              <w:end w:w="80" w:type="dxa"/>
            </w:tcMar>
            <w:vAlign w:val="top"/>
          </w:tcPr>
          <w:p>
            <w:pPr>
              <w:spacing w:after="0" w:before="0"/>
            </w:pPr>
            <w:r>
              <w:rPr>
                <w:sz w:val="14"/>
              </w:rPr>
              <w:t>artifact_id</w:t>
            </w:r>
          </w:p>
        </w:tc>
        <w:tc>
          <w:tcPr>
            <w:tcW w:type="dxa" w:w="2592"/>
            <w:tcMar>
              <w:top w:w="70" w:type="dxa"/>
              <w:start w:w="80" w:type="dxa"/>
              <w:bottom w:w="70" w:type="dxa"/>
              <w:end w:w="80" w:type="dxa"/>
            </w:tcMar>
            <w:vAlign w:val="top"/>
          </w:tcPr>
          <w:p>
            <w:pPr>
              <w:spacing w:after="0" w:before="0"/>
            </w:pPr>
            <w:r>
              <w:rPr>
                <w:sz w:val="14"/>
              </w:rPr>
              <w:t>StoredArtifact; no state change.</w:t>
            </w:r>
          </w:p>
        </w:tc>
      </w:tr>
      <w:tr>
        <w:trPr>
          <w:cantSplit/>
        </w:trPr>
        <w:tc>
          <w:tcPr>
            <w:tcW w:type="dxa" w:w="2232"/>
            <w:tcMar>
              <w:top w:w="70" w:type="dxa"/>
              <w:start w:w="80" w:type="dxa"/>
              <w:bottom w:w="70" w:type="dxa"/>
              <w:end w:w="80" w:type="dxa"/>
            </w:tcMar>
            <w:vAlign w:val="top"/>
          </w:tcPr>
          <w:p>
            <w:pPr>
              <w:spacing w:after="0" w:before="0"/>
            </w:pPr>
            <w:r>
              <w:rPr>
                <w:sz w:val="14"/>
              </w:rPr>
              <w:t>list_pending(filter?)</w:t>
            </w:r>
          </w:p>
        </w:tc>
        <w:tc>
          <w:tcPr>
            <w:tcW w:type="dxa" w:w="2952"/>
            <w:tcMar>
              <w:top w:w="70" w:type="dxa"/>
              <w:start w:w="80" w:type="dxa"/>
              <w:bottom w:w="70" w:type="dxa"/>
              <w:end w:w="80" w:type="dxa"/>
            </w:tcMar>
            <w:vAlign w:val="top"/>
          </w:tcPr>
          <w:p>
            <w:pPr>
              <w:spacing w:after="0" w:before="0"/>
            </w:pPr>
            <w:r>
              <w:rPr>
                <w:sz w:val="14"/>
              </w:rPr>
              <w:t>Inspect queued/retryable backlog.</w:t>
            </w:r>
          </w:p>
        </w:tc>
        <w:tc>
          <w:tcPr>
            <w:tcW w:type="dxa" w:w="2232"/>
            <w:tcMar>
              <w:top w:w="70" w:type="dxa"/>
              <w:start w:w="80" w:type="dxa"/>
              <w:bottom w:w="70" w:type="dxa"/>
              <w:end w:w="80" w:type="dxa"/>
            </w:tcMar>
            <w:vAlign w:val="top"/>
          </w:tcPr>
          <w:p>
            <w:pPr>
              <w:spacing w:after="0" w:before="0"/>
            </w:pPr>
            <w:r>
              <w:rPr>
                <w:sz w:val="14"/>
              </w:rPr>
              <w:t>Optional filter</w:t>
            </w:r>
          </w:p>
        </w:tc>
        <w:tc>
          <w:tcPr>
            <w:tcW w:type="dxa" w:w="2592"/>
            <w:tcMar>
              <w:top w:w="70" w:type="dxa"/>
              <w:start w:w="80" w:type="dxa"/>
              <w:bottom w:w="70" w:type="dxa"/>
              <w:end w:w="80" w:type="dxa"/>
            </w:tcMar>
            <w:vAlign w:val="top"/>
          </w:tcPr>
          <w:p>
            <w:pPr>
              <w:spacing w:after="0" w:before="0"/>
            </w:pPr>
            <w:r>
              <w:rPr>
                <w:sz w:val="14"/>
              </w:rPr>
              <w:t>List&lt;StoredArtifact&gt;; no state change.</w:t>
            </w:r>
          </w:p>
        </w:tc>
      </w:tr>
      <w:tr>
        <w:trPr>
          <w:cantSplit/>
        </w:trPr>
        <w:tc>
          <w:tcPr>
            <w:tcW w:type="dxa" w:w="2232"/>
            <w:tcMar>
              <w:top w:w="70" w:type="dxa"/>
              <w:start w:w="80" w:type="dxa"/>
              <w:bottom w:w="70" w:type="dxa"/>
              <w:end w:w="80" w:type="dxa"/>
            </w:tcMar>
            <w:vAlign w:val="top"/>
          </w:tcPr>
          <w:p>
            <w:pPr>
              <w:spacing w:after="0" w:before="0"/>
            </w:pPr>
            <w:r>
              <w:rPr>
                <w:sz w:val="14"/>
              </w:rPr>
              <w:t>stats()</w:t>
            </w:r>
          </w:p>
        </w:tc>
        <w:tc>
          <w:tcPr>
            <w:tcW w:type="dxa" w:w="2952"/>
            <w:tcMar>
              <w:top w:w="70" w:type="dxa"/>
              <w:start w:w="80" w:type="dxa"/>
              <w:bottom w:w="70" w:type="dxa"/>
              <w:end w:w="80" w:type="dxa"/>
            </w:tcMar>
            <w:vAlign w:val="top"/>
          </w:tcPr>
          <w:p>
            <w:pPr>
              <w:spacing w:after="0" w:before="0"/>
            </w:pPr>
            <w:r>
              <w:rPr>
                <w:sz w:val="14"/>
              </w:rPr>
              <w:t>Report durable queue/capacity state.</w:t>
            </w:r>
          </w:p>
        </w:tc>
        <w:tc>
          <w:tcPr>
            <w:tcW w:type="dxa" w:w="2232"/>
            <w:tcMar>
              <w:top w:w="70" w:type="dxa"/>
              <w:start w:w="80" w:type="dxa"/>
              <w:bottom w:w="70" w:type="dxa"/>
              <w:end w:w="80" w:type="dxa"/>
            </w:tcMar>
            <w:vAlign w:val="top"/>
          </w:tcPr>
          <w:p>
            <w:pPr>
              <w:spacing w:after="0" w:before="0"/>
            </w:pPr>
            <w:r>
              <w:rPr>
                <w:sz w:val="14"/>
              </w:rPr>
              <w:t>None</w:t>
            </w:r>
          </w:p>
        </w:tc>
        <w:tc>
          <w:tcPr>
            <w:tcW w:type="dxa" w:w="2592"/>
            <w:tcMar>
              <w:top w:w="70" w:type="dxa"/>
              <w:start w:w="80" w:type="dxa"/>
              <w:bottom w:w="70" w:type="dxa"/>
              <w:end w:w="80" w:type="dxa"/>
            </w:tcMar>
            <w:vAlign w:val="top"/>
          </w:tcPr>
          <w:p>
            <w:pPr>
              <w:spacing w:after="0" w:before="0"/>
            </w:pPr>
            <w:r>
              <w:rPr>
                <w:sz w:val="14"/>
              </w:rPr>
              <w:t>SpoolStats; no state change.</w:t>
            </w:r>
          </w:p>
        </w:tc>
      </w:tr>
      <w:tr>
        <w:trPr>
          <w:cantSplit/>
        </w:trPr>
        <w:tc>
          <w:tcPr>
            <w:tcW w:type="dxa" w:w="2232"/>
            <w:tcMar>
              <w:top w:w="70" w:type="dxa"/>
              <w:start w:w="80" w:type="dxa"/>
              <w:bottom w:w="70" w:type="dxa"/>
              <w:end w:w="80" w:type="dxa"/>
            </w:tcMar>
            <w:vAlign w:val="top"/>
          </w:tcPr>
          <w:p>
            <w:pPr>
              <w:spacing w:after="0" w:before="0"/>
            </w:pPr>
            <w:r>
              <w:rPr>
                <w:sz w:val="14"/>
              </w:rPr>
              <w:t>cleanup_acknowledged(policy)</w:t>
            </w:r>
          </w:p>
        </w:tc>
        <w:tc>
          <w:tcPr>
            <w:tcW w:type="dxa" w:w="2952"/>
            <w:tcMar>
              <w:top w:w="70" w:type="dxa"/>
              <w:start w:w="80" w:type="dxa"/>
              <w:bottom w:w="70" w:type="dxa"/>
              <w:end w:w="80" w:type="dxa"/>
            </w:tcMar>
            <w:vAlign w:val="top"/>
          </w:tcPr>
          <w:p>
            <w:pPr>
              <w:spacing w:after="0" w:before="0"/>
            </w:pPr>
            <w:r>
              <w:rPr>
                <w:sz w:val="14"/>
              </w:rPr>
              <w:t>Delete spool payloads that are already safe to remove.</w:t>
            </w:r>
          </w:p>
        </w:tc>
        <w:tc>
          <w:tcPr>
            <w:tcW w:type="dxa" w:w="2232"/>
            <w:tcMar>
              <w:top w:w="70" w:type="dxa"/>
              <w:start w:w="80" w:type="dxa"/>
              <w:bottom w:w="70" w:type="dxa"/>
              <w:end w:w="80" w:type="dxa"/>
            </w:tcMar>
            <w:vAlign w:val="top"/>
          </w:tcPr>
          <w:p>
            <w:pPr>
              <w:spacing w:after="0" w:before="0"/>
            </w:pPr>
            <w:r>
              <w:rPr>
                <w:sz w:val="14"/>
              </w:rPr>
              <w:t>CleanupPolicy</w:t>
            </w:r>
          </w:p>
        </w:tc>
        <w:tc>
          <w:tcPr>
            <w:tcW w:type="dxa" w:w="2592"/>
            <w:tcMar>
              <w:top w:w="70" w:type="dxa"/>
              <w:start w:w="80" w:type="dxa"/>
              <w:bottom w:w="70" w:type="dxa"/>
              <w:end w:w="80" w:type="dxa"/>
            </w:tcMar>
            <w:vAlign w:val="top"/>
          </w:tcPr>
          <w:p>
            <w:pPr>
              <w:spacing w:after="0" w:before="0"/>
            </w:pPr>
            <w:r>
              <w:rPr>
                <w:sz w:val="14"/>
              </w:rPr>
              <w:t>CleanupResult; unacknowledged data is preserved.</w:t>
            </w:r>
          </w:p>
        </w:tc>
      </w:tr>
      <w:tr>
        <w:trPr>
          <w:cantSplit/>
        </w:trPr>
        <w:tc>
          <w:tcPr>
            <w:tcW w:type="dxa" w:w="2232"/>
            <w:tcMar>
              <w:top w:w="70" w:type="dxa"/>
              <w:start w:w="80" w:type="dxa"/>
              <w:bottom w:w="70" w:type="dxa"/>
              <w:end w:w="80" w:type="dxa"/>
            </w:tcMar>
            <w:vAlign w:val="top"/>
          </w:tcPr>
          <w:p>
            <w:pPr>
              <w:spacing w:after="0" w:before="0"/>
            </w:pPr>
            <w:r>
              <w:rPr>
                <w:sz w:val="14"/>
              </w:rPr>
              <w:t>export(path, filter?, verify=true)</w:t>
            </w:r>
          </w:p>
        </w:tc>
        <w:tc>
          <w:tcPr>
            <w:tcW w:type="dxa" w:w="2952"/>
            <w:tcMar>
              <w:top w:w="70" w:type="dxa"/>
              <w:start w:w="80" w:type="dxa"/>
              <w:bottom w:w="70" w:type="dxa"/>
              <w:end w:w="80" w:type="dxa"/>
            </w:tcMar>
            <w:vAlign w:val="top"/>
          </w:tcPr>
          <w:p>
            <w:pPr>
              <w:spacing w:after="0" w:before="0"/>
            </w:pPr>
            <w:r>
              <w:rPr>
                <w:sz w:val="14"/>
              </w:rPr>
              <w:t>Copy selected spool data to external/manual storage.</w:t>
            </w:r>
          </w:p>
        </w:tc>
        <w:tc>
          <w:tcPr>
            <w:tcW w:type="dxa" w:w="2232"/>
            <w:tcMar>
              <w:top w:w="70" w:type="dxa"/>
              <w:start w:w="80" w:type="dxa"/>
              <w:bottom w:w="70" w:type="dxa"/>
              <w:end w:w="80" w:type="dxa"/>
            </w:tcMar>
            <w:vAlign w:val="top"/>
          </w:tcPr>
          <w:p>
            <w:pPr>
              <w:spacing w:after="0" w:before="0"/>
            </w:pPr>
            <w:r>
              <w:rPr>
                <w:sz w:val="14"/>
              </w:rPr>
              <w:t>Destination + filter</w:t>
            </w:r>
          </w:p>
        </w:tc>
        <w:tc>
          <w:tcPr>
            <w:tcW w:type="dxa" w:w="2592"/>
            <w:tcMar>
              <w:top w:w="70" w:type="dxa"/>
              <w:start w:w="80" w:type="dxa"/>
              <w:bottom w:w="70" w:type="dxa"/>
              <w:end w:w="80" w:type="dxa"/>
            </w:tcMar>
            <w:vAlign w:val="top"/>
          </w:tcPr>
          <w:p>
            <w:pPr>
              <w:spacing w:after="0" w:before="0"/>
            </w:pPr>
            <w:r>
              <w:rPr>
                <w:sz w:val="14"/>
              </w:rPr>
              <w:t>ExportResult; optional local removal only after verification.</w:t>
            </w:r>
          </w:p>
        </w:tc>
      </w:tr>
    </w:tbl>
    <w:p/>
    <w:p>
      <w:pPr>
        <w:spacing w:after="60"/>
      </w:pPr>
      <w:r>
        <w:rPr>
          <w:b/>
        </w:rPr>
        <w:t xml:space="preserve">SP-01  </w:t>
      </w:r>
      <w:r>
        <w:t>claim_next() shall be atomic so two workers cannot claim the same artifact concurrently.</w:t>
      </w:r>
    </w:p>
    <w:p>
      <w:pPr>
        <w:spacing w:after="60"/>
      </w:pPr>
      <w:r>
        <w:rPr>
          <w:b/>
        </w:rPr>
        <w:t xml:space="preserve">SP-02  </w:t>
      </w:r>
      <w:r>
        <w:t>put() shall not return success until the spool-owned payload and spool state are durably committed.</w:t>
      </w:r>
    </w:p>
    <w:p>
      <w:pPr>
        <w:spacing w:after="60"/>
      </w:pPr>
      <w:r>
        <w:rPr>
          <w:b/>
        </w:rPr>
        <w:t xml:space="preserve">SP-03  </w:t>
      </w:r>
      <w:r>
        <w:t>Unacknowledged artifacts shall not be silently deleted by normal retention behavior.</w:t>
      </w:r>
    </w:p>
    <w:p>
      <w:pPr>
        <w:spacing w:after="60"/>
      </w:pPr>
      <w:r>
        <w:rPr>
          <w:b/>
        </w:rPr>
        <w:t xml:space="preserve">SP-04  </w:t>
      </w:r>
      <w:r>
        <w:t>Manual cleanup shall target acknowledged/safely disposable data by default.</w:t>
      </w:r>
    </w:p>
    <w:p>
      <w:pPr>
        <w:spacing w:after="60"/>
      </w:pPr>
      <w:r>
        <w:rPr>
          <w:b/>
        </w:rPr>
        <w:t xml:space="preserve">SP-05  </w:t>
      </w:r>
      <w:r>
        <w:t>Manual export shall follow copy -&gt; checksum verification -&gt; export confirmation -&gt; optional local removal. Pending data shall not be removed before verification succeeds.</w:t>
      </w:r>
    </w:p>
    <w:p>
      <w:pPr>
        <w:spacing w:after="60"/>
      </w:pPr>
      <w:r>
        <w:rPr>
          <w:b/>
        </w:rPr>
        <w:t xml:space="preserve">SP-06  </w:t>
      </w:r>
      <w:r>
        <w:t>On startup, unresolved CLAIMED items shall be exposed for reconciliation before they are blindly re-uploaded.</w:t>
      </w:r>
    </w:p>
    <w:p>
      <w:pPr>
        <w:spacing w:after="60"/>
      </w:pPr>
      <w:r>
        <w:rPr>
          <w:b/>
        </w:rPr>
        <w:t xml:space="preserve">SP-07  </w:t>
      </w:r>
      <w:r>
        <w:t>put() shall define durability/immutability semantics, not a mandatory filesystem primitive. Byte copy, reflink, atomic move, or equivalent optimization may be used only when ownership, checksum integrity, crash durability, and source immutability are preserved.</w:t>
      </w:r>
    </w:p>
    <w:p>
      <w:pPr>
        <w:spacing w:after="60"/>
      </w:pPr>
      <w:r>
        <w:rPr>
          <w:b/>
        </w:rPr>
        <w:t xml:space="preserve">SP-08  </w:t>
      </w:r>
      <w:r>
        <w:t>A CLAIMED artifact whose lease expires shall be treated as an uncertain remote outcome and reconciled before duplicate-prone retry.</w:t>
      </w:r>
    </w:p>
    <w:p>
      <w:pPr>
        <w:spacing w:after="60"/>
      </w:pPr>
      <w:r>
        <w:rPr>
          <w:b/>
        </w:rPr>
        <w:t xml:space="preserve">SP-09  </w:t>
      </w:r>
      <w:r>
        <w:t>Claim tokens and CLAIMED ownership state shall be persisted so stale workers cannot acknowledge or release superseded claims.</w:t>
      </w:r>
    </w:p>
    <w:p>
      <w:pPr>
        <w:spacing w:after="60"/>
      </w:pPr>
      <w:r>
        <w:rPr>
          <w:b/>
        </w:rPr>
        <w:t xml:space="preserve">SP-10  </w:t>
      </w:r>
      <w:r>
        <w:t>Lease expiry does not by itself prove upload failure and shall not silently change CLAIMED to PENDING; recovery must resolve or safely classify the remote outcome first.</w:t>
      </w:r>
    </w:p>
    <w:p>
      <w:pPr>
        <w:spacing w:after="60"/>
      </w:pPr>
      <w:r>
        <w:rPr>
          <w:b/>
        </w:rPr>
        <w:t xml:space="preserve">SP-11  </w:t>
      </w:r>
      <w:r>
        <w:t>ArtifactSpool shall preserve format_id, group_id, and relative_path without requiring a parser for that native format.</w:t>
      </w:r>
    </w:p>
    <w:p>
      <w:pPr>
        <w:pStyle w:val="Heading1"/>
        <w:keepNext/>
      </w:pPr>
      <w:r>
        <w:t>9. Spool Capacity and Recording Stop Policy</w:t>
      </w:r>
    </w:p>
    <w:p>
      <w:pPr>
        <w:pStyle w:val="Code"/>
        <w:keepLines/>
      </w:pPr>
      <w:r>
        <w:t>SpoolCapacity</w:t>
        <w:br/>
        <w:t xml:space="preserve">  backing_filesystem_id: string?</w:t>
        <w:br/>
        <w:t xml:space="preserve">  filesystem_used_bytes: uint64</w:t>
        <w:br/>
        <w:t xml:space="preserve">  filesystem_free_bytes: uint64</w:t>
        <w:br/>
        <w:t xml:space="preserve">  filesystem_capacity_bytes: uint64</w:t>
        <w:br/>
        <w:t xml:space="preserve">  spool_owned_bytes: uint64</w:t>
        <w:br/>
        <w:t xml:space="preserve">  usage_ratio: float</w:t>
        <w:br/>
        <w:t xml:space="preserve">  storage_warning: bool</w:t>
        <w:br/>
        <w:t xml:space="preserve">  storage_full: bool</w:t>
        <w:br/>
        <w:br/>
        <w:t>StoragePolicy</w:t>
        <w:br/>
        <w:t xml:space="preserve">  warning_threshold: float</w:t>
        <w:br/>
        <w:t xml:space="preserve">  stop_threshold: float</w:t>
        <w:br/>
        <w:t xml:space="preserve">  reserved_finalize_bytes: uint64</w:t>
      </w:r>
    </w:p>
    <w:p>
      <w:pPr>
        <w:spacing w:after="60"/>
      </w:pPr>
      <w:r>
        <w:rPr>
          <w:b/>
        </w:rPr>
        <w:t xml:space="preserve">CAP-01  </w:t>
      </w:r>
      <w:r>
        <w:t>warning_threshold and stop_threshold shall be evaluated against the backing filesystem/volume capacity and free space, not only logical spool-owned bytes.</w:t>
      </w:r>
    </w:p>
    <w:p>
      <w:pPr>
        <w:spacing w:after="60"/>
      </w:pPr>
      <w:r>
        <w:rPr>
          <w:b/>
        </w:rPr>
        <w:t xml:space="preserve">CAP-02  </w:t>
      </w:r>
      <w:r>
        <w:t>reserved_finalize_bytes shall cover all currently active recording sources plus an implementation safety margin.</w:t>
      </w:r>
    </w:p>
    <w:p>
      <w:pPr>
        <w:spacing w:after="60"/>
      </w:pPr>
      <w:r>
        <w:rPr>
          <w:b/>
        </w:rPr>
        <w:t xml:space="preserve">CAP-03  </w:t>
      </w:r>
      <w:r>
        <w:t>At stop_threshold for a storage volume required by recording/spooling, the controller shall stop starting new chunks, finalize active chunks that fit within reserve, and then stop recording until capacity becomes available.</w:t>
      </w:r>
    </w:p>
    <w:p>
      <w:pPr>
        <w:spacing w:after="60"/>
      </w:pPr>
      <w:r>
        <w:rPr>
          <w:b/>
        </w:rPr>
        <w:t xml:space="preserve">CAP-04  </w:t>
      </w:r>
      <w:r>
        <w:t>ArtifactSpool reports capacity/acceptance state. It shall not directly control cameras or recording.</w:t>
      </w:r>
    </w:p>
    <w:p>
      <w:pPr>
        <w:spacing w:after="60"/>
      </w:pPr>
      <w:r>
        <w:rPr>
          <w:b/>
        </w:rPr>
        <w:t xml:space="preserve">CAP-05  </w:t>
      </w:r>
      <w:r>
        <w:t>The default policy shall not silently overwrite old unacknowledged robot data to make space.</w:t>
      </w:r>
    </w:p>
    <w:p>
      <w:pPr>
        <w:spacing w:after="60"/>
      </w:pPr>
      <w:r>
        <w:rPr>
          <w:b/>
        </w:rPr>
        <w:t xml:space="preserve">CAP-06  </w:t>
      </w:r>
      <w:r>
        <w:t>Backing-filesystem accounting shall include space consumed by active producer chunks, temporary files, spool data, and unrelated files on the same volume.</w:t>
      </w:r>
    </w:p>
    <w:p>
      <w:pPr>
        <w:spacing w:after="60"/>
      </w:pPr>
      <w:r>
        <w:rPr>
          <w:b/>
        </w:rPr>
        <w:t xml:space="preserve">CAP-07  </w:t>
      </w:r>
      <w:r>
        <w:t>source_path and spool_ref are not required to share a filesystem. If producer-active files and spool-owned files reside on different volumes, both volumes shall be monitored according to the operations that depend on them.</w:t>
      </w:r>
    </w:p>
    <w:p>
      <w:pPr>
        <w:spacing w:after="60"/>
      </w:pPr>
      <w:r>
        <w:rPr>
          <w:b/>
        </w:rPr>
        <w:t xml:space="preserve">CAP-08  </w:t>
      </w:r>
      <w:r>
        <w:t>StoragePolicy shall satisfy 0 &lt;= warning_threshold &lt; stop_threshold &lt;= 1.0; reserved_finalize_bytes is an absolute byte reserve, not an additional ratio threshold.</w:t>
      </w:r>
    </w:p>
    <w:p>
      <w:pPr>
        <w:pStyle w:val="Heading1"/>
        <w:keepNext/>
      </w:pPr>
      <w:r>
        <w:t>10. ArtifactTransport Interface</w:t>
      </w:r>
    </w:p>
    <w:p>
      <w:pPr>
        <w:spacing w:after="80"/>
      </w:pPr>
      <w:r>
        <w:t>ArtifactTransport transfers one spool-owned artifact to the remote endpoint. It does not parse the native data format, own the queue, choose upload order, or delete local data.</w:t>
      </w:r>
    </w:p>
    <w:p>
      <w:pPr>
        <w:pStyle w:val="Code"/>
        <w:keepLines/>
      </w:pPr>
      <w:r>
        <w:t>UploadStatus = ACKNOWLEDGED | RETRYABLE_FAILURE | TERMINAL_FAILURE | CANCELLED</w:t>
        <w:br/>
        <w:t>ReconcileStatus = ACKNOWLEDGED | NOT_FOUND | UNKNOWN | TERMINAL_FAILURE</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blHeader w:val="true"/>
        </w:trPr>
        <w:tc>
          <w:tcPr>
            <w:tcW w:type="dxa" w:w="2232"/>
            <w:shd w:fill="E9ECEF"/>
            <w:tcMar>
              <w:top w:w="70" w:type="dxa"/>
              <w:start w:w="80" w:type="dxa"/>
              <w:bottom w:w="70" w:type="dxa"/>
              <w:end w:w="80" w:type="dxa"/>
            </w:tcMar>
            <w:vAlign w:val="center"/>
          </w:tcPr>
          <w:p>
            <w:pPr>
              <w:spacing w:after="0"/>
            </w:pPr>
            <w:r>
              <w:rPr>
                <w:b/>
                <w:sz w:val="14"/>
              </w:rPr>
              <w:t>Method</w:t>
            </w:r>
          </w:p>
        </w:tc>
        <w:tc>
          <w:tcPr>
            <w:tcW w:type="dxa" w:w="2952"/>
            <w:shd w:fill="E9ECEF"/>
            <w:tcMar>
              <w:top w:w="70" w:type="dxa"/>
              <w:start w:w="80" w:type="dxa"/>
              <w:bottom w:w="70" w:type="dxa"/>
              <w:end w:w="80" w:type="dxa"/>
            </w:tcMar>
            <w:vAlign w:val="center"/>
          </w:tcPr>
          <w:p>
            <w:pPr>
              <w:spacing w:after="0"/>
            </w:pPr>
            <w:r>
              <w:rPr>
                <w:b/>
                <w:sz w:val="14"/>
              </w:rPr>
              <w:t>Purpose</w:t>
            </w:r>
          </w:p>
        </w:tc>
        <w:tc>
          <w:tcPr>
            <w:tcW w:type="dxa" w:w="2304"/>
            <w:shd w:fill="E9ECEF"/>
            <w:tcMar>
              <w:top w:w="70" w:type="dxa"/>
              <w:start w:w="80" w:type="dxa"/>
              <w:bottom w:w="70" w:type="dxa"/>
              <w:end w:w="80" w:type="dxa"/>
            </w:tcMar>
            <w:vAlign w:val="center"/>
          </w:tcPr>
          <w:p>
            <w:pPr>
              <w:spacing w:after="0"/>
            </w:pPr>
            <w:r>
              <w:rPr>
                <w:b/>
                <w:sz w:val="14"/>
              </w:rPr>
              <w:t>Inputs</w:t>
            </w:r>
          </w:p>
        </w:tc>
        <w:tc>
          <w:tcPr>
            <w:tcW w:type="dxa" w:w="2520"/>
            <w:shd w:fill="E9ECEF"/>
            <w:tcMar>
              <w:top w:w="70" w:type="dxa"/>
              <w:start w:w="80" w:type="dxa"/>
              <w:bottom w:w="70" w:type="dxa"/>
              <w:end w:w="80" w:type="dxa"/>
            </w:tcMar>
            <w:vAlign w:val="center"/>
          </w:tcPr>
          <w:p>
            <w:pPr>
              <w:spacing w:after="0"/>
            </w:pPr>
            <w:r>
              <w:rPr>
                <w:b/>
                <w:sz w:val="14"/>
              </w:rPr>
              <w:t>Output / state effect</w:t>
            </w:r>
          </w:p>
        </w:tc>
      </w:tr>
      <w:tr>
        <w:trPr>
          <w:cantSplit/>
        </w:trPr>
        <w:tc>
          <w:tcPr>
            <w:tcW w:type="dxa" w:w="2232"/>
            <w:tcMar>
              <w:top w:w="70" w:type="dxa"/>
              <w:start w:w="80" w:type="dxa"/>
              <w:bottom w:w="70" w:type="dxa"/>
              <w:end w:w="80" w:type="dxa"/>
            </w:tcMar>
            <w:vAlign w:val="top"/>
          </w:tcPr>
          <w:p>
            <w:pPr>
              <w:spacing w:after="0" w:before="0"/>
            </w:pPr>
            <w:r>
              <w:rPr>
                <w:sz w:val="14"/>
              </w:rPr>
              <w:t>open(config)</w:t>
            </w:r>
          </w:p>
        </w:tc>
        <w:tc>
          <w:tcPr>
            <w:tcW w:type="dxa" w:w="2952"/>
            <w:tcMar>
              <w:top w:w="70" w:type="dxa"/>
              <w:start w:w="80" w:type="dxa"/>
              <w:bottom w:w="70" w:type="dxa"/>
              <w:end w:w="80" w:type="dxa"/>
            </w:tcMar>
            <w:vAlign w:val="top"/>
          </w:tcPr>
          <w:p>
            <w:pPr>
              <w:spacing w:after="0" w:before="0"/>
            </w:pPr>
            <w:r>
              <w:rPr>
                <w:sz w:val="14"/>
              </w:rPr>
              <w:t>Initialize remote client/session and validate transport configuration.</w:t>
            </w:r>
          </w:p>
        </w:tc>
        <w:tc>
          <w:tcPr>
            <w:tcW w:type="dxa" w:w="2304"/>
            <w:tcMar>
              <w:top w:w="70" w:type="dxa"/>
              <w:start w:w="80" w:type="dxa"/>
              <w:bottom w:w="70" w:type="dxa"/>
              <w:end w:w="80" w:type="dxa"/>
            </w:tcMar>
            <w:vAlign w:val="top"/>
          </w:tcPr>
          <w:p>
            <w:pPr>
              <w:spacing w:after="0" w:before="0"/>
            </w:pPr>
            <w:r>
              <w:rPr>
                <w:sz w:val="14"/>
              </w:rPr>
              <w:t>TransportConfig</w:t>
            </w:r>
          </w:p>
        </w:tc>
        <w:tc>
          <w:tcPr>
            <w:tcW w:type="dxa" w:w="2520"/>
            <w:tcMar>
              <w:top w:w="70" w:type="dxa"/>
              <w:start w:w="80" w:type="dxa"/>
              <w:bottom w:w="70" w:type="dxa"/>
              <w:end w:w="80" w:type="dxa"/>
            </w:tcMar>
            <w:vAlign w:val="top"/>
          </w:tcPr>
          <w:p>
            <w:pPr>
              <w:spacing w:after="0" w:before="0"/>
            </w:pPr>
            <w:r>
              <w:rPr>
                <w:sz w:val="14"/>
              </w:rPr>
              <w:t>Result; transport becomes ready or returns configuration/auth error.</w:t>
            </w:r>
          </w:p>
        </w:tc>
      </w:tr>
      <w:tr>
        <w:trPr>
          <w:cantSplit/>
        </w:trPr>
        <w:tc>
          <w:tcPr>
            <w:tcW w:type="dxa" w:w="2232"/>
            <w:tcMar>
              <w:top w:w="70" w:type="dxa"/>
              <w:start w:w="80" w:type="dxa"/>
              <w:bottom w:w="70" w:type="dxa"/>
              <w:end w:w="80" w:type="dxa"/>
            </w:tcMar>
            <w:vAlign w:val="top"/>
          </w:tcPr>
          <w:p>
            <w:pPr>
              <w:spacing w:after="0" w:before="0"/>
            </w:pPr>
            <w:r>
              <w:rPr>
                <w:sz w:val="14"/>
              </w:rPr>
              <w:t>upload(artifact, resume_state?)</w:t>
            </w:r>
          </w:p>
        </w:tc>
        <w:tc>
          <w:tcPr>
            <w:tcW w:type="dxa" w:w="2952"/>
            <w:tcMar>
              <w:top w:w="70" w:type="dxa"/>
              <w:start w:w="80" w:type="dxa"/>
              <w:bottom w:w="70" w:type="dxa"/>
              <w:end w:w="80" w:type="dxa"/>
            </w:tcMar>
            <w:vAlign w:val="top"/>
          </w:tcPr>
          <w:p>
            <w:pPr>
              <w:spacing w:after="0" w:before="0"/>
            </w:pPr>
            <w:r>
              <w:rPr>
                <w:sz w:val="14"/>
              </w:rPr>
              <w:t>Deliver one durable artifact using artifact_id as stable remote identity.</w:t>
            </w:r>
          </w:p>
        </w:tc>
        <w:tc>
          <w:tcPr>
            <w:tcW w:type="dxa" w:w="2304"/>
            <w:tcMar>
              <w:top w:w="70" w:type="dxa"/>
              <w:start w:w="80" w:type="dxa"/>
              <w:bottom w:w="70" w:type="dxa"/>
              <w:end w:w="80" w:type="dxa"/>
            </w:tcMar>
            <w:vAlign w:val="top"/>
          </w:tcPr>
          <w:p>
            <w:pPr>
              <w:spacing w:after="0" w:before="0"/>
            </w:pPr>
            <w:r>
              <w:rPr>
                <w:sz w:val="14"/>
              </w:rPr>
              <w:t>StoredArtifact + optional serialized resume bytes</w:t>
            </w:r>
          </w:p>
        </w:tc>
        <w:tc>
          <w:tcPr>
            <w:tcW w:type="dxa" w:w="2520"/>
            <w:tcMar>
              <w:top w:w="70" w:type="dxa"/>
              <w:start w:w="80" w:type="dxa"/>
              <w:bottom w:w="70" w:type="dxa"/>
              <w:end w:w="80" w:type="dxa"/>
            </w:tcMar>
            <w:vAlign w:val="top"/>
          </w:tcPr>
          <w:p>
            <w:pPr>
              <w:spacing w:after="0" w:before="0"/>
            </w:pPr>
            <w:r>
              <w:rPr>
                <w:sz w:val="14"/>
              </w:rPr>
              <w:t>UploadResult; does not mutate spool directly.</w:t>
            </w:r>
          </w:p>
        </w:tc>
      </w:tr>
      <w:tr>
        <w:trPr>
          <w:cantSplit/>
        </w:trPr>
        <w:tc>
          <w:tcPr>
            <w:tcW w:type="dxa" w:w="2232"/>
            <w:tcMar>
              <w:top w:w="70" w:type="dxa"/>
              <w:start w:w="80" w:type="dxa"/>
              <w:bottom w:w="70" w:type="dxa"/>
              <w:end w:w="80" w:type="dxa"/>
            </w:tcMar>
            <w:vAlign w:val="top"/>
          </w:tcPr>
          <w:p>
            <w:pPr>
              <w:spacing w:after="0" w:before="0"/>
            </w:pPr>
            <w:r>
              <w:rPr>
                <w:sz w:val="14"/>
              </w:rPr>
              <w:t>reconcile(artifact)</w:t>
            </w:r>
          </w:p>
        </w:tc>
        <w:tc>
          <w:tcPr>
            <w:tcW w:type="dxa" w:w="2952"/>
            <w:tcMar>
              <w:top w:w="70" w:type="dxa"/>
              <w:start w:w="80" w:type="dxa"/>
              <w:bottom w:w="70" w:type="dxa"/>
              <w:end w:w="80" w:type="dxa"/>
            </w:tcMar>
            <w:vAlign w:val="top"/>
          </w:tcPr>
          <w:p>
            <w:pPr>
              <w:spacing w:after="0" w:before="0"/>
            </w:pPr>
            <w:r>
              <w:rPr>
                <w:sz w:val="14"/>
              </w:rPr>
              <w:t>Resolve an uncertain prior upload after crash/lost response.</w:t>
            </w:r>
          </w:p>
        </w:tc>
        <w:tc>
          <w:tcPr>
            <w:tcW w:type="dxa" w:w="2304"/>
            <w:tcMar>
              <w:top w:w="70" w:type="dxa"/>
              <w:start w:w="80" w:type="dxa"/>
              <w:bottom w:w="70" w:type="dxa"/>
              <w:end w:w="80" w:type="dxa"/>
            </w:tcMar>
            <w:vAlign w:val="top"/>
          </w:tcPr>
          <w:p>
            <w:pPr>
              <w:spacing w:after="0" w:before="0"/>
            </w:pPr>
            <w:r>
              <w:rPr>
                <w:sz w:val="14"/>
              </w:rPr>
              <w:t>StoredArtifact</w:t>
            </w:r>
          </w:p>
        </w:tc>
        <w:tc>
          <w:tcPr>
            <w:tcW w:type="dxa" w:w="2520"/>
            <w:tcMar>
              <w:top w:w="70" w:type="dxa"/>
              <w:start w:w="80" w:type="dxa"/>
              <w:bottom w:w="70" w:type="dxa"/>
              <w:end w:w="80" w:type="dxa"/>
            </w:tcMar>
            <w:vAlign w:val="top"/>
          </w:tcPr>
          <w:p>
            <w:pPr>
              <w:spacing w:after="0" w:before="0"/>
            </w:pPr>
            <w:r>
              <w:rPr>
                <w:sz w:val="14"/>
              </w:rPr>
              <w:t>ReconcileStatus + remote receipt when known.</w:t>
            </w:r>
          </w:p>
        </w:tc>
      </w:tr>
      <w:tr>
        <w:trPr>
          <w:cantSplit/>
        </w:trPr>
        <w:tc>
          <w:tcPr>
            <w:tcW w:type="dxa" w:w="2232"/>
            <w:tcMar>
              <w:top w:w="70" w:type="dxa"/>
              <w:start w:w="80" w:type="dxa"/>
              <w:bottom w:w="70" w:type="dxa"/>
              <w:end w:w="80" w:type="dxa"/>
            </w:tcMar>
            <w:vAlign w:val="top"/>
          </w:tcPr>
          <w:p>
            <w:pPr>
              <w:spacing w:after="0" w:before="0"/>
            </w:pPr>
            <w:r>
              <w:rPr>
                <w:sz w:val="14"/>
              </w:rPr>
              <w:t>cancel(artifact_id)</w:t>
            </w:r>
          </w:p>
        </w:tc>
        <w:tc>
          <w:tcPr>
            <w:tcW w:type="dxa" w:w="2952"/>
            <w:tcMar>
              <w:top w:w="70" w:type="dxa"/>
              <w:start w:w="80" w:type="dxa"/>
              <w:bottom w:w="70" w:type="dxa"/>
              <w:end w:w="80" w:type="dxa"/>
            </w:tcMar>
            <w:vAlign w:val="top"/>
          </w:tcPr>
          <w:p>
            <w:pPr>
              <w:spacing w:after="0" w:before="0"/>
            </w:pPr>
            <w:r>
              <w:rPr>
                <w:sz w:val="14"/>
              </w:rPr>
              <w:t>Request cancellation of an active upload.</w:t>
            </w:r>
          </w:p>
        </w:tc>
        <w:tc>
          <w:tcPr>
            <w:tcW w:type="dxa" w:w="2304"/>
            <w:tcMar>
              <w:top w:w="70" w:type="dxa"/>
              <w:start w:w="80" w:type="dxa"/>
              <w:bottom w:w="70" w:type="dxa"/>
              <w:end w:w="80" w:type="dxa"/>
            </w:tcMar>
            <w:vAlign w:val="top"/>
          </w:tcPr>
          <w:p>
            <w:pPr>
              <w:spacing w:after="0" w:before="0"/>
            </w:pPr>
            <w:r>
              <w:rPr>
                <w:sz w:val="14"/>
              </w:rPr>
              <w:t>artifact_id</w:t>
            </w:r>
          </w:p>
        </w:tc>
        <w:tc>
          <w:tcPr>
            <w:tcW w:type="dxa" w:w="2520"/>
            <w:tcMar>
              <w:top w:w="70" w:type="dxa"/>
              <w:start w:w="80" w:type="dxa"/>
              <w:bottom w:w="70" w:type="dxa"/>
              <w:end w:w="80" w:type="dxa"/>
            </w:tcMar>
            <w:vAlign w:val="top"/>
          </w:tcPr>
          <w:p>
            <w:pPr>
              <w:spacing w:after="0" w:before="0"/>
            </w:pPr>
            <w:r>
              <w:rPr>
                <w:sz w:val="14"/>
              </w:rPr>
              <w:t>Result; caller decides whether spool item is retried.</w:t>
            </w:r>
          </w:p>
        </w:tc>
      </w:tr>
      <w:tr>
        <w:trPr>
          <w:cantSplit/>
        </w:trPr>
        <w:tc>
          <w:tcPr>
            <w:tcW w:type="dxa" w:w="2232"/>
            <w:tcMar>
              <w:top w:w="70" w:type="dxa"/>
              <w:start w:w="80" w:type="dxa"/>
              <w:bottom w:w="70" w:type="dxa"/>
              <w:end w:w="80" w:type="dxa"/>
            </w:tcMar>
            <w:vAlign w:val="top"/>
          </w:tcPr>
          <w:p>
            <w:pPr>
              <w:spacing w:after="0" w:before="0"/>
            </w:pPr>
            <w:r>
              <w:rPr>
                <w:sz w:val="14"/>
              </w:rPr>
              <w:t>status()</w:t>
            </w:r>
          </w:p>
        </w:tc>
        <w:tc>
          <w:tcPr>
            <w:tcW w:type="dxa" w:w="2952"/>
            <w:tcMar>
              <w:top w:w="70" w:type="dxa"/>
              <w:start w:w="80" w:type="dxa"/>
              <w:bottom w:w="70" w:type="dxa"/>
              <w:end w:w="80" w:type="dxa"/>
            </w:tcMar>
            <w:vAlign w:val="top"/>
          </w:tcPr>
          <w:p>
            <w:pPr>
              <w:spacing w:after="0" w:before="0"/>
            </w:pPr>
            <w:r>
              <w:rPr>
                <w:sz w:val="14"/>
              </w:rPr>
              <w:t>Report transport readiness/current transfer state.</w:t>
            </w:r>
          </w:p>
        </w:tc>
        <w:tc>
          <w:tcPr>
            <w:tcW w:type="dxa" w:w="2304"/>
            <w:tcMar>
              <w:top w:w="70" w:type="dxa"/>
              <w:start w:w="80" w:type="dxa"/>
              <w:bottom w:w="70" w:type="dxa"/>
              <w:end w:w="80" w:type="dxa"/>
            </w:tcMar>
            <w:vAlign w:val="top"/>
          </w:tcPr>
          <w:p>
            <w:pPr>
              <w:spacing w:after="0" w:before="0"/>
            </w:pPr>
            <w:r>
              <w:rPr>
                <w:sz w:val="14"/>
              </w:rPr>
              <w:t>None</w:t>
            </w:r>
          </w:p>
        </w:tc>
        <w:tc>
          <w:tcPr>
            <w:tcW w:type="dxa" w:w="2520"/>
            <w:tcMar>
              <w:top w:w="70" w:type="dxa"/>
              <w:start w:w="80" w:type="dxa"/>
              <w:bottom w:w="70" w:type="dxa"/>
              <w:end w:w="80" w:type="dxa"/>
            </w:tcMar>
            <w:vAlign w:val="top"/>
          </w:tcPr>
          <w:p>
            <w:pPr>
              <w:spacing w:after="0" w:before="0"/>
            </w:pPr>
            <w:r>
              <w:rPr>
                <w:sz w:val="14"/>
              </w:rPr>
              <w:t>TransportStatus.</w:t>
            </w:r>
          </w:p>
        </w:tc>
      </w:tr>
      <w:tr>
        <w:trPr>
          <w:cantSplit/>
        </w:trPr>
        <w:tc>
          <w:tcPr>
            <w:tcW w:type="dxa" w:w="2232"/>
            <w:tcMar>
              <w:top w:w="70" w:type="dxa"/>
              <w:start w:w="80" w:type="dxa"/>
              <w:bottom w:w="70" w:type="dxa"/>
              <w:end w:w="80" w:type="dxa"/>
            </w:tcMar>
            <w:vAlign w:val="top"/>
          </w:tcPr>
          <w:p>
            <w:pPr>
              <w:spacing w:after="0" w:before="0"/>
            </w:pPr>
            <w:r>
              <w:rPr>
                <w:sz w:val="14"/>
              </w:rPr>
              <w:t>close()</w:t>
            </w:r>
          </w:p>
        </w:tc>
        <w:tc>
          <w:tcPr>
            <w:tcW w:type="dxa" w:w="2952"/>
            <w:tcMar>
              <w:top w:w="70" w:type="dxa"/>
              <w:start w:w="80" w:type="dxa"/>
              <w:bottom w:w="70" w:type="dxa"/>
              <w:end w:w="80" w:type="dxa"/>
            </w:tcMar>
            <w:vAlign w:val="top"/>
          </w:tcPr>
          <w:p>
            <w:pPr>
              <w:spacing w:after="0" w:before="0"/>
            </w:pPr>
            <w:r>
              <w:rPr>
                <w:sz w:val="14"/>
              </w:rPr>
              <w:t>Release transport resources cleanly.</w:t>
            </w:r>
          </w:p>
        </w:tc>
        <w:tc>
          <w:tcPr>
            <w:tcW w:type="dxa" w:w="2304"/>
            <w:tcMar>
              <w:top w:w="70" w:type="dxa"/>
              <w:start w:w="80" w:type="dxa"/>
              <w:bottom w:w="70" w:type="dxa"/>
              <w:end w:w="80" w:type="dxa"/>
            </w:tcMar>
            <w:vAlign w:val="top"/>
          </w:tcPr>
          <w:p>
            <w:pPr>
              <w:spacing w:after="0" w:before="0"/>
            </w:pPr>
            <w:r>
              <w:rPr>
                <w:sz w:val="14"/>
              </w:rPr>
              <w:t>None</w:t>
            </w:r>
          </w:p>
        </w:tc>
        <w:tc>
          <w:tcPr>
            <w:tcW w:type="dxa" w:w="2520"/>
            <w:tcMar>
              <w:top w:w="70" w:type="dxa"/>
              <w:start w:w="80" w:type="dxa"/>
              <w:bottom w:w="70" w:type="dxa"/>
              <w:end w:w="80" w:type="dxa"/>
            </w:tcMar>
            <w:vAlign w:val="top"/>
          </w:tcPr>
          <w:p>
            <w:pPr>
              <w:spacing w:after="0" w:before="0"/>
            </w:pPr>
            <w:r>
              <w:rPr>
                <w:sz w:val="14"/>
              </w:rPr>
              <w:t>Result; no spool mutation.</w:t>
            </w:r>
          </w:p>
        </w:tc>
      </w:tr>
    </w:tbl>
    <w:p/>
    <w:p>
      <w:pPr>
        <w:spacing w:after="60"/>
      </w:pPr>
      <w:r>
        <w:rPr>
          <w:b/>
        </w:rPr>
        <w:t xml:space="preserve">TR-01  </w:t>
      </w:r>
      <w:r>
        <w:t>A successful upload shall provide a durable acknowledgement before ArtifactSpool marks the artifact ACKNOWLEDGED.</w:t>
      </w:r>
    </w:p>
    <w:p>
      <w:pPr>
        <w:spacing w:after="60"/>
      </w:pPr>
      <w:r>
        <w:rPr>
          <w:b/>
        </w:rPr>
        <w:t xml:space="preserve">TR-02  </w:t>
      </w:r>
      <w:r>
        <w:t>Upload attempts shall use stable artifact_id as an idempotency key where the remote endpoint supports idempotent creation.</w:t>
      </w:r>
    </w:p>
    <w:p>
      <w:pPr>
        <w:spacing w:after="60"/>
      </w:pPr>
      <w:r>
        <w:rPr>
          <w:b/>
        </w:rPr>
        <w:t xml:space="preserve">TR-03  </w:t>
      </w:r>
      <w:r>
        <w:t>After a process crash or lost acknowledgement, the scheduler shall call reconcile() for unresolved CLAIMED items when reconciliation is supported.</w:t>
      </w:r>
    </w:p>
    <w:p>
      <w:pPr>
        <w:spacing w:after="60"/>
      </w:pPr>
      <w:r>
        <w:rPr>
          <w:b/>
        </w:rPr>
        <w:t xml:space="preserve">TR-04  </w:t>
      </w:r>
      <w:r>
        <w:t>A conforming implementation shall provide duplicate-safe recovery through remote idempotency, reconciliation, or both. Blind non-idempotent retry is not sufficient for lost-ACK recovery.</w:t>
      </w:r>
    </w:p>
    <w:p>
      <w:pPr>
        <w:spacing w:after="60"/>
      </w:pPr>
      <w:r>
        <w:rPr>
          <w:b/>
        </w:rPr>
        <w:t xml:space="preserve">TR-05  </w:t>
      </w:r>
      <w:r>
        <w:t>Resumable/multipart upload may be implemented when supported by the endpoint. Resume-state meaning remains transport-private.</w:t>
      </w:r>
    </w:p>
    <w:p>
      <w:pPr>
        <w:spacing w:after="60"/>
      </w:pPr>
      <w:r>
        <w:rPr>
          <w:b/>
        </w:rPr>
        <w:t xml:space="preserve">TR-06  </w:t>
      </w:r>
      <w:r>
        <w:t>Transport credentials and endpoint configuration shall not be embedded in StoredArtifact records.</w:t>
      </w:r>
    </w:p>
    <w:p>
      <w:pPr>
        <w:spacing w:after="60"/>
      </w:pPr>
      <w:r>
        <w:rPr>
          <w:b/>
        </w:rPr>
        <w:t xml:space="preserve">TR-07  </w:t>
      </w:r>
      <w:r>
        <w:t>Any resume state that must survive a process restart shall be represented as serialized bytes or another explicitly serializable token format.</w:t>
      </w:r>
    </w:p>
    <w:p>
      <w:pPr>
        <w:spacing w:after="60"/>
      </w:pPr>
      <w:r>
        <w:rPr>
          <w:b/>
        </w:rPr>
        <w:t xml:space="preserve">TR-08  </w:t>
      </w:r>
      <w:r>
        <w:t>ArtifactTransport shall transport native/proprietary artifacts without requiring format-specific decoding. Remote routing may use format_id and metadata.</w:t>
      </w:r>
    </w:p>
    <w:p>
      <w:pPr>
        <w:pStyle w:val="Heading1"/>
        <w:keepNext/>
      </w:pPr>
      <w:r>
        <w:t>11. UploadScheduler Interface</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blHeader w:val="true"/>
        </w:trPr>
        <w:tc>
          <w:tcPr>
            <w:tcW w:type="dxa" w:w="2232"/>
            <w:shd w:fill="E9ECEF"/>
            <w:tcMar>
              <w:top w:w="70" w:type="dxa"/>
              <w:start w:w="80" w:type="dxa"/>
              <w:bottom w:w="70" w:type="dxa"/>
              <w:end w:w="80" w:type="dxa"/>
            </w:tcMar>
            <w:vAlign w:val="center"/>
          </w:tcPr>
          <w:p>
            <w:pPr>
              <w:spacing w:after="0"/>
            </w:pPr>
            <w:r>
              <w:rPr>
                <w:b/>
                <w:sz w:val="14"/>
              </w:rPr>
              <w:t>Method</w:t>
            </w:r>
          </w:p>
        </w:tc>
        <w:tc>
          <w:tcPr>
            <w:tcW w:type="dxa" w:w="2952"/>
            <w:shd w:fill="E9ECEF"/>
            <w:tcMar>
              <w:top w:w="70" w:type="dxa"/>
              <w:start w:w="80" w:type="dxa"/>
              <w:bottom w:w="70" w:type="dxa"/>
              <w:end w:w="80" w:type="dxa"/>
            </w:tcMar>
            <w:vAlign w:val="center"/>
          </w:tcPr>
          <w:p>
            <w:pPr>
              <w:spacing w:after="0"/>
            </w:pPr>
            <w:r>
              <w:rPr>
                <w:b/>
                <w:sz w:val="14"/>
              </w:rPr>
              <w:t>Purpose</w:t>
            </w:r>
          </w:p>
        </w:tc>
        <w:tc>
          <w:tcPr>
            <w:tcW w:type="dxa" w:w="2376"/>
            <w:shd w:fill="E9ECEF"/>
            <w:tcMar>
              <w:top w:w="70" w:type="dxa"/>
              <w:start w:w="80" w:type="dxa"/>
              <w:bottom w:w="70" w:type="dxa"/>
              <w:end w:w="80" w:type="dxa"/>
            </w:tcMar>
            <w:vAlign w:val="center"/>
          </w:tcPr>
          <w:p>
            <w:pPr>
              <w:spacing w:after="0"/>
            </w:pPr>
            <w:r>
              <w:rPr>
                <w:b/>
                <w:sz w:val="14"/>
              </w:rPr>
              <w:t>Inputs</w:t>
            </w:r>
          </w:p>
        </w:tc>
        <w:tc>
          <w:tcPr>
            <w:tcW w:type="dxa" w:w="2448"/>
            <w:shd w:fill="E9ECEF"/>
            <w:tcMar>
              <w:top w:w="70" w:type="dxa"/>
              <w:start w:w="80" w:type="dxa"/>
              <w:bottom w:w="70" w:type="dxa"/>
              <w:end w:w="80" w:type="dxa"/>
            </w:tcMar>
            <w:vAlign w:val="center"/>
          </w:tcPr>
          <w:p>
            <w:pPr>
              <w:spacing w:after="0"/>
            </w:pPr>
            <w:r>
              <w:rPr>
                <w:b/>
                <w:sz w:val="14"/>
              </w:rPr>
              <w:t>Output / state effect</w:t>
            </w:r>
          </w:p>
        </w:tc>
      </w:tr>
      <w:tr>
        <w:trPr>
          <w:cantSplit/>
        </w:trPr>
        <w:tc>
          <w:tcPr>
            <w:tcW w:type="dxa" w:w="2232"/>
            <w:tcMar>
              <w:top w:w="70" w:type="dxa"/>
              <w:start w:w="80" w:type="dxa"/>
              <w:bottom w:w="70" w:type="dxa"/>
              <w:end w:w="80" w:type="dxa"/>
            </w:tcMar>
            <w:vAlign w:val="top"/>
          </w:tcPr>
          <w:p>
            <w:pPr>
              <w:spacing w:after="0" w:before="0"/>
            </w:pPr>
            <w:r>
              <w:rPr>
                <w:sz w:val="14"/>
              </w:rPr>
              <w:t>start()</w:t>
            </w:r>
          </w:p>
        </w:tc>
        <w:tc>
          <w:tcPr>
            <w:tcW w:type="dxa" w:w="2952"/>
            <w:tcMar>
              <w:top w:w="70" w:type="dxa"/>
              <w:start w:w="80" w:type="dxa"/>
              <w:bottom w:w="70" w:type="dxa"/>
              <w:end w:w="80" w:type="dxa"/>
            </w:tcMar>
            <w:vAlign w:val="top"/>
          </w:tcPr>
          <w:p>
            <w:pPr>
              <w:spacing w:after="0" w:before="0"/>
            </w:pPr>
            <w:r>
              <w:rPr>
                <w:sz w:val="14"/>
              </w:rPr>
              <w:t>Start upload workers after configuration and recovery.</w:t>
            </w:r>
          </w:p>
        </w:tc>
        <w:tc>
          <w:tcPr>
            <w:tcW w:type="dxa" w:w="2376"/>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Result; workers active when connectivity policy permits.</w:t>
            </w:r>
          </w:p>
        </w:tc>
      </w:tr>
      <w:tr>
        <w:trPr>
          <w:cantSplit/>
        </w:trPr>
        <w:tc>
          <w:tcPr>
            <w:tcW w:type="dxa" w:w="2232"/>
            <w:tcMar>
              <w:top w:w="70" w:type="dxa"/>
              <w:start w:w="80" w:type="dxa"/>
              <w:bottom w:w="70" w:type="dxa"/>
              <w:end w:w="80" w:type="dxa"/>
            </w:tcMar>
            <w:vAlign w:val="top"/>
          </w:tcPr>
          <w:p>
            <w:pPr>
              <w:spacing w:after="0" w:before="0"/>
            </w:pPr>
            <w:r>
              <w:rPr>
                <w:sz w:val="14"/>
              </w:rPr>
              <w:t>pause()</w:t>
            </w:r>
          </w:p>
        </w:tc>
        <w:tc>
          <w:tcPr>
            <w:tcW w:type="dxa" w:w="2952"/>
            <w:tcMar>
              <w:top w:w="70" w:type="dxa"/>
              <w:start w:w="80" w:type="dxa"/>
              <w:bottom w:w="70" w:type="dxa"/>
              <w:end w:w="80" w:type="dxa"/>
            </w:tcMar>
            <w:vAlign w:val="top"/>
          </w:tcPr>
          <w:p>
            <w:pPr>
              <w:spacing w:after="0" w:before="0"/>
            </w:pPr>
            <w:r>
              <w:rPr>
                <w:sz w:val="14"/>
              </w:rPr>
              <w:t>Stop claiming new artifacts while allowing local recording/spooling to continue.</w:t>
            </w:r>
          </w:p>
        </w:tc>
        <w:tc>
          <w:tcPr>
            <w:tcW w:type="dxa" w:w="2376"/>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Result; scheduler paused.</w:t>
            </w:r>
          </w:p>
        </w:tc>
      </w:tr>
      <w:tr>
        <w:trPr>
          <w:cantSplit/>
        </w:trPr>
        <w:tc>
          <w:tcPr>
            <w:tcW w:type="dxa" w:w="2232"/>
            <w:tcMar>
              <w:top w:w="70" w:type="dxa"/>
              <w:start w:w="80" w:type="dxa"/>
              <w:bottom w:w="70" w:type="dxa"/>
              <w:end w:w="80" w:type="dxa"/>
            </w:tcMar>
            <w:vAlign w:val="top"/>
          </w:tcPr>
          <w:p>
            <w:pPr>
              <w:spacing w:after="0" w:before="0"/>
            </w:pPr>
            <w:r>
              <w:rPr>
                <w:sz w:val="14"/>
              </w:rPr>
              <w:t>resume()</w:t>
            </w:r>
          </w:p>
        </w:tc>
        <w:tc>
          <w:tcPr>
            <w:tcW w:type="dxa" w:w="2952"/>
            <w:tcMar>
              <w:top w:w="70" w:type="dxa"/>
              <w:start w:w="80" w:type="dxa"/>
              <w:bottom w:w="70" w:type="dxa"/>
              <w:end w:w="80" w:type="dxa"/>
            </w:tcMar>
            <w:vAlign w:val="top"/>
          </w:tcPr>
          <w:p>
            <w:pPr>
              <w:spacing w:after="0" w:before="0"/>
            </w:pPr>
            <w:r>
              <w:rPr>
                <w:sz w:val="14"/>
              </w:rPr>
              <w:t>Allow workers to claim and upload eligible backlog.</w:t>
            </w:r>
          </w:p>
        </w:tc>
        <w:tc>
          <w:tcPr>
            <w:tcW w:type="dxa" w:w="2376"/>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Result; scheduler running.</w:t>
            </w:r>
          </w:p>
        </w:tc>
      </w:tr>
      <w:tr>
        <w:trPr>
          <w:cantSplit/>
        </w:trPr>
        <w:tc>
          <w:tcPr>
            <w:tcW w:type="dxa" w:w="2232"/>
            <w:tcMar>
              <w:top w:w="70" w:type="dxa"/>
              <w:start w:w="80" w:type="dxa"/>
              <w:bottom w:w="70" w:type="dxa"/>
              <w:end w:w="80" w:type="dxa"/>
            </w:tcMar>
            <w:vAlign w:val="top"/>
          </w:tcPr>
          <w:p>
            <w:pPr>
              <w:spacing w:after="0" w:before="0"/>
            </w:pPr>
            <w:r>
              <w:rPr>
                <w:sz w:val="14"/>
              </w:rPr>
              <w:t>recover_uncertain()</w:t>
            </w:r>
          </w:p>
        </w:tc>
        <w:tc>
          <w:tcPr>
            <w:tcW w:type="dxa" w:w="2952"/>
            <w:tcMar>
              <w:top w:w="70" w:type="dxa"/>
              <w:start w:w="80" w:type="dxa"/>
              <w:bottom w:w="70" w:type="dxa"/>
              <w:end w:w="80" w:type="dxa"/>
            </w:tcMar>
            <w:vAlign w:val="top"/>
          </w:tcPr>
          <w:p>
            <w:pPr>
              <w:spacing w:after="0" w:before="0"/>
            </w:pPr>
            <w:r>
              <w:rPr>
                <w:sz w:val="14"/>
              </w:rPr>
              <w:t>Reconcile lease-expired or startup-unresolved CLAIMED spool items.</w:t>
            </w:r>
          </w:p>
        </w:tc>
        <w:tc>
          <w:tcPr>
            <w:tcW w:type="dxa" w:w="2376"/>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RecoveryResult; ACKNOWLEDGED, duplicate-safe RETRY_WAIT/PENDING, or BLOCKED/operator-attention if the remote outcome stays unknown.</w:t>
            </w:r>
          </w:p>
        </w:tc>
      </w:tr>
      <w:tr>
        <w:trPr>
          <w:cantSplit/>
        </w:trPr>
        <w:tc>
          <w:tcPr>
            <w:tcW w:type="dxa" w:w="2232"/>
            <w:tcMar>
              <w:top w:w="70" w:type="dxa"/>
              <w:start w:w="80" w:type="dxa"/>
              <w:bottom w:w="70" w:type="dxa"/>
              <w:end w:w="80" w:type="dxa"/>
            </w:tcMar>
            <w:vAlign w:val="top"/>
          </w:tcPr>
          <w:p>
            <w:pPr>
              <w:spacing w:after="0" w:before="0"/>
            </w:pPr>
            <w:r>
              <w:rPr>
                <w:sz w:val="14"/>
              </w:rPr>
              <w:t>set_limits(concurrency, max_upload_bps?)</w:t>
            </w:r>
          </w:p>
        </w:tc>
        <w:tc>
          <w:tcPr>
            <w:tcW w:type="dxa" w:w="2952"/>
            <w:tcMar>
              <w:top w:w="70" w:type="dxa"/>
              <w:start w:w="80" w:type="dxa"/>
              <w:bottom w:w="70" w:type="dxa"/>
              <w:end w:w="80" w:type="dxa"/>
            </w:tcMar>
            <w:vAlign w:val="top"/>
          </w:tcPr>
          <w:p>
            <w:pPr>
              <w:spacing w:after="0" w:before="0"/>
            </w:pPr>
            <w:r>
              <w:rPr>
                <w:sz w:val="14"/>
              </w:rPr>
              <w:t>Apply deployment concurrency and aggregate artifact-upload rate limits.</w:t>
            </w:r>
          </w:p>
        </w:tc>
        <w:tc>
          <w:tcPr>
            <w:tcW w:type="dxa" w:w="2376"/>
            <w:tcMar>
              <w:top w:w="70" w:type="dxa"/>
              <w:start w:w="80" w:type="dxa"/>
              <w:bottom w:w="70" w:type="dxa"/>
              <w:end w:w="80" w:type="dxa"/>
            </w:tcMar>
            <w:vAlign w:val="top"/>
          </w:tcPr>
          <w:p>
            <w:pPr>
              <w:spacing w:after="0" w:before="0"/>
            </w:pPr>
            <w:r>
              <w:rPr>
                <w:sz w:val="14"/>
              </w:rPr>
              <w:t>Worker count + optional bytes/second limit</w:t>
            </w:r>
          </w:p>
        </w:tc>
        <w:tc>
          <w:tcPr>
            <w:tcW w:type="dxa" w:w="2448"/>
            <w:tcMar>
              <w:top w:w="70" w:type="dxa"/>
              <w:start w:w="80" w:type="dxa"/>
              <w:bottom w:w="70" w:type="dxa"/>
              <w:end w:w="80" w:type="dxa"/>
            </w:tcMar>
            <w:vAlign w:val="top"/>
          </w:tcPr>
          <w:p>
            <w:pPr>
              <w:spacing w:after="0" w:before="0"/>
            </w:pPr>
            <w:r>
              <w:rPr>
                <w:sz w:val="14"/>
              </w:rPr>
              <w:t>Result; limits apply to active/future artifact transfers.</w:t>
            </w:r>
          </w:p>
        </w:tc>
      </w:tr>
      <w:tr>
        <w:trPr>
          <w:cantSplit/>
        </w:trPr>
        <w:tc>
          <w:tcPr>
            <w:tcW w:type="dxa" w:w="2232"/>
            <w:tcMar>
              <w:top w:w="70" w:type="dxa"/>
              <w:start w:w="80" w:type="dxa"/>
              <w:bottom w:w="70" w:type="dxa"/>
              <w:end w:w="80" w:type="dxa"/>
            </w:tcMar>
            <w:vAlign w:val="top"/>
          </w:tcPr>
          <w:p>
            <w:pPr>
              <w:spacing w:after="0" w:before="0"/>
            </w:pPr>
            <w:r>
              <w:rPr>
                <w:sz w:val="14"/>
              </w:rPr>
              <w:t>get_status()</w:t>
            </w:r>
          </w:p>
        </w:tc>
        <w:tc>
          <w:tcPr>
            <w:tcW w:type="dxa" w:w="2952"/>
            <w:tcMar>
              <w:top w:w="70" w:type="dxa"/>
              <w:start w:w="80" w:type="dxa"/>
              <w:bottom w:w="70" w:type="dxa"/>
              <w:end w:w="80" w:type="dxa"/>
            </w:tcMar>
            <w:vAlign w:val="top"/>
          </w:tcPr>
          <w:p>
            <w:pPr>
              <w:spacing w:after="0" w:before="0"/>
            </w:pPr>
            <w:r>
              <w:rPr>
                <w:sz w:val="14"/>
              </w:rPr>
              <w:t>Expose worker/backlog state.</w:t>
            </w:r>
          </w:p>
        </w:tc>
        <w:tc>
          <w:tcPr>
            <w:tcW w:type="dxa" w:w="2376"/>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UploadSchedulerStatus.</w:t>
            </w:r>
          </w:p>
        </w:tc>
      </w:tr>
      <w:tr>
        <w:trPr>
          <w:cantSplit/>
        </w:trPr>
        <w:tc>
          <w:tcPr>
            <w:tcW w:type="dxa" w:w="2232"/>
            <w:tcMar>
              <w:top w:w="70" w:type="dxa"/>
              <w:start w:w="80" w:type="dxa"/>
              <w:bottom w:w="70" w:type="dxa"/>
              <w:end w:w="80" w:type="dxa"/>
            </w:tcMar>
            <w:vAlign w:val="top"/>
          </w:tcPr>
          <w:p>
            <w:pPr>
              <w:spacing w:after="0" w:before="0"/>
            </w:pPr>
            <w:r>
              <w:rPr>
                <w:sz w:val="14"/>
              </w:rPr>
              <w:t>stop()</w:t>
            </w:r>
          </w:p>
        </w:tc>
        <w:tc>
          <w:tcPr>
            <w:tcW w:type="dxa" w:w="2952"/>
            <w:tcMar>
              <w:top w:w="70" w:type="dxa"/>
              <w:start w:w="80" w:type="dxa"/>
              <w:bottom w:w="70" w:type="dxa"/>
              <w:end w:w="80" w:type="dxa"/>
            </w:tcMar>
            <w:vAlign w:val="top"/>
          </w:tcPr>
          <w:p>
            <w:pPr>
              <w:spacing w:after="0" w:before="0"/>
            </w:pPr>
            <w:r>
              <w:rPr>
                <w:sz w:val="14"/>
              </w:rPr>
              <w:t>Stop workers and release claims cleanly where possible.</w:t>
            </w:r>
          </w:p>
        </w:tc>
        <w:tc>
          <w:tcPr>
            <w:tcW w:type="dxa" w:w="2376"/>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Result; no new claims.</w:t>
            </w:r>
          </w:p>
        </w:tc>
      </w:tr>
    </w:tbl>
    <w:p/>
    <w:p>
      <w:pPr>
        <w:spacing w:after="60"/>
      </w:pPr>
      <w:r>
        <w:rPr>
          <w:b/>
        </w:rPr>
        <w:t xml:space="preserve">SCH-01  </w:t>
      </w:r>
      <w:r>
        <w:t>After reconnect, live streaming shall receive priority over backlog upload.</w:t>
      </w:r>
    </w:p>
    <w:p>
      <w:pPr>
        <w:spacing w:after="60"/>
      </w:pPr>
      <w:r>
        <w:rPr>
          <w:b/>
        </w:rPr>
        <w:t xml:space="preserve">SCH-02  </w:t>
      </w:r>
      <w:r>
        <w:t>Artifact backlog shall drain in the background using configured concurrency/bandwidth limits.</w:t>
      </w:r>
    </w:p>
    <w:p>
      <w:pPr>
        <w:spacing w:after="60"/>
      </w:pPr>
      <w:r>
        <w:rPr>
          <w:b/>
        </w:rPr>
        <w:t xml:space="preserve">SCH-03  </w:t>
      </w:r>
      <w:r>
        <w:t>Default priority should be metadata/control, then telemetry, then video; within equal priority, oldest-first ordering should be used.</w:t>
      </w:r>
    </w:p>
    <w:p>
      <w:pPr>
        <w:spacing w:after="60"/>
      </w:pPr>
      <w:r>
        <w:rPr>
          <w:b/>
        </w:rPr>
        <w:t xml:space="preserve">SCH-04  </w:t>
      </w:r>
      <w:r>
        <w:t>Left and right camera artifacts shall have equal default priority. Upload order shall not define synchronization order.</w:t>
      </w:r>
    </w:p>
    <w:p>
      <w:pPr>
        <w:spacing w:after="60"/>
      </w:pPr>
      <w:r>
        <w:rPr>
          <w:b/>
        </w:rPr>
        <w:t xml:space="preserve">SCH-05  </w:t>
      </w:r>
      <w:r>
        <w:t>The scheduler should avoid indefinite starvation of lower-priority artifacts.</w:t>
      </w:r>
    </w:p>
    <w:p>
      <w:pPr>
        <w:spacing w:after="60"/>
      </w:pPr>
      <w:r>
        <w:rPr>
          <w:b/>
        </w:rPr>
        <w:t xml:space="preserve">SCH-06  </w:t>
      </w:r>
      <w:r>
        <w:t>Startup recovery shall complete reconciliation of uncertain CLAIMED items before normal duplicate-prone retry.</w:t>
      </w:r>
    </w:p>
    <w:p>
      <w:pPr>
        <w:spacing w:after="60"/>
      </w:pPr>
      <w:r>
        <w:rPr>
          <w:b/>
        </w:rPr>
        <w:t xml:space="preserve">SCH-07  </w:t>
      </w:r>
      <w:r>
        <w:t>When live streaming is active, the scheduler shall enforce a configured artifact-upload bandwidth budget or pause background uploads so artifact transfer cannot consume the entire shared uplink.</w:t>
      </w:r>
    </w:p>
    <w:p>
      <w:pPr>
        <w:spacing w:after="60"/>
      </w:pPr>
      <w:r>
        <w:rPr>
          <w:b/>
        </w:rPr>
        <w:t xml:space="preserve">SCH-08  </w:t>
      </w:r>
      <w:r>
        <w:t>When ConnectivityManager or StreamTransport reports DEGRADED live operation, deployment policy should further throttle or temporarily pause backlog upload. OS/socket QoS may supplement this behavior but is not required by the core interface.</w:t>
      </w:r>
    </w:p>
    <w:p>
      <w:pPr>
        <w:spacing w:after="60"/>
      </w:pPr>
      <w:r>
        <w:rPr>
          <w:b/>
        </w:rPr>
        <w:t xml:space="preserve">SCH-09  </w:t>
      </w:r>
      <w:r>
        <w:t>max_upload_bps, when configured, shall limit aggregate bytes transferred by all active ArtifactTransport uploads rather than only admission of new workers.</w:t>
      </w:r>
    </w:p>
    <w:p>
      <w:pPr>
        <w:pStyle w:val="Heading1"/>
        <w:keepNext/>
      </w:pPr>
      <w:r>
        <w:t>12. StreamTransport Interface</w:t>
      </w:r>
    </w:p>
    <w:p>
      <w:pPr>
        <w:spacing w:after="80"/>
      </w:pPr>
      <w:r>
        <w:t>StreamTransport is the low-latency, non-durable path for current live data. Native source acquisition belongs to LiveSourceAdapter; GStreamer (or an equivalent media pipeline) handles capture/encoding; StreamTransport handles remote delivery and protocol-specific signaling.</w:t>
      </w:r>
    </w:p>
    <w:p>
      <w:pPr>
        <w:pStyle w:val="Code"/>
        <w:keepLines/>
      </w:pPr>
      <w:r>
        <w:t>StreamSession</w:t>
        <w:br/>
        <w:t xml:space="preserve">  session_id: string</w:t>
        <w:br/>
        <w:t xml:space="preserve">  robot_id: string</w:t>
        <w:br/>
        <w:t xml:space="preserve">  timestamp_domain: TimestampDomain</w:t>
        <w:br/>
        <w:t xml:space="preserve">  channels: List&lt;StreamChannel&gt;</w:t>
        <w:br/>
        <w:br/>
        <w:t>StreamChannel</w:t>
        <w:br/>
        <w:t xml:space="preserve">  channel_id: string</w:t>
        <w:br/>
        <w:t xml:space="preserve">  source_id: string</w:t>
        <w:br/>
        <w:t xml:space="preserve">  media_type: string</w:t>
        <w:br/>
        <w:t xml:space="preserve">  codec: string</w:t>
        <w:br/>
        <w:t xml:space="preserve">  width: uint32?</w:t>
        <w:br/>
        <w:t xml:space="preserve">  height: uint32?</w:t>
        <w:br/>
        <w:t xml:space="preserve">  frame_rate: float?</w:t>
        <w:br/>
        <w:br/>
        <w:t>StreamPacket</w:t>
        <w:br/>
        <w:t xml:space="preserve">  session_id: string</w:t>
        <w:br/>
        <w:t xml:space="preserve">  channel_id: string</w:t>
        <w:br/>
        <w:t xml:space="preserve">  timestamp_ns: int64</w:t>
        <w:br/>
        <w:t xml:space="preserve">  sequence_number: uint64</w:t>
        <w:br/>
        <w:t xml:space="preserve">  payload: bytes</w:t>
        <w:br/>
        <w:t xml:space="preserve">  flags: set</w:t>
        <w:br/>
        <w:br/>
        <w:t>SendStatus</w:t>
        <w:br/>
        <w:t xml:space="preserve">  ACCEPTED | DROPPED | BACKPRESSURE | DISCONNECTED</w:t>
        <w:br/>
        <w:br/>
        <w:t>StreamControlEventType</w:t>
        <w:br/>
        <w:t xml:space="preserve">  REMOTE_CONNECTED | REMOTE_DISCONNECTED | KEYFRAME_REQUESTED | QUALITY_HINT</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blHeader w:val="true"/>
        </w:trPr>
        <w:tc>
          <w:tcPr>
            <w:tcW w:type="dxa" w:w="2088"/>
            <w:shd w:fill="E9ECEF"/>
            <w:tcMar>
              <w:top w:w="70" w:type="dxa"/>
              <w:start w:w="80" w:type="dxa"/>
              <w:bottom w:w="70" w:type="dxa"/>
              <w:end w:w="80" w:type="dxa"/>
            </w:tcMar>
            <w:vAlign w:val="center"/>
          </w:tcPr>
          <w:p>
            <w:pPr>
              <w:spacing w:after="0"/>
            </w:pPr>
            <w:r>
              <w:rPr>
                <w:b/>
                <w:sz w:val="14"/>
              </w:rPr>
              <w:t>Method</w:t>
            </w:r>
          </w:p>
        </w:tc>
        <w:tc>
          <w:tcPr>
            <w:tcW w:type="dxa" w:w="3096"/>
            <w:shd w:fill="E9ECEF"/>
            <w:tcMar>
              <w:top w:w="70" w:type="dxa"/>
              <w:start w:w="80" w:type="dxa"/>
              <w:bottom w:w="70" w:type="dxa"/>
              <w:end w:w="80" w:type="dxa"/>
            </w:tcMar>
            <w:vAlign w:val="center"/>
          </w:tcPr>
          <w:p>
            <w:pPr>
              <w:spacing w:after="0"/>
            </w:pPr>
            <w:r>
              <w:rPr>
                <w:b/>
                <w:sz w:val="14"/>
              </w:rPr>
              <w:t>Purpose</w:t>
            </w:r>
          </w:p>
        </w:tc>
        <w:tc>
          <w:tcPr>
            <w:tcW w:type="dxa" w:w="2376"/>
            <w:shd w:fill="E9ECEF"/>
            <w:tcMar>
              <w:top w:w="70" w:type="dxa"/>
              <w:start w:w="80" w:type="dxa"/>
              <w:bottom w:w="70" w:type="dxa"/>
              <w:end w:w="80" w:type="dxa"/>
            </w:tcMar>
            <w:vAlign w:val="center"/>
          </w:tcPr>
          <w:p>
            <w:pPr>
              <w:spacing w:after="0"/>
            </w:pPr>
            <w:r>
              <w:rPr>
                <w:b/>
                <w:sz w:val="14"/>
              </w:rPr>
              <w:t>Inputs</w:t>
            </w:r>
          </w:p>
        </w:tc>
        <w:tc>
          <w:tcPr>
            <w:tcW w:type="dxa" w:w="2448"/>
            <w:shd w:fill="E9ECEF"/>
            <w:tcMar>
              <w:top w:w="70" w:type="dxa"/>
              <w:start w:w="80" w:type="dxa"/>
              <w:bottom w:w="70" w:type="dxa"/>
              <w:end w:w="80" w:type="dxa"/>
            </w:tcMar>
            <w:vAlign w:val="center"/>
          </w:tcPr>
          <w:p>
            <w:pPr>
              <w:spacing w:after="0"/>
            </w:pPr>
            <w:r>
              <w:rPr>
                <w:b/>
                <w:sz w:val="14"/>
              </w:rPr>
              <w:t>Output / state effect</w:t>
            </w:r>
          </w:p>
        </w:tc>
      </w:tr>
      <w:tr>
        <w:trPr>
          <w:cantSplit/>
        </w:trPr>
        <w:tc>
          <w:tcPr>
            <w:tcW w:type="dxa" w:w="2088"/>
            <w:tcMar>
              <w:top w:w="70" w:type="dxa"/>
              <w:start w:w="80" w:type="dxa"/>
              <w:bottom w:w="70" w:type="dxa"/>
              <w:end w:w="80" w:type="dxa"/>
            </w:tcMar>
            <w:vAlign w:val="top"/>
          </w:tcPr>
          <w:p>
            <w:pPr>
              <w:spacing w:after="0" w:before="0"/>
            </w:pPr>
            <w:r>
              <w:rPr>
                <w:sz w:val="14"/>
              </w:rPr>
              <w:t>open(config)</w:t>
            </w:r>
          </w:p>
        </w:tc>
        <w:tc>
          <w:tcPr>
            <w:tcW w:type="dxa" w:w="3096"/>
            <w:tcMar>
              <w:top w:w="70" w:type="dxa"/>
              <w:start w:w="80" w:type="dxa"/>
              <w:bottom w:w="70" w:type="dxa"/>
              <w:end w:w="80" w:type="dxa"/>
            </w:tcMar>
            <w:vAlign w:val="top"/>
          </w:tcPr>
          <w:p>
            <w:pPr>
              <w:spacing w:after="0" w:before="0"/>
            </w:pPr>
            <w:r>
              <w:rPr>
                <w:sz w:val="14"/>
              </w:rPr>
              <w:t>Initialize live endpoint/protocol resources.</w:t>
            </w:r>
          </w:p>
        </w:tc>
        <w:tc>
          <w:tcPr>
            <w:tcW w:type="dxa" w:w="2376"/>
            <w:tcMar>
              <w:top w:w="70" w:type="dxa"/>
              <w:start w:w="80" w:type="dxa"/>
              <w:bottom w:w="70" w:type="dxa"/>
              <w:end w:w="80" w:type="dxa"/>
            </w:tcMar>
            <w:vAlign w:val="top"/>
          </w:tcPr>
          <w:p>
            <w:pPr>
              <w:spacing w:after="0" w:before="0"/>
            </w:pPr>
            <w:r>
              <w:rPr>
                <w:sz w:val="14"/>
              </w:rPr>
              <w:t>StreamTransportConfig</w:t>
            </w:r>
          </w:p>
        </w:tc>
        <w:tc>
          <w:tcPr>
            <w:tcW w:type="dxa" w:w="2448"/>
            <w:tcMar>
              <w:top w:w="70" w:type="dxa"/>
              <w:start w:w="80" w:type="dxa"/>
              <w:bottom w:w="70" w:type="dxa"/>
              <w:end w:w="80" w:type="dxa"/>
            </w:tcMar>
            <w:vAlign w:val="top"/>
          </w:tcPr>
          <w:p>
            <w:pPr>
              <w:spacing w:after="0" w:before="0"/>
            </w:pPr>
            <w:r>
              <w:rPr>
                <w:sz w:val="14"/>
              </w:rPr>
              <w:t>Result; ready or error.</w:t>
            </w:r>
          </w:p>
        </w:tc>
      </w:tr>
      <w:tr>
        <w:trPr>
          <w:cantSplit/>
        </w:trPr>
        <w:tc>
          <w:tcPr>
            <w:tcW w:type="dxa" w:w="2088"/>
            <w:tcMar>
              <w:top w:w="70" w:type="dxa"/>
              <w:start w:w="80" w:type="dxa"/>
              <w:bottom w:w="70" w:type="dxa"/>
              <w:end w:w="80" w:type="dxa"/>
            </w:tcMar>
            <w:vAlign w:val="top"/>
          </w:tcPr>
          <w:p>
            <w:pPr>
              <w:spacing w:after="0" w:before="0"/>
            </w:pPr>
            <w:r>
              <w:rPr>
                <w:sz w:val="14"/>
              </w:rPr>
              <w:t>start_session(desc)</w:t>
            </w:r>
          </w:p>
        </w:tc>
        <w:tc>
          <w:tcPr>
            <w:tcW w:type="dxa" w:w="3096"/>
            <w:tcMar>
              <w:top w:w="70" w:type="dxa"/>
              <w:start w:w="80" w:type="dxa"/>
              <w:bottom w:w="70" w:type="dxa"/>
              <w:end w:w="80" w:type="dxa"/>
            </w:tcMar>
            <w:vAlign w:val="top"/>
          </w:tcPr>
          <w:p>
            <w:pPr>
              <w:spacing w:after="0" w:before="0"/>
            </w:pPr>
            <w:r>
              <w:rPr>
                <w:sz w:val="14"/>
              </w:rPr>
              <w:t>Start one logical live session without creating a new robot SessionDescriptor.</w:t>
            </w:r>
          </w:p>
        </w:tc>
        <w:tc>
          <w:tcPr>
            <w:tcW w:type="dxa" w:w="2376"/>
            <w:tcMar>
              <w:top w:w="70" w:type="dxa"/>
              <w:start w:w="80" w:type="dxa"/>
              <w:bottom w:w="70" w:type="dxa"/>
              <w:end w:w="80" w:type="dxa"/>
            </w:tcMar>
            <w:vAlign w:val="top"/>
          </w:tcPr>
          <w:p>
            <w:pPr>
              <w:spacing w:after="0" w:before="0"/>
            </w:pPr>
            <w:r>
              <w:rPr>
                <w:sz w:val="14"/>
              </w:rPr>
              <w:t>StreamSession</w:t>
            </w:r>
          </w:p>
        </w:tc>
        <w:tc>
          <w:tcPr>
            <w:tcW w:type="dxa" w:w="2448"/>
            <w:tcMar>
              <w:top w:w="70" w:type="dxa"/>
              <w:start w:w="80" w:type="dxa"/>
              <w:bottom w:w="70" w:type="dxa"/>
              <w:end w:w="80" w:type="dxa"/>
            </w:tcMar>
            <w:vAlign w:val="top"/>
          </w:tcPr>
          <w:p>
            <w:pPr>
              <w:spacing w:after="0" w:before="0"/>
            </w:pPr>
            <w:r>
              <w:rPr>
                <w:sz w:val="14"/>
              </w:rPr>
              <w:t>StreamHandle.</w:t>
            </w:r>
          </w:p>
        </w:tc>
      </w:tr>
      <w:tr>
        <w:trPr>
          <w:cantSplit/>
        </w:trPr>
        <w:tc>
          <w:tcPr>
            <w:tcW w:type="dxa" w:w="2088"/>
            <w:tcMar>
              <w:top w:w="70" w:type="dxa"/>
              <w:start w:w="80" w:type="dxa"/>
              <w:bottom w:w="70" w:type="dxa"/>
              <w:end w:w="80" w:type="dxa"/>
            </w:tcMar>
            <w:vAlign w:val="top"/>
          </w:tcPr>
          <w:p>
            <w:pPr>
              <w:spacing w:after="0" w:before="0"/>
            </w:pPr>
            <w:r>
              <w:rPr>
                <w:sz w:val="14"/>
              </w:rPr>
              <w:t>add_channel(handle, desc)</w:t>
            </w:r>
          </w:p>
        </w:tc>
        <w:tc>
          <w:tcPr>
            <w:tcW w:type="dxa" w:w="3096"/>
            <w:tcMar>
              <w:top w:w="70" w:type="dxa"/>
              <w:start w:w="80" w:type="dxa"/>
              <w:bottom w:w="70" w:type="dxa"/>
              <w:end w:w="80" w:type="dxa"/>
            </w:tcMar>
            <w:vAlign w:val="top"/>
          </w:tcPr>
          <w:p>
            <w:pPr>
              <w:spacing w:after="0" w:before="0"/>
            </w:pPr>
            <w:r>
              <w:rPr>
                <w:sz w:val="14"/>
              </w:rPr>
              <w:t>Register a source/channel such as left or right camera.</w:t>
            </w:r>
          </w:p>
        </w:tc>
        <w:tc>
          <w:tcPr>
            <w:tcW w:type="dxa" w:w="2376"/>
            <w:tcMar>
              <w:top w:w="70" w:type="dxa"/>
              <w:start w:w="80" w:type="dxa"/>
              <w:bottom w:w="70" w:type="dxa"/>
              <w:end w:w="80" w:type="dxa"/>
            </w:tcMar>
            <w:vAlign w:val="top"/>
          </w:tcPr>
          <w:p>
            <w:pPr>
              <w:spacing w:after="0" w:before="0"/>
            </w:pPr>
            <w:r>
              <w:rPr>
                <w:sz w:val="14"/>
              </w:rPr>
              <w:t>StreamHandle + StreamChannel</w:t>
            </w:r>
          </w:p>
        </w:tc>
        <w:tc>
          <w:tcPr>
            <w:tcW w:type="dxa" w:w="2448"/>
            <w:tcMar>
              <w:top w:w="70" w:type="dxa"/>
              <w:start w:w="80" w:type="dxa"/>
              <w:bottom w:w="70" w:type="dxa"/>
              <w:end w:w="80" w:type="dxa"/>
            </w:tcMar>
            <w:vAlign w:val="top"/>
          </w:tcPr>
          <w:p>
            <w:pPr>
              <w:spacing w:after="0" w:before="0"/>
            </w:pPr>
            <w:r>
              <w:rPr>
                <w:sz w:val="14"/>
              </w:rPr>
              <w:t>ChannelHandle.</w:t>
            </w:r>
          </w:p>
        </w:tc>
      </w:tr>
      <w:tr>
        <w:trPr>
          <w:cantSplit/>
        </w:trPr>
        <w:tc>
          <w:tcPr>
            <w:tcW w:type="dxa" w:w="2088"/>
            <w:tcMar>
              <w:top w:w="70" w:type="dxa"/>
              <w:start w:w="80" w:type="dxa"/>
              <w:bottom w:w="70" w:type="dxa"/>
              <w:end w:w="80" w:type="dxa"/>
            </w:tcMar>
            <w:vAlign w:val="top"/>
          </w:tcPr>
          <w:p>
            <w:pPr>
              <w:spacing w:after="0" w:before="0"/>
            </w:pPr>
            <w:r>
              <w:rPr>
                <w:sz w:val="14"/>
              </w:rPr>
              <w:t>send(channel, packet)</w:t>
            </w:r>
          </w:p>
        </w:tc>
        <w:tc>
          <w:tcPr>
            <w:tcW w:type="dxa" w:w="3096"/>
            <w:tcMar>
              <w:top w:w="70" w:type="dxa"/>
              <w:start w:w="80" w:type="dxa"/>
              <w:bottom w:w="70" w:type="dxa"/>
              <w:end w:w="80" w:type="dxa"/>
            </w:tcMar>
            <w:vAlign w:val="top"/>
          </w:tcPr>
          <w:p>
            <w:pPr>
              <w:spacing w:after="0" w:before="0"/>
            </w:pPr>
            <w:r>
              <w:rPr>
                <w:sz w:val="14"/>
              </w:rPr>
              <w:t>Submit current encoded media to the bounded live-delivery path.</w:t>
            </w:r>
          </w:p>
        </w:tc>
        <w:tc>
          <w:tcPr>
            <w:tcW w:type="dxa" w:w="2376"/>
            <w:tcMar>
              <w:top w:w="70" w:type="dxa"/>
              <w:start w:w="80" w:type="dxa"/>
              <w:bottom w:w="70" w:type="dxa"/>
              <w:end w:w="80" w:type="dxa"/>
            </w:tcMar>
            <w:vAlign w:val="top"/>
          </w:tcPr>
          <w:p>
            <w:pPr>
              <w:spacing w:after="0" w:before="0"/>
            </w:pPr>
            <w:r>
              <w:rPr>
                <w:sz w:val="14"/>
              </w:rPr>
              <w:t>ChannelHandle + StreamPacket</w:t>
            </w:r>
          </w:p>
        </w:tc>
        <w:tc>
          <w:tcPr>
            <w:tcW w:type="dxa" w:w="2448"/>
            <w:tcMar>
              <w:top w:w="70" w:type="dxa"/>
              <w:start w:w="80" w:type="dxa"/>
              <w:bottom w:w="70" w:type="dxa"/>
              <w:end w:w="80" w:type="dxa"/>
            </w:tcMar>
            <w:vAlign w:val="top"/>
          </w:tcPr>
          <w:p>
            <w:pPr>
              <w:spacing w:after="0" w:before="0"/>
            </w:pPr>
            <w:r>
              <w:rPr>
                <w:sz w:val="14"/>
              </w:rPr>
              <w:t>SendResult; never creates an unbounded queue or blocks indefinitely.</w:t>
            </w:r>
          </w:p>
        </w:tc>
      </w:tr>
      <w:tr>
        <w:trPr>
          <w:cantSplit/>
        </w:trPr>
        <w:tc>
          <w:tcPr>
            <w:tcW w:type="dxa" w:w="2088"/>
            <w:tcMar>
              <w:top w:w="70" w:type="dxa"/>
              <w:start w:w="80" w:type="dxa"/>
              <w:bottom w:w="70" w:type="dxa"/>
              <w:end w:w="80" w:type="dxa"/>
            </w:tcMar>
            <w:vAlign w:val="top"/>
          </w:tcPr>
          <w:p>
            <w:pPr>
              <w:spacing w:after="0" w:before="0"/>
            </w:pPr>
            <w:r>
              <w:rPr>
                <w:sz w:val="14"/>
              </w:rPr>
              <w:t>remove_channel(channel)</w:t>
            </w:r>
          </w:p>
        </w:tc>
        <w:tc>
          <w:tcPr>
            <w:tcW w:type="dxa" w:w="3096"/>
            <w:tcMar>
              <w:top w:w="70" w:type="dxa"/>
              <w:start w:w="80" w:type="dxa"/>
              <w:bottom w:w="70" w:type="dxa"/>
              <w:end w:w="80" w:type="dxa"/>
            </w:tcMar>
            <w:vAlign w:val="top"/>
          </w:tcPr>
          <w:p>
            <w:pPr>
              <w:spacing w:after="0" w:before="0"/>
            </w:pPr>
            <w:r>
              <w:rPr>
                <w:sz w:val="14"/>
              </w:rPr>
              <w:t>Stop one channel independently.</w:t>
            </w:r>
          </w:p>
        </w:tc>
        <w:tc>
          <w:tcPr>
            <w:tcW w:type="dxa" w:w="2376"/>
            <w:tcMar>
              <w:top w:w="70" w:type="dxa"/>
              <w:start w:w="80" w:type="dxa"/>
              <w:bottom w:w="70" w:type="dxa"/>
              <w:end w:w="80" w:type="dxa"/>
            </w:tcMar>
            <w:vAlign w:val="top"/>
          </w:tcPr>
          <w:p>
            <w:pPr>
              <w:spacing w:after="0" w:before="0"/>
            </w:pPr>
            <w:r>
              <w:rPr>
                <w:sz w:val="14"/>
              </w:rPr>
              <w:t>ChannelHandle</w:t>
            </w:r>
          </w:p>
        </w:tc>
        <w:tc>
          <w:tcPr>
            <w:tcW w:type="dxa" w:w="2448"/>
            <w:tcMar>
              <w:top w:w="70" w:type="dxa"/>
              <w:start w:w="80" w:type="dxa"/>
              <w:bottom w:w="70" w:type="dxa"/>
              <w:end w:w="80" w:type="dxa"/>
            </w:tcMar>
            <w:vAlign w:val="top"/>
          </w:tcPr>
          <w:p>
            <w:pPr>
              <w:spacing w:after="0" w:before="0"/>
            </w:pPr>
            <w:r>
              <w:rPr>
                <w:sz w:val="14"/>
              </w:rPr>
              <w:t>Result.</w:t>
            </w:r>
          </w:p>
        </w:tc>
      </w:tr>
      <w:tr>
        <w:trPr>
          <w:cantSplit/>
        </w:trPr>
        <w:tc>
          <w:tcPr>
            <w:tcW w:type="dxa" w:w="2088"/>
            <w:tcMar>
              <w:top w:w="70" w:type="dxa"/>
              <w:start w:w="80" w:type="dxa"/>
              <w:bottom w:w="70" w:type="dxa"/>
              <w:end w:w="80" w:type="dxa"/>
            </w:tcMar>
            <w:vAlign w:val="top"/>
          </w:tcPr>
          <w:p>
            <w:pPr>
              <w:spacing w:after="0" w:before="0"/>
            </w:pPr>
            <w:r>
              <w:rPr>
                <w:sz w:val="14"/>
              </w:rPr>
              <w:t>end_session(handle)</w:t>
            </w:r>
          </w:p>
        </w:tc>
        <w:tc>
          <w:tcPr>
            <w:tcW w:type="dxa" w:w="3096"/>
            <w:tcMar>
              <w:top w:w="70" w:type="dxa"/>
              <w:start w:w="80" w:type="dxa"/>
              <w:bottom w:w="70" w:type="dxa"/>
              <w:end w:w="80" w:type="dxa"/>
            </w:tcMar>
            <w:vAlign w:val="top"/>
          </w:tcPr>
          <w:p>
            <w:pPr>
              <w:spacing w:after="0" w:before="0"/>
            </w:pPr>
            <w:r>
              <w:rPr>
                <w:sz w:val="14"/>
              </w:rPr>
              <w:t>End current live transport session.</w:t>
            </w:r>
          </w:p>
        </w:tc>
        <w:tc>
          <w:tcPr>
            <w:tcW w:type="dxa" w:w="2376"/>
            <w:tcMar>
              <w:top w:w="70" w:type="dxa"/>
              <w:start w:w="80" w:type="dxa"/>
              <w:bottom w:w="70" w:type="dxa"/>
              <w:end w:w="80" w:type="dxa"/>
            </w:tcMar>
            <w:vAlign w:val="top"/>
          </w:tcPr>
          <w:p>
            <w:pPr>
              <w:spacing w:after="0" w:before="0"/>
            </w:pPr>
            <w:r>
              <w:rPr>
                <w:sz w:val="14"/>
              </w:rPr>
              <w:t>StreamHandle</w:t>
            </w:r>
          </w:p>
        </w:tc>
        <w:tc>
          <w:tcPr>
            <w:tcW w:type="dxa" w:w="2448"/>
            <w:tcMar>
              <w:top w:w="70" w:type="dxa"/>
              <w:start w:w="80" w:type="dxa"/>
              <w:bottom w:w="70" w:type="dxa"/>
              <w:end w:w="80" w:type="dxa"/>
            </w:tcMar>
            <w:vAlign w:val="top"/>
          </w:tcPr>
          <w:p>
            <w:pPr>
              <w:spacing w:after="0" w:before="0"/>
            </w:pPr>
            <w:r>
              <w:rPr>
                <w:sz w:val="14"/>
              </w:rPr>
              <w:t>Result; logical robot session may continue for reconnect.</w:t>
            </w:r>
          </w:p>
        </w:tc>
      </w:tr>
      <w:tr>
        <w:trPr>
          <w:cantSplit/>
        </w:trPr>
        <w:tc>
          <w:tcPr>
            <w:tcW w:type="dxa" w:w="2088"/>
            <w:tcMar>
              <w:top w:w="70" w:type="dxa"/>
              <w:start w:w="80" w:type="dxa"/>
              <w:bottom w:w="70" w:type="dxa"/>
              <w:end w:w="80" w:type="dxa"/>
            </w:tcMar>
            <w:vAlign w:val="top"/>
          </w:tcPr>
          <w:p>
            <w:pPr>
              <w:spacing w:after="0" w:before="0"/>
            </w:pPr>
            <w:r>
              <w:rPr>
                <w:sz w:val="14"/>
              </w:rPr>
              <w:t>status(handle)</w:t>
            </w:r>
          </w:p>
        </w:tc>
        <w:tc>
          <w:tcPr>
            <w:tcW w:type="dxa" w:w="3096"/>
            <w:tcMar>
              <w:top w:w="70" w:type="dxa"/>
              <w:start w:w="80" w:type="dxa"/>
              <w:bottom w:w="70" w:type="dxa"/>
              <w:end w:w="80" w:type="dxa"/>
            </w:tcMar>
            <w:vAlign w:val="top"/>
          </w:tcPr>
          <w:p>
            <w:pPr>
              <w:spacing w:after="0" w:before="0"/>
            </w:pPr>
            <w:r>
              <w:rPr>
                <w:sz w:val="14"/>
              </w:rPr>
              <w:t>Read live transport state/quality counters.</w:t>
            </w:r>
          </w:p>
        </w:tc>
        <w:tc>
          <w:tcPr>
            <w:tcW w:type="dxa" w:w="2376"/>
            <w:tcMar>
              <w:top w:w="70" w:type="dxa"/>
              <w:start w:w="80" w:type="dxa"/>
              <w:bottom w:w="70" w:type="dxa"/>
              <w:end w:w="80" w:type="dxa"/>
            </w:tcMar>
            <w:vAlign w:val="top"/>
          </w:tcPr>
          <w:p>
            <w:pPr>
              <w:spacing w:after="0" w:before="0"/>
            </w:pPr>
            <w:r>
              <w:rPr>
                <w:sz w:val="14"/>
              </w:rPr>
              <w:t>StreamHandle</w:t>
            </w:r>
          </w:p>
        </w:tc>
        <w:tc>
          <w:tcPr>
            <w:tcW w:type="dxa" w:w="2448"/>
            <w:tcMar>
              <w:top w:w="70" w:type="dxa"/>
              <w:start w:w="80" w:type="dxa"/>
              <w:bottom w:w="70" w:type="dxa"/>
              <w:end w:w="80" w:type="dxa"/>
            </w:tcMar>
            <w:vAlign w:val="top"/>
          </w:tcPr>
          <w:p>
            <w:pPr>
              <w:spacing w:after="0" w:before="0"/>
            </w:pPr>
            <w:r>
              <w:rPr>
                <w:sz w:val="14"/>
              </w:rPr>
              <w:t>StreamStatus.</w:t>
            </w:r>
          </w:p>
        </w:tc>
      </w:tr>
      <w:tr>
        <w:trPr>
          <w:cantSplit/>
        </w:trPr>
        <w:tc>
          <w:tcPr>
            <w:tcW w:type="dxa" w:w="2088"/>
            <w:tcMar>
              <w:top w:w="70" w:type="dxa"/>
              <w:start w:w="80" w:type="dxa"/>
              <w:bottom w:w="70" w:type="dxa"/>
              <w:end w:w="80" w:type="dxa"/>
            </w:tcMar>
            <w:vAlign w:val="top"/>
          </w:tcPr>
          <w:p>
            <w:pPr>
              <w:spacing w:after="0" w:before="0"/>
            </w:pPr>
            <w:r>
              <w:rPr>
                <w:sz w:val="14"/>
              </w:rPr>
              <w:t>subscribe_control(cb)</w:t>
            </w:r>
          </w:p>
        </w:tc>
        <w:tc>
          <w:tcPr>
            <w:tcW w:type="dxa" w:w="3096"/>
            <w:tcMar>
              <w:top w:w="70" w:type="dxa"/>
              <w:start w:w="80" w:type="dxa"/>
              <w:bottom w:w="70" w:type="dxa"/>
              <w:end w:w="80" w:type="dxa"/>
            </w:tcMar>
            <w:vAlign w:val="top"/>
          </w:tcPr>
          <w:p>
            <w:pPr>
              <w:spacing w:after="0" w:before="0"/>
            </w:pPr>
            <w:r>
              <w:rPr>
                <w:sz w:val="14"/>
              </w:rPr>
              <w:t>Receive protocol-independent upstream control events from the remote/live transport.</w:t>
            </w:r>
          </w:p>
        </w:tc>
        <w:tc>
          <w:tcPr>
            <w:tcW w:type="dxa" w:w="2376"/>
            <w:tcMar>
              <w:top w:w="70" w:type="dxa"/>
              <w:start w:w="80" w:type="dxa"/>
              <w:bottom w:w="70" w:type="dxa"/>
              <w:end w:w="80" w:type="dxa"/>
            </w:tcMar>
            <w:vAlign w:val="top"/>
          </w:tcPr>
          <w:p>
            <w:pPr>
              <w:spacing w:after="0" w:before="0"/>
            </w:pPr>
            <w:r>
              <w:rPr>
                <w:sz w:val="14"/>
              </w:rPr>
              <w:t>Control-event callback</w:t>
            </w:r>
          </w:p>
        </w:tc>
        <w:tc>
          <w:tcPr>
            <w:tcW w:type="dxa" w:w="2448"/>
            <w:tcMar>
              <w:top w:w="70" w:type="dxa"/>
              <w:start w:w="80" w:type="dxa"/>
              <w:bottom w:w="70" w:type="dxa"/>
              <w:end w:w="80" w:type="dxa"/>
            </w:tcMar>
            <w:vAlign w:val="top"/>
          </w:tcPr>
          <w:p>
            <w:pPr>
              <w:spacing w:after="0" w:before="0"/>
            </w:pPr>
            <w:r>
              <w:rPr>
                <w:sz w:val="14"/>
              </w:rPr>
              <w:t>SubscriptionHandle; no media ownership change.</w:t>
            </w:r>
          </w:p>
        </w:tc>
      </w:tr>
      <w:tr>
        <w:trPr>
          <w:cantSplit/>
        </w:trPr>
        <w:tc>
          <w:tcPr>
            <w:tcW w:type="dxa" w:w="2088"/>
            <w:tcMar>
              <w:top w:w="70" w:type="dxa"/>
              <w:start w:w="80" w:type="dxa"/>
              <w:bottom w:w="70" w:type="dxa"/>
              <w:end w:w="80" w:type="dxa"/>
            </w:tcMar>
            <w:vAlign w:val="top"/>
          </w:tcPr>
          <w:p>
            <w:pPr>
              <w:spacing w:after="0" w:before="0"/>
            </w:pPr>
            <w:r>
              <w:rPr>
                <w:sz w:val="14"/>
              </w:rPr>
              <w:t>close()</w:t>
            </w:r>
          </w:p>
        </w:tc>
        <w:tc>
          <w:tcPr>
            <w:tcW w:type="dxa" w:w="3096"/>
            <w:tcMar>
              <w:top w:w="70" w:type="dxa"/>
              <w:start w:w="80" w:type="dxa"/>
              <w:bottom w:w="70" w:type="dxa"/>
              <w:end w:w="80" w:type="dxa"/>
            </w:tcMar>
            <w:vAlign w:val="top"/>
          </w:tcPr>
          <w:p>
            <w:pPr>
              <w:spacing w:after="0" w:before="0"/>
            </w:pPr>
            <w:r>
              <w:rPr>
                <w:sz w:val="14"/>
              </w:rPr>
              <w:t>Release transport resources.</w:t>
            </w:r>
          </w:p>
        </w:tc>
        <w:tc>
          <w:tcPr>
            <w:tcW w:type="dxa" w:w="2376"/>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Result.</w:t>
            </w:r>
          </w:p>
        </w:tc>
      </w:tr>
    </w:tbl>
    <w:p/>
    <w:p>
      <w:pPr>
        <w:spacing w:after="60"/>
      </w:pPr>
      <w:r>
        <w:rPr>
          <w:b/>
        </w:rPr>
        <w:t xml:space="preserve">STR-01  </w:t>
      </w:r>
      <w:r>
        <w:t>The interface shall support multiple logical channels without camera-specific methods.</w:t>
      </w:r>
    </w:p>
    <w:p>
      <w:pPr>
        <w:spacing w:after="60"/>
      </w:pPr>
      <w:r>
        <w:rPr>
          <w:b/>
        </w:rPr>
        <w:t xml:space="preserve">STR-02  </w:t>
      </w:r>
      <w:r>
        <w:t>A concrete implementation may map channels to one multiplexed connection or multiple connections; that choice shall not leak into the session model.</w:t>
      </w:r>
    </w:p>
    <w:p>
      <w:pPr>
        <w:spacing w:after="60"/>
      </w:pPr>
      <w:r>
        <w:rPr>
          <w:b/>
        </w:rPr>
        <w:t xml:space="preserve">STR-03  </w:t>
      </w:r>
      <w:r>
        <w:t>On network loss, live delivery shall stop/suspend. Missed data shall not accumulate in an unbounded StreamTransport queue.</w:t>
      </w:r>
    </w:p>
    <w:p>
      <w:pPr>
        <w:spacing w:after="60"/>
      </w:pPr>
      <w:r>
        <w:rPr>
          <w:b/>
        </w:rPr>
        <w:t xml:space="preserve">STR-04  </w:t>
      </w:r>
      <w:r>
        <w:t>After reconnect, live delivery resumes with current data. Historical/offline data remains the responsibility of ArtifactTransport.</w:t>
      </w:r>
    </w:p>
    <w:p>
      <w:pPr>
        <w:spacing w:after="60"/>
      </w:pPr>
      <w:r>
        <w:rPr>
          <w:b/>
        </w:rPr>
        <w:t xml:space="preserve">STR-05  </w:t>
      </w:r>
      <w:r>
        <w:t>Live buffering shall be bounded and send() shall report ACCEPTED, DROPPED, BACKPRESSURE, or DISCONNECTED when the transport cannot accept data normally.</w:t>
      </w:r>
    </w:p>
    <w:p>
      <w:pPr>
        <w:spacing w:after="60"/>
      </w:pPr>
      <w:r>
        <w:rPr>
          <w:b/>
        </w:rPr>
        <w:t xml:space="preserve">STR-06  </w:t>
      </w:r>
      <w:r>
        <w:t>Where practical, StreamTransport should consume already encoded packets and should not implement video codecs itself.</w:t>
      </w:r>
    </w:p>
    <w:p>
      <w:pPr>
        <w:spacing w:after="60"/>
      </w:pPr>
      <w:r>
        <w:rPr>
          <w:b/>
        </w:rPr>
        <w:t xml:space="preserve">STR-07  </w:t>
      </w:r>
      <w:r>
        <w:t>The default congestion policy should favor freshness over stale live video. Codec-aware dropping, rate reduction, or drop-until-keyframe behavior should be implemented in the media pipeline rather than arbitrarily discarding dependent encoded packets.</w:t>
      </w:r>
    </w:p>
    <w:p>
      <w:pPr>
        <w:spacing w:after="60"/>
      </w:pPr>
      <w:r>
        <w:rPr>
          <w:b/>
        </w:rPr>
        <w:t xml:space="preserve">STR-08  </w:t>
      </w:r>
      <w:r>
        <w:t>send() shall be non-blocking or bounded-time from the caller perspective; a saturated network path shall signal backpressure/drop status instead of propagating an unbounded memory queue.</w:t>
      </w:r>
    </w:p>
    <w:p>
      <w:pPr>
        <w:spacing w:after="60"/>
      </w:pPr>
      <w:r>
        <w:rPr>
          <w:b/>
        </w:rPr>
        <w:t xml:space="preserve">STR-09  </w:t>
      </w:r>
      <w:r>
        <w:t>Protocol-specific signaling shall remain inside the concrete StreamTransport. Actionable remote needs shall be translated into generic StreamControlEvent values rather than exposing protocol-specific signaling in the core interface.</w:t>
      </w:r>
    </w:p>
    <w:p>
      <w:pPr>
        <w:spacing w:after="60"/>
      </w:pPr>
      <w:r>
        <w:rPr>
          <w:b/>
        </w:rPr>
        <w:t xml:space="preserve">STR-10  </w:t>
      </w:r>
      <w:r>
        <w:t>When the selected live protocol requests decoder refresh or a newly connected receiver requires a refresh frame, StreamTransport shall emit KEYFRAME_REQUESTED for the affected channel so LiveSourceAdapter/media pipeline can request an IDR/keyframe when supported.</w:t>
      </w:r>
    </w:p>
    <w:p>
      <w:pPr>
        <w:pStyle w:val="Heading1"/>
        <w:keepNext/>
      </w:pPr>
      <w:r>
        <w:t>13. ConnectivityManager Interface</w:t>
      </w:r>
    </w:p>
    <w:p>
      <w:pPr>
        <w:pStyle w:val="Code"/>
        <w:keepLines/>
      </w:pPr>
      <w:r>
        <w:t>ConnectivityState = OFFLINE | CONNECTING | ONLINE | DEGRADED</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blHeader w:val="true"/>
        </w:trPr>
        <w:tc>
          <w:tcPr>
            <w:tcW w:type="dxa" w:w="2016"/>
            <w:shd w:fill="E9ECEF"/>
            <w:tcMar>
              <w:top w:w="70" w:type="dxa"/>
              <w:start w:w="80" w:type="dxa"/>
              <w:bottom w:w="70" w:type="dxa"/>
              <w:end w:w="80" w:type="dxa"/>
            </w:tcMar>
            <w:vAlign w:val="center"/>
          </w:tcPr>
          <w:p>
            <w:pPr>
              <w:spacing w:after="0"/>
            </w:pPr>
            <w:r>
              <w:rPr>
                <w:b/>
                <w:sz w:val="14"/>
              </w:rPr>
              <w:t>Method</w:t>
            </w:r>
          </w:p>
        </w:tc>
        <w:tc>
          <w:tcPr>
            <w:tcW w:type="dxa" w:w="3240"/>
            <w:shd w:fill="E9ECEF"/>
            <w:tcMar>
              <w:top w:w="70" w:type="dxa"/>
              <w:start w:w="80" w:type="dxa"/>
              <w:bottom w:w="70" w:type="dxa"/>
              <w:end w:w="80" w:type="dxa"/>
            </w:tcMar>
            <w:vAlign w:val="center"/>
          </w:tcPr>
          <w:p>
            <w:pPr>
              <w:spacing w:after="0"/>
            </w:pPr>
            <w:r>
              <w:rPr>
                <w:b/>
                <w:sz w:val="14"/>
              </w:rPr>
              <w:t>Purpose</w:t>
            </w:r>
          </w:p>
        </w:tc>
        <w:tc>
          <w:tcPr>
            <w:tcW w:type="dxa" w:w="2304"/>
            <w:shd w:fill="E9ECEF"/>
            <w:tcMar>
              <w:top w:w="70" w:type="dxa"/>
              <w:start w:w="80" w:type="dxa"/>
              <w:bottom w:w="70" w:type="dxa"/>
              <w:end w:w="80" w:type="dxa"/>
            </w:tcMar>
            <w:vAlign w:val="center"/>
          </w:tcPr>
          <w:p>
            <w:pPr>
              <w:spacing w:after="0"/>
            </w:pPr>
            <w:r>
              <w:rPr>
                <w:b/>
                <w:sz w:val="14"/>
              </w:rPr>
              <w:t>Inputs</w:t>
            </w:r>
          </w:p>
        </w:tc>
        <w:tc>
          <w:tcPr>
            <w:tcW w:type="dxa" w:w="2448"/>
            <w:shd w:fill="E9ECEF"/>
            <w:tcMar>
              <w:top w:w="70" w:type="dxa"/>
              <w:start w:w="80" w:type="dxa"/>
              <w:bottom w:w="70" w:type="dxa"/>
              <w:end w:w="80" w:type="dxa"/>
            </w:tcMar>
            <w:vAlign w:val="center"/>
          </w:tcPr>
          <w:p>
            <w:pPr>
              <w:spacing w:after="0"/>
            </w:pPr>
            <w:r>
              <w:rPr>
                <w:b/>
                <w:sz w:val="14"/>
              </w:rPr>
              <w:t>Output / state effect</w:t>
            </w:r>
          </w:p>
        </w:tc>
      </w:tr>
      <w:tr>
        <w:trPr>
          <w:cantSplit/>
        </w:trPr>
        <w:tc>
          <w:tcPr>
            <w:tcW w:type="dxa" w:w="2016"/>
            <w:tcMar>
              <w:top w:w="70" w:type="dxa"/>
              <w:start w:w="80" w:type="dxa"/>
              <w:bottom w:w="70" w:type="dxa"/>
              <w:end w:w="80" w:type="dxa"/>
            </w:tcMar>
            <w:vAlign w:val="top"/>
          </w:tcPr>
          <w:p>
            <w:pPr>
              <w:spacing w:after="0" w:before="0"/>
            </w:pPr>
            <w:r>
              <w:rPr>
                <w:sz w:val="14"/>
              </w:rPr>
              <w:t>start(config)</w:t>
            </w:r>
          </w:p>
        </w:tc>
        <w:tc>
          <w:tcPr>
            <w:tcW w:type="dxa" w:w="3240"/>
            <w:tcMar>
              <w:top w:w="70" w:type="dxa"/>
              <w:start w:w="80" w:type="dxa"/>
              <w:bottom w:w="70" w:type="dxa"/>
              <w:end w:w="80" w:type="dxa"/>
            </w:tcMar>
            <w:vAlign w:val="top"/>
          </w:tcPr>
          <w:p>
            <w:pPr>
              <w:spacing w:after="0" w:before="0"/>
            </w:pPr>
            <w:r>
              <w:rPr>
                <w:sz w:val="14"/>
              </w:rPr>
              <w:t>Start periodic/local connectivity evaluation.</w:t>
            </w:r>
          </w:p>
        </w:tc>
        <w:tc>
          <w:tcPr>
            <w:tcW w:type="dxa" w:w="2304"/>
            <w:tcMar>
              <w:top w:w="70" w:type="dxa"/>
              <w:start w:w="80" w:type="dxa"/>
              <w:bottom w:w="70" w:type="dxa"/>
              <w:end w:w="80" w:type="dxa"/>
            </w:tcMar>
            <w:vAlign w:val="top"/>
          </w:tcPr>
          <w:p>
            <w:pPr>
              <w:spacing w:after="0" w:before="0"/>
            </w:pPr>
            <w:r>
              <w:rPr>
                <w:sz w:val="14"/>
              </w:rPr>
              <w:t>ConnectivityConfig</w:t>
            </w:r>
          </w:p>
        </w:tc>
        <w:tc>
          <w:tcPr>
            <w:tcW w:type="dxa" w:w="2448"/>
            <w:tcMar>
              <w:top w:w="70" w:type="dxa"/>
              <w:start w:w="80" w:type="dxa"/>
              <w:bottom w:w="70" w:type="dxa"/>
              <w:end w:w="80" w:type="dxa"/>
            </w:tcMar>
            <w:vAlign w:val="top"/>
          </w:tcPr>
          <w:p>
            <w:pPr>
              <w:spacing w:after="0" w:before="0"/>
            </w:pPr>
            <w:r>
              <w:rPr>
                <w:sz w:val="14"/>
              </w:rPr>
              <w:t>Result; state machine active.</w:t>
            </w:r>
          </w:p>
        </w:tc>
      </w:tr>
      <w:tr>
        <w:trPr>
          <w:cantSplit/>
        </w:trPr>
        <w:tc>
          <w:tcPr>
            <w:tcW w:type="dxa" w:w="2016"/>
            <w:tcMar>
              <w:top w:w="70" w:type="dxa"/>
              <w:start w:w="80" w:type="dxa"/>
              <w:bottom w:w="70" w:type="dxa"/>
              <w:end w:w="80" w:type="dxa"/>
            </w:tcMar>
            <w:vAlign w:val="top"/>
          </w:tcPr>
          <w:p>
            <w:pPr>
              <w:spacing w:after="0" w:before="0"/>
            </w:pPr>
            <w:r>
              <w:rPr>
                <w:sz w:val="14"/>
              </w:rPr>
              <w:t>get_state()</w:t>
            </w:r>
          </w:p>
        </w:tc>
        <w:tc>
          <w:tcPr>
            <w:tcW w:type="dxa" w:w="3240"/>
            <w:tcMar>
              <w:top w:w="70" w:type="dxa"/>
              <w:start w:w="80" w:type="dxa"/>
              <w:bottom w:w="70" w:type="dxa"/>
              <w:end w:w="80" w:type="dxa"/>
            </w:tcMar>
            <w:vAlign w:val="top"/>
          </w:tcPr>
          <w:p>
            <w:pPr>
              <w:spacing w:after="0" w:before="0"/>
            </w:pPr>
            <w:r>
              <w:rPr>
                <w:sz w:val="14"/>
              </w:rPr>
              <w:t>Return the current stable connectivity state.</w:t>
            </w:r>
          </w:p>
        </w:tc>
        <w:tc>
          <w:tcPr>
            <w:tcW w:type="dxa" w:w="2304"/>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ConnectivityState.</w:t>
            </w:r>
          </w:p>
        </w:tc>
      </w:tr>
      <w:tr>
        <w:trPr>
          <w:cantSplit/>
        </w:trPr>
        <w:tc>
          <w:tcPr>
            <w:tcW w:type="dxa" w:w="2016"/>
            <w:tcMar>
              <w:top w:w="70" w:type="dxa"/>
              <w:start w:w="80" w:type="dxa"/>
              <w:bottom w:w="70" w:type="dxa"/>
              <w:end w:w="80" w:type="dxa"/>
            </w:tcMar>
            <w:vAlign w:val="top"/>
          </w:tcPr>
          <w:p>
            <w:pPr>
              <w:spacing w:after="0" w:before="0"/>
            </w:pPr>
            <w:r>
              <w:rPr>
                <w:sz w:val="14"/>
              </w:rPr>
              <w:t>get_status()</w:t>
            </w:r>
          </w:p>
        </w:tc>
        <w:tc>
          <w:tcPr>
            <w:tcW w:type="dxa" w:w="3240"/>
            <w:tcMar>
              <w:top w:w="70" w:type="dxa"/>
              <w:start w:w="80" w:type="dxa"/>
              <w:bottom w:w="70" w:type="dxa"/>
              <w:end w:w="80" w:type="dxa"/>
            </w:tcMar>
            <w:vAlign w:val="top"/>
          </w:tcPr>
          <w:p>
            <w:pPr>
              <w:spacing w:after="0" w:before="0"/>
            </w:pPr>
            <w:r>
              <w:rPr>
                <w:sz w:val="14"/>
              </w:rPr>
              <w:t>Return diagnostic detail behind the state.</w:t>
            </w:r>
          </w:p>
        </w:tc>
        <w:tc>
          <w:tcPr>
            <w:tcW w:type="dxa" w:w="2304"/>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ConnectivityStatus.</w:t>
            </w:r>
          </w:p>
        </w:tc>
      </w:tr>
      <w:tr>
        <w:trPr>
          <w:cantSplit/>
        </w:trPr>
        <w:tc>
          <w:tcPr>
            <w:tcW w:type="dxa" w:w="2016"/>
            <w:tcMar>
              <w:top w:w="70" w:type="dxa"/>
              <w:start w:w="80" w:type="dxa"/>
              <w:bottom w:w="70" w:type="dxa"/>
              <w:end w:w="80" w:type="dxa"/>
            </w:tcMar>
            <w:vAlign w:val="top"/>
          </w:tcPr>
          <w:p>
            <w:pPr>
              <w:spacing w:after="0" w:before="0"/>
            </w:pPr>
            <w:r>
              <w:rPr>
                <w:sz w:val="14"/>
              </w:rPr>
              <w:t>subscribe(listener)</w:t>
            </w:r>
          </w:p>
        </w:tc>
        <w:tc>
          <w:tcPr>
            <w:tcW w:type="dxa" w:w="3240"/>
            <w:tcMar>
              <w:top w:w="70" w:type="dxa"/>
              <w:start w:w="80" w:type="dxa"/>
              <w:bottom w:w="70" w:type="dxa"/>
              <w:end w:w="80" w:type="dxa"/>
            </w:tcMar>
            <w:vAlign w:val="top"/>
          </w:tcPr>
          <w:p>
            <w:pPr>
              <w:spacing w:after="0" w:before="0"/>
            </w:pPr>
            <w:r>
              <w:rPr>
                <w:sz w:val="14"/>
              </w:rPr>
              <w:t>Receive state transition events.</w:t>
            </w:r>
          </w:p>
        </w:tc>
        <w:tc>
          <w:tcPr>
            <w:tcW w:type="dxa" w:w="2304"/>
            <w:tcMar>
              <w:top w:w="70" w:type="dxa"/>
              <w:start w:w="80" w:type="dxa"/>
              <w:bottom w:w="70" w:type="dxa"/>
              <w:end w:w="80" w:type="dxa"/>
            </w:tcMar>
            <w:vAlign w:val="top"/>
          </w:tcPr>
          <w:p>
            <w:pPr>
              <w:spacing w:after="0" w:before="0"/>
            </w:pPr>
            <w:r>
              <w:rPr>
                <w:sz w:val="14"/>
              </w:rPr>
              <w:t>Listener/callback</w:t>
            </w:r>
          </w:p>
        </w:tc>
        <w:tc>
          <w:tcPr>
            <w:tcW w:type="dxa" w:w="2448"/>
            <w:tcMar>
              <w:top w:w="70" w:type="dxa"/>
              <w:start w:w="80" w:type="dxa"/>
              <w:bottom w:w="70" w:type="dxa"/>
              <w:end w:w="80" w:type="dxa"/>
            </w:tcMar>
            <w:vAlign w:val="top"/>
          </w:tcPr>
          <w:p>
            <w:pPr>
              <w:spacing w:after="0" w:before="0"/>
            </w:pPr>
            <w:r>
              <w:rPr>
                <w:sz w:val="14"/>
              </w:rPr>
              <w:t>SubscriptionHandle.</w:t>
            </w:r>
          </w:p>
        </w:tc>
      </w:tr>
      <w:tr>
        <w:trPr>
          <w:cantSplit/>
        </w:trPr>
        <w:tc>
          <w:tcPr>
            <w:tcW w:type="dxa" w:w="2016"/>
            <w:tcMar>
              <w:top w:w="70" w:type="dxa"/>
              <w:start w:w="80" w:type="dxa"/>
              <w:bottom w:w="70" w:type="dxa"/>
              <w:end w:w="80" w:type="dxa"/>
            </w:tcMar>
            <w:vAlign w:val="top"/>
          </w:tcPr>
          <w:p>
            <w:pPr>
              <w:spacing w:after="0" w:before="0"/>
            </w:pPr>
            <w:r>
              <w:rPr>
                <w:sz w:val="14"/>
              </w:rPr>
              <w:t>force_check()</w:t>
            </w:r>
          </w:p>
        </w:tc>
        <w:tc>
          <w:tcPr>
            <w:tcW w:type="dxa" w:w="3240"/>
            <w:tcMar>
              <w:top w:w="70" w:type="dxa"/>
              <w:start w:w="80" w:type="dxa"/>
              <w:bottom w:w="70" w:type="dxa"/>
              <w:end w:w="80" w:type="dxa"/>
            </w:tcMar>
            <w:vAlign w:val="top"/>
          </w:tcPr>
          <w:p>
            <w:pPr>
              <w:spacing w:after="0" w:before="0"/>
            </w:pPr>
            <w:r>
              <w:rPr>
                <w:sz w:val="14"/>
              </w:rPr>
              <w:t>Request an immediate remote usability check.</w:t>
            </w:r>
          </w:p>
        </w:tc>
        <w:tc>
          <w:tcPr>
            <w:tcW w:type="dxa" w:w="2304"/>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ConnectivityStatus.</w:t>
            </w:r>
          </w:p>
        </w:tc>
      </w:tr>
      <w:tr>
        <w:trPr>
          <w:cantSplit/>
        </w:trPr>
        <w:tc>
          <w:tcPr>
            <w:tcW w:type="dxa" w:w="2016"/>
            <w:tcMar>
              <w:top w:w="70" w:type="dxa"/>
              <w:start w:w="80" w:type="dxa"/>
              <w:bottom w:w="70" w:type="dxa"/>
              <w:end w:w="80" w:type="dxa"/>
            </w:tcMar>
            <w:vAlign w:val="top"/>
          </w:tcPr>
          <w:p>
            <w:pPr>
              <w:spacing w:after="0" w:before="0"/>
            </w:pPr>
            <w:r>
              <w:rPr>
                <w:sz w:val="14"/>
              </w:rPr>
              <w:t>stop()</w:t>
            </w:r>
          </w:p>
        </w:tc>
        <w:tc>
          <w:tcPr>
            <w:tcW w:type="dxa" w:w="3240"/>
            <w:tcMar>
              <w:top w:w="70" w:type="dxa"/>
              <w:start w:w="80" w:type="dxa"/>
              <w:bottom w:w="70" w:type="dxa"/>
              <w:end w:w="80" w:type="dxa"/>
            </w:tcMar>
            <w:vAlign w:val="top"/>
          </w:tcPr>
          <w:p>
            <w:pPr>
              <w:spacing w:after="0" w:before="0"/>
            </w:pPr>
            <w:r>
              <w:rPr>
                <w:sz w:val="14"/>
              </w:rPr>
              <w:t>Stop checks and subscriptions.</w:t>
            </w:r>
          </w:p>
        </w:tc>
        <w:tc>
          <w:tcPr>
            <w:tcW w:type="dxa" w:w="2304"/>
            <w:tcMar>
              <w:top w:w="70" w:type="dxa"/>
              <w:start w:w="80" w:type="dxa"/>
              <w:bottom w:w="70" w:type="dxa"/>
              <w:end w:w="80" w:type="dxa"/>
            </w:tcMar>
            <w:vAlign w:val="top"/>
          </w:tcPr>
          <w:p>
            <w:pPr>
              <w:spacing w:after="0" w:before="0"/>
            </w:pPr>
            <w:r>
              <w:rPr>
                <w:sz w:val="14"/>
              </w:rPr>
              <w:t>None</w:t>
            </w:r>
          </w:p>
        </w:tc>
        <w:tc>
          <w:tcPr>
            <w:tcW w:type="dxa" w:w="2448"/>
            <w:tcMar>
              <w:top w:w="70" w:type="dxa"/>
              <w:start w:w="80" w:type="dxa"/>
              <w:bottom w:w="70" w:type="dxa"/>
              <w:end w:w="80" w:type="dxa"/>
            </w:tcMar>
            <w:vAlign w:val="top"/>
          </w:tcPr>
          <w:p>
            <w:pPr>
              <w:spacing w:after="0" w:before="0"/>
            </w:pPr>
            <w:r>
              <w:rPr>
                <w:sz w:val="14"/>
              </w:rPr>
              <w:t>Result.</w:t>
            </w:r>
          </w:p>
        </w:tc>
      </w:tr>
    </w:tbl>
    <w:p/>
    <w:p>
      <w:pPr>
        <w:spacing w:after="60"/>
      </w:pPr>
      <w:r>
        <w:rPr>
          <w:b/>
        </w:rPr>
        <w:t xml:space="preserve">CONN-01  </w:t>
      </w:r>
      <w:r>
        <w:t>ONLINE shall mean the configured remote endpoint is usable, not merely that Wi-Fi/Ethernet exists.</w:t>
      </w:r>
    </w:p>
    <w:p>
      <w:pPr>
        <w:spacing w:after="60"/>
      </w:pPr>
      <w:r>
        <w:rPr>
          <w:b/>
        </w:rPr>
        <w:t xml:space="preserve">CONN-02  </w:t>
      </w:r>
      <w:r>
        <w:t>Connectivity state should use hysteresis or consecutive success/failure thresholds to avoid rapid state flapping.</w:t>
      </w:r>
    </w:p>
    <w:p>
      <w:pPr>
        <w:spacing w:after="60"/>
      </w:pPr>
      <w:r>
        <w:rPr>
          <w:b/>
        </w:rPr>
        <w:t xml:space="preserve">CONN-03  </w:t>
      </w:r>
      <w:r>
        <w:t>ConnectivityManager publishes state; it shall not upload artifacts or carry live media itself.</w:t>
      </w:r>
    </w:p>
    <w:p>
      <w:pPr>
        <w:spacing w:after="60"/>
      </w:pPr>
      <w:r>
        <w:rPr>
          <w:b/>
        </w:rPr>
        <w:t xml:space="preserve">CONN-04  </w:t>
      </w:r>
      <w:r>
        <w:t>ONLINE enables live transport and upload scheduling. OFFLINE suspends live delivery and pauses new upload claims while ArtifactSpool continues accepting finalized data.</w:t>
      </w:r>
    </w:p>
    <w:p>
      <w:pPr>
        <w:spacing w:after="60"/>
      </w:pPr>
      <w:r>
        <w:rPr>
          <w:b/>
        </w:rPr>
        <w:t xml:space="preserve">CONN-05  </w:t>
      </w:r>
      <w:r>
        <w:t>DEGRADED may keep live streaming active while throttling backlog upload or lowering stream quality when supported.</w:t>
      </w:r>
    </w:p>
    <w:p>
      <w:pPr>
        <w:pStyle w:val="Heading1"/>
        <w:keepNext/>
      </w:pPr>
      <w:r>
        <w:t>14. Reconnect and Recovery Behavior</w:t>
      </w:r>
    </w:p>
    <w:p>
      <w:pPr>
        <w:spacing w:after="80"/>
      </w:pPr>
      <w:r>
        <w:t>Reconnect data flow is shown in Section 18.3 (Figure 5); this section defines the normative recovery ordering.</w:t>
      </w:r>
    </w:p>
    <w:p>
      <w:pPr>
        <w:spacing w:after="60"/>
      </w:pPr>
      <w:r>
        <w:rPr>
          <w:b/>
        </w:rPr>
        <w:t xml:space="preserve">REC-01  </w:t>
      </w:r>
      <w:r>
        <w:t>A temporary disconnect shall not create a new logical SessionDescriptor.</w:t>
      </w:r>
    </w:p>
    <w:p>
      <w:pPr>
        <w:spacing w:after="60"/>
      </w:pPr>
      <w:r>
        <w:rPr>
          <w:b/>
        </w:rPr>
        <w:t xml:space="preserve">REC-02  </w:t>
      </w:r>
      <w:r>
        <w:t>Backlog data shall never be replayed through the live-stream interface.</w:t>
      </w:r>
    </w:p>
    <w:p>
      <w:pPr>
        <w:spacing w:after="60"/>
      </w:pPr>
      <w:r>
        <w:rPr>
          <w:b/>
        </w:rPr>
        <w:t xml:space="preserve">REC-03  </w:t>
      </w:r>
      <w:r>
        <w:t>On connectivity recovery: (1) verify endpoint/handshake, (2) restore current live channels, (3) recover uncertain artifact claims, and (4) resume normal backlog draining in the background.</w:t>
      </w:r>
    </w:p>
    <w:p>
      <w:pPr>
        <w:spacing w:after="60"/>
      </w:pPr>
      <w:r>
        <w:rPr>
          <w:b/>
        </w:rPr>
        <w:t xml:space="preserve">REC-04  </w:t>
      </w:r>
      <w:r>
        <w:t>Live traffic shall be protected from backlog saturation through enforced scheduler bandwidth/concurrency limits; DEGRADED live health may trigger stronger throttling or a temporary backlog pause.</w:t>
      </w:r>
    </w:p>
    <w:p>
      <w:pPr>
        <w:pStyle w:val="Heading1"/>
        <w:keepNext/>
      </w:pPr>
      <w:r>
        <w:t>15. HealthStatus Interface</w:t>
      </w:r>
    </w:p>
    <w:p>
      <w:pPr>
        <w:pStyle w:val="Code"/>
        <w:keepLines/>
      </w:pPr>
      <w:r>
        <w:t>SystemHealth</w:t>
        <w:br/>
        <w:t xml:space="preserve">  overall_state: HEALTHY | WARNING | ERROR</w:t>
        <w:br/>
        <w:t xml:space="preserve">  connectivity: ConnectivityHealth</w:t>
        <w:br/>
        <w:t xml:space="preserve">  adapters: List&lt;AdapterHealth&gt;</w:t>
        <w:br/>
        <w:t xml:space="preserve">  spool: SpoolHealth</w:t>
        <w:br/>
        <w:t xml:space="preserve">  artifact_transport: ArtifactTransportHealth</w:t>
        <w:br/>
        <w:t xml:space="preserve">  stream_transport: StreamHealth</w:t>
        <w:br/>
        <w:t xml:space="preserve">  active_session_id: string?</w:t>
        <w:br/>
        <w:t xml:space="preserve">  last_error: ErrorInfo?</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blHeader w:val="true"/>
        </w:trPr>
        <w:tc>
          <w:tcPr>
            <w:tcW w:type="dxa" w:w="2304"/>
            <w:shd w:fill="E9ECEF"/>
            <w:tcMar>
              <w:top w:w="70" w:type="dxa"/>
              <w:start w:w="80" w:type="dxa"/>
              <w:bottom w:w="70" w:type="dxa"/>
              <w:end w:w="80" w:type="dxa"/>
            </w:tcMar>
            <w:vAlign w:val="center"/>
          </w:tcPr>
          <w:p>
            <w:pPr>
              <w:spacing w:after="0"/>
            </w:pPr>
            <w:r>
              <w:rPr>
                <w:b/>
                <w:sz w:val="16"/>
              </w:rPr>
              <w:t>Method</w:t>
            </w:r>
          </w:p>
        </w:tc>
        <w:tc>
          <w:tcPr>
            <w:tcW w:type="dxa" w:w="4824"/>
            <w:shd w:fill="E9ECEF"/>
            <w:tcMar>
              <w:top w:w="70" w:type="dxa"/>
              <w:start w:w="80" w:type="dxa"/>
              <w:bottom w:w="70" w:type="dxa"/>
              <w:end w:w="80" w:type="dxa"/>
            </w:tcMar>
            <w:vAlign w:val="center"/>
          </w:tcPr>
          <w:p>
            <w:pPr>
              <w:spacing w:after="0"/>
            </w:pPr>
            <w:r>
              <w:rPr>
                <w:b/>
                <w:sz w:val="16"/>
              </w:rPr>
              <w:t>Purpose</w:t>
            </w:r>
          </w:p>
        </w:tc>
        <w:tc>
          <w:tcPr>
            <w:tcW w:type="dxa" w:w="2880"/>
            <w:shd w:fill="E9ECEF"/>
            <w:tcMar>
              <w:top w:w="70" w:type="dxa"/>
              <w:start w:w="80" w:type="dxa"/>
              <w:bottom w:w="70" w:type="dxa"/>
              <w:end w:w="80" w:type="dxa"/>
            </w:tcMar>
            <w:vAlign w:val="center"/>
          </w:tcPr>
          <w:p>
            <w:pPr>
              <w:spacing w:after="0"/>
            </w:pPr>
            <w:r>
              <w:rPr>
                <w:b/>
                <w:sz w:val="16"/>
              </w:rPr>
              <w:t>Inputs</w:t>
            </w:r>
          </w:p>
        </w:tc>
        <w:tc>
          <w:tcPr>
            <w:tcW w:type="dxa" w:w="2509"/>
            <w:shd w:fill="E9ECEF"/>
            <w:tcMar>
              <w:top w:w="70" w:type="dxa"/>
              <w:start w:w="80" w:type="dxa"/>
              <w:bottom w:w="70" w:type="dxa"/>
              <w:end w:w="80" w:type="dxa"/>
            </w:tcMar>
            <w:vAlign w:val="center"/>
          </w:tcPr>
          <w:p>
            <w:pPr>
              <w:spacing w:after="0"/>
            </w:pPr>
            <w:r>
              <w:rPr>
                <w:b/>
                <w:sz w:val="16"/>
              </w:rPr>
              <w:t>Output / state effect</w:t>
            </w:r>
          </w:p>
        </w:tc>
      </w:tr>
      <w:tr>
        <w:trPr>
          <w:cantSplit/>
        </w:trPr>
        <w:tc>
          <w:tcPr>
            <w:tcW w:type="dxa" w:w="2304"/>
            <w:tcMar>
              <w:top w:w="70" w:type="dxa"/>
              <w:start w:w="80" w:type="dxa"/>
              <w:bottom w:w="70" w:type="dxa"/>
              <w:end w:w="80" w:type="dxa"/>
            </w:tcMar>
            <w:vAlign w:val="top"/>
          </w:tcPr>
          <w:p>
            <w:pPr>
              <w:spacing w:after="0" w:before="0"/>
            </w:pPr>
            <w:r>
              <w:rPr>
                <w:sz w:val="16"/>
              </w:rPr>
              <w:t>get_health()</w:t>
            </w:r>
          </w:p>
        </w:tc>
        <w:tc>
          <w:tcPr>
            <w:tcW w:type="dxa" w:w="4824"/>
            <w:tcMar>
              <w:top w:w="70" w:type="dxa"/>
              <w:start w:w="80" w:type="dxa"/>
              <w:bottom w:w="70" w:type="dxa"/>
              <w:end w:w="80" w:type="dxa"/>
            </w:tcMar>
            <w:vAlign w:val="top"/>
          </w:tcPr>
          <w:p>
            <w:pPr>
              <w:spacing w:after="0" w:before="0"/>
            </w:pPr>
            <w:r>
              <w:rPr>
                <w:sz w:val="16"/>
              </w:rPr>
              <w:t>Return one read-only snapshot of the connectivity pipeline.</w:t>
            </w:r>
          </w:p>
        </w:tc>
        <w:tc>
          <w:tcPr>
            <w:tcW w:type="dxa" w:w="2880"/>
            <w:tcMar>
              <w:top w:w="70" w:type="dxa"/>
              <w:start w:w="80" w:type="dxa"/>
              <w:bottom w:w="70" w:type="dxa"/>
              <w:end w:w="80" w:type="dxa"/>
            </w:tcMar>
            <w:vAlign w:val="top"/>
          </w:tcPr>
          <w:p>
            <w:pPr>
              <w:spacing w:after="0" w:before="0"/>
            </w:pPr>
            <w:r>
              <w:rPr>
                <w:sz w:val="16"/>
              </w:rPr>
              <w:t>None</w:t>
            </w:r>
          </w:p>
        </w:tc>
        <w:tc>
          <w:tcPr>
            <w:tcW w:type="dxa" w:w="2509"/>
            <w:tcMar>
              <w:top w:w="70" w:type="dxa"/>
              <w:start w:w="80" w:type="dxa"/>
              <w:bottom w:w="70" w:type="dxa"/>
              <w:end w:w="80" w:type="dxa"/>
            </w:tcMar>
            <w:vAlign w:val="top"/>
          </w:tcPr>
          <w:p>
            <w:pPr>
              <w:spacing w:after="0" w:before="0"/>
            </w:pPr>
            <w:r>
              <w:rPr>
                <w:sz w:val="16"/>
              </w:rPr>
              <w:t>SystemHealth.</w:t>
            </w:r>
          </w:p>
        </w:tc>
      </w:tr>
      <w:tr>
        <w:trPr>
          <w:cantSplit/>
        </w:trPr>
        <w:tc>
          <w:tcPr>
            <w:tcW w:type="dxa" w:w="2304"/>
            <w:tcMar>
              <w:top w:w="70" w:type="dxa"/>
              <w:start w:w="80" w:type="dxa"/>
              <w:bottom w:w="70" w:type="dxa"/>
              <w:end w:w="80" w:type="dxa"/>
            </w:tcMar>
            <w:vAlign w:val="top"/>
          </w:tcPr>
          <w:p>
            <w:pPr>
              <w:spacing w:after="0" w:before="0"/>
            </w:pPr>
            <w:r>
              <w:rPr>
                <w:sz w:val="16"/>
              </w:rPr>
              <w:t>subscribe(listener)</w:t>
            </w:r>
          </w:p>
        </w:tc>
        <w:tc>
          <w:tcPr>
            <w:tcW w:type="dxa" w:w="4824"/>
            <w:tcMar>
              <w:top w:w="70" w:type="dxa"/>
              <w:start w:w="80" w:type="dxa"/>
              <w:bottom w:w="70" w:type="dxa"/>
              <w:end w:w="80" w:type="dxa"/>
            </w:tcMar>
            <w:vAlign w:val="top"/>
          </w:tcPr>
          <w:p>
            <w:pPr>
              <w:spacing w:after="0" w:before="0"/>
            </w:pPr>
            <w:r>
              <w:rPr>
                <w:sz w:val="16"/>
              </w:rPr>
              <w:t>Receive health/warning changes.</w:t>
            </w:r>
          </w:p>
        </w:tc>
        <w:tc>
          <w:tcPr>
            <w:tcW w:type="dxa" w:w="2880"/>
            <w:tcMar>
              <w:top w:w="70" w:type="dxa"/>
              <w:start w:w="80" w:type="dxa"/>
              <w:bottom w:w="70" w:type="dxa"/>
              <w:end w:w="80" w:type="dxa"/>
            </w:tcMar>
            <w:vAlign w:val="top"/>
          </w:tcPr>
          <w:p>
            <w:pPr>
              <w:spacing w:after="0" w:before="0"/>
            </w:pPr>
            <w:r>
              <w:rPr>
                <w:sz w:val="16"/>
              </w:rPr>
              <w:t>Listener/callback</w:t>
            </w:r>
          </w:p>
        </w:tc>
        <w:tc>
          <w:tcPr>
            <w:tcW w:type="dxa" w:w="2509"/>
            <w:tcMar>
              <w:top w:w="70" w:type="dxa"/>
              <w:start w:w="80" w:type="dxa"/>
              <w:bottom w:w="70" w:type="dxa"/>
              <w:end w:w="80" w:type="dxa"/>
            </w:tcMar>
            <w:vAlign w:val="top"/>
          </w:tcPr>
          <w:p>
            <w:pPr>
              <w:spacing w:after="0" w:before="0"/>
            </w:pPr>
            <w:r>
              <w:rPr>
                <w:sz w:val="16"/>
              </w:rPr>
              <w:t>SubscriptionHandle.</w:t>
            </w:r>
          </w:p>
        </w:tc>
      </w:tr>
    </w:tbl>
    <w:p/>
    <w:p>
      <w:pPr>
        <w:spacing w:after="60"/>
      </w:pPr>
      <w:r>
        <w:rPr>
          <w:b/>
        </w:rPr>
        <w:t xml:space="preserve">HLTH-01  </w:t>
      </w:r>
      <w:r>
        <w:t>HealthStatus shall be read-only and shall not directly control adapters, recording, or transports.</w:t>
      </w:r>
    </w:p>
    <w:p>
      <w:pPr>
        <w:spacing w:after="60"/>
      </w:pPr>
      <w:r>
        <w:rPr>
          <w:b/>
        </w:rPr>
        <w:t xml:space="preserve">HLTH-02  </w:t>
      </w:r>
      <w:r>
        <w:t>At minimum it shall expose adapter readiness/errors, backing-filesystem free/capacity bytes, spool-owned bytes, storage_warning, storage_full, pending artifact count, connectivity state, live stream state, and last transfer error.</w:t>
      </w:r>
    </w:p>
    <w:p>
      <w:pPr>
        <w:spacing w:after="60"/>
      </w:pPr>
      <w:r>
        <w:rPr>
          <w:b/>
        </w:rPr>
        <w:t xml:space="preserve">HLTH-03  </w:t>
      </w:r>
      <w:r>
        <w:t>The model shall be simple enough to expose through an SDK method or lightweight JSON/HTTP endpoint without requiring a separate monitoring platform.</w:t>
      </w:r>
    </w:p>
    <w:p>
      <w:pPr>
        <w:pStyle w:val="Heading1"/>
        <w:keepNext/>
      </w:pPr>
      <w:r>
        <w:t>16. Configuration and Security</w:t>
      </w:r>
    </w:p>
    <w:p>
      <w:pPr>
        <w:pStyle w:val="Code"/>
        <w:keepLines/>
      </w:pPr>
      <w:r>
        <w:t>SystemConfig</w:t>
        <w:br/>
        <w:t xml:space="preserve">  device_identity</w:t>
        <w:br/>
        <w:t xml:space="preserve">  adapter_configs: List&lt;AdapterConfig&gt;</w:t>
        <w:br/>
        <w:t xml:space="preserve">  remote_endpoint</w:t>
        <w:br/>
        <w:t xml:space="preserve">  credentials_ref</w:t>
        <w:br/>
        <w:t xml:space="preserve">  spool_config</w:t>
        <w:br/>
        <w:t xml:space="preserve">  recording_config</w:t>
        <w:br/>
        <w:t xml:space="preserve">  upload_config</w:t>
        <w:br/>
        <w:t xml:space="preserve">  stream_config</w:t>
        <w:br/>
        <w:t xml:space="preserve">  connectivity_config</w:t>
        <w:br/>
        <w:br/>
        <w:t>AdapterConfig</w:t>
        <w:br/>
        <w:t xml:space="preserve">  adapter_id: string</w:t>
        <w:br/>
        <w:t xml:space="preserve">  adapter_type: string</w:t>
        <w:br/>
        <w:t xml:space="preserve">  vendor_options: map&lt;string, scalar/string&gt;</w:t>
        <w:br/>
        <w:t xml:space="preserve">  conversion_policy: NATIVE | NORMALIZE_OPTIONAL | NORMALIZE_REQUIRED</w:t>
        <w:br/>
        <w:br/>
        <w:t>DeviceIdentity</w:t>
        <w:br/>
        <w:t xml:space="preserve">  robot_id: string</w:t>
        <w:br/>
        <w:t xml:space="preserve">  device_id: string</w:t>
      </w:r>
    </w:p>
    <w:p>
      <w:pPr>
        <w:spacing w:after="60"/>
      </w:pPr>
      <w:r>
        <w:rPr>
          <w:b/>
        </w:rPr>
        <w:t xml:space="preserve">CFG-01  </w:t>
      </w:r>
      <w:r>
        <w:t>Runtime configuration shall be external to the core interfaces and should be loadable from a simple YAML/JSON source.</w:t>
      </w:r>
    </w:p>
    <w:p>
      <w:pPr>
        <w:spacing w:after="60"/>
      </w:pPr>
      <w:r>
        <w:rPr>
          <w:b/>
        </w:rPr>
        <w:t xml:space="preserve">CFG-02  </w:t>
      </w:r>
      <w:r>
        <w:t>Adapter selection and vendor-specific options shall live in adapter configuration; core transport code shall not contain vendor dispatch logic.</w:t>
      </w:r>
    </w:p>
    <w:p>
      <w:pPr>
        <w:spacing w:after="60"/>
      </w:pPr>
      <w:r>
        <w:rPr>
          <w:b/>
        </w:rPr>
        <w:t xml:space="preserve">CFG-03  </w:t>
      </w:r>
      <w:r>
        <w:t>Credentials shall be referenced externally and shall not be stored in artifacts, session metadata, or spool payload metadata.</w:t>
      </w:r>
    </w:p>
    <w:p>
      <w:pPr>
        <w:spacing w:after="60"/>
      </w:pPr>
      <w:r>
        <w:rPr>
          <w:b/>
        </w:rPr>
        <w:t xml:space="preserve">CFG-04  </w:t>
      </w:r>
      <w:r>
        <w:t>Remote transports shall use authenticated encrypted communication where supported by the selected endpoint/protocol.</w:t>
      </w:r>
    </w:p>
    <w:p>
      <w:pPr>
        <w:spacing w:after="60"/>
      </w:pPr>
      <w:r>
        <w:rPr>
          <w:b/>
        </w:rPr>
        <w:t xml:space="preserve">CFG-05  </w:t>
      </w:r>
      <w:r>
        <w:t>Configuration shall be validated before startup so unsupported adapter/format versions, impossible storage thresholds, invalid endpoints, or missing credentials fail early.</w:t>
      </w:r>
    </w:p>
    <w:p>
      <w:pPr>
        <w:pStyle w:val="Heading1"/>
        <w:keepNext/>
      </w:pPr>
      <w:r>
        <w:t>17. Failure Semantics, Critical Failure Points, and Coupling Risks</w:t>
      </w:r>
    </w:p>
    <w:p>
      <w:pPr>
        <w:pStyle w:val="Heading2"/>
      </w:pPr>
      <w:r>
        <w:t>17.1 Detailed failure matrix</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cantSplit/>
          <w:tblHeader w:val="true"/>
        </w:trPr>
        <w:tc>
          <w:tcPr>
            <w:tcW w:type="dxa" w:w="2448"/>
            <w:shd w:fill="E9ECEF"/>
            <w:tcMar>
              <w:top w:w="70" w:type="dxa"/>
              <w:start w:w="80" w:type="dxa"/>
              <w:bottom w:w="70" w:type="dxa"/>
              <w:end w:w="80" w:type="dxa"/>
            </w:tcMar>
            <w:vAlign w:val="center"/>
          </w:tcPr>
          <w:p>
            <w:pPr>
              <w:spacing w:after="0"/>
            </w:pPr>
            <w:r>
              <w:rPr>
                <w:b/>
                <w:sz w:val="14"/>
              </w:rPr>
              <w:t>Failure / event</w:t>
            </w:r>
          </w:p>
        </w:tc>
        <w:tc>
          <w:tcPr>
            <w:tcW w:type="dxa" w:w="1944"/>
            <w:shd w:fill="E9ECEF"/>
            <w:tcMar>
              <w:top w:w="70" w:type="dxa"/>
              <w:start w:w="80" w:type="dxa"/>
              <w:bottom w:w="70" w:type="dxa"/>
              <w:end w:w="80" w:type="dxa"/>
            </w:tcMar>
            <w:vAlign w:val="center"/>
          </w:tcPr>
          <w:p>
            <w:pPr>
              <w:spacing w:after="0"/>
            </w:pPr>
            <w:r>
              <w:rPr>
                <w:b/>
                <w:sz w:val="14"/>
              </w:rPr>
              <w:t>Classification</w:t>
            </w:r>
          </w:p>
        </w:tc>
        <w:tc>
          <w:tcPr>
            <w:tcW w:type="dxa" w:w="5544"/>
            <w:shd w:fill="E9ECEF"/>
            <w:tcMar>
              <w:top w:w="70" w:type="dxa"/>
              <w:start w:w="80" w:type="dxa"/>
              <w:bottom w:w="70" w:type="dxa"/>
              <w:end w:w="80" w:type="dxa"/>
            </w:tcMar>
            <w:vAlign w:val="center"/>
          </w:tcPr>
          <w:p>
            <w:pPr>
              <w:spacing w:after="0"/>
            </w:pPr>
            <w:r>
              <w:rPr>
                <w:b/>
                <w:sz w:val="14"/>
              </w:rPr>
              <w:t>Required behavior</w:t>
            </w:r>
          </w:p>
        </w:tc>
      </w:tr>
      <w:tr>
        <w:trPr>
          <w:cantSplit/>
        </w:trPr>
        <w:tc>
          <w:tcPr>
            <w:tcW w:type="dxa" w:w="2448"/>
            <w:tcMar>
              <w:top w:w="70" w:type="dxa"/>
              <w:start w:w="80" w:type="dxa"/>
              <w:bottom w:w="70" w:type="dxa"/>
              <w:end w:w="80" w:type="dxa"/>
            </w:tcMar>
            <w:vAlign w:val="top"/>
          </w:tcPr>
          <w:p>
            <w:pPr>
              <w:spacing w:after="0" w:before="0"/>
            </w:pPr>
            <w:r>
              <w:rPr>
                <w:sz w:val="14"/>
              </w:rPr>
              <w:t>Network unavailable / timeout</w:t>
            </w:r>
          </w:p>
        </w:tc>
        <w:tc>
          <w:tcPr>
            <w:tcW w:type="dxa" w:w="1944"/>
            <w:tcMar>
              <w:top w:w="70" w:type="dxa"/>
              <w:start w:w="80" w:type="dxa"/>
              <w:bottom w:w="70" w:type="dxa"/>
              <w:end w:w="80" w:type="dxa"/>
            </w:tcMar>
            <w:vAlign w:val="top"/>
          </w:tcPr>
          <w:p>
            <w:pPr>
              <w:spacing w:after="0" w:before="0"/>
            </w:pPr>
            <w:r>
              <w:rPr>
                <w:sz w:val="14"/>
              </w:rPr>
              <w:t>Retryable</w:t>
            </w:r>
          </w:p>
        </w:tc>
        <w:tc>
          <w:tcPr>
            <w:tcW w:type="dxa" w:w="5544"/>
            <w:tcMar>
              <w:top w:w="70" w:type="dxa"/>
              <w:start w:w="80" w:type="dxa"/>
              <w:bottom w:w="70" w:type="dxa"/>
              <w:end w:w="80" w:type="dxa"/>
            </w:tcMar>
            <w:vAlign w:val="top"/>
          </w:tcPr>
          <w:p>
            <w:pPr>
              <w:spacing w:after="0" w:before="0"/>
            </w:pPr>
            <w:r>
              <w:rPr>
                <w:sz w:val="14"/>
              </w:rPr>
              <w:t>Keep artifact durable; pause/retry according to policy. Live path suspends without unbounded buffering.</w:t>
            </w:r>
          </w:p>
        </w:tc>
      </w:tr>
      <w:tr>
        <w:trPr>
          <w:cantSplit/>
        </w:trPr>
        <w:tc>
          <w:tcPr>
            <w:tcW w:type="dxa" w:w="2448"/>
            <w:tcMar>
              <w:top w:w="70" w:type="dxa"/>
              <w:start w:w="80" w:type="dxa"/>
              <w:bottom w:w="70" w:type="dxa"/>
              <w:end w:w="80" w:type="dxa"/>
            </w:tcMar>
            <w:vAlign w:val="top"/>
          </w:tcPr>
          <w:p>
            <w:pPr>
              <w:spacing w:after="0" w:before="0"/>
            </w:pPr>
            <w:r>
              <w:rPr>
                <w:sz w:val="14"/>
              </w:rPr>
              <w:t>Remote 5xx / temporary endpoint failure</w:t>
            </w:r>
          </w:p>
        </w:tc>
        <w:tc>
          <w:tcPr>
            <w:tcW w:type="dxa" w:w="1944"/>
            <w:tcMar>
              <w:top w:w="70" w:type="dxa"/>
              <w:start w:w="80" w:type="dxa"/>
              <w:bottom w:w="70" w:type="dxa"/>
              <w:end w:w="80" w:type="dxa"/>
            </w:tcMar>
            <w:vAlign w:val="top"/>
          </w:tcPr>
          <w:p>
            <w:pPr>
              <w:spacing w:after="0" w:before="0"/>
            </w:pPr>
            <w:r>
              <w:rPr>
                <w:sz w:val="14"/>
              </w:rPr>
              <w:t>Retryable</w:t>
            </w:r>
          </w:p>
        </w:tc>
        <w:tc>
          <w:tcPr>
            <w:tcW w:type="dxa" w:w="5544"/>
            <w:tcMar>
              <w:top w:w="70" w:type="dxa"/>
              <w:start w:w="80" w:type="dxa"/>
              <w:bottom w:w="70" w:type="dxa"/>
              <w:end w:w="80" w:type="dxa"/>
            </w:tcMar>
            <w:vAlign w:val="top"/>
          </w:tcPr>
          <w:p>
            <w:pPr>
              <w:spacing w:after="0" w:before="0"/>
            </w:pPr>
            <w:r>
              <w:rPr>
                <w:sz w:val="14"/>
              </w:rPr>
              <w:t>Return artifact to RETRY_WAIT with bounded backoff.</w:t>
            </w:r>
          </w:p>
        </w:tc>
      </w:tr>
      <w:tr>
        <w:trPr>
          <w:cantSplit/>
        </w:trPr>
        <w:tc>
          <w:tcPr>
            <w:tcW w:type="dxa" w:w="2448"/>
            <w:tcMar>
              <w:top w:w="70" w:type="dxa"/>
              <w:start w:w="80" w:type="dxa"/>
              <w:bottom w:w="70" w:type="dxa"/>
              <w:end w:w="80" w:type="dxa"/>
            </w:tcMar>
            <w:vAlign w:val="top"/>
          </w:tcPr>
          <w:p>
            <w:pPr>
              <w:spacing w:after="0" w:before="0"/>
            </w:pPr>
            <w:r>
              <w:rPr>
                <w:sz w:val="14"/>
              </w:rPr>
              <w:t>Authentication / authorization failure</w:t>
            </w:r>
          </w:p>
        </w:tc>
        <w:tc>
          <w:tcPr>
            <w:tcW w:type="dxa" w:w="1944"/>
            <w:tcMar>
              <w:top w:w="70" w:type="dxa"/>
              <w:start w:w="80" w:type="dxa"/>
              <w:bottom w:w="70" w:type="dxa"/>
              <w:end w:w="80" w:type="dxa"/>
            </w:tcMar>
            <w:vAlign w:val="top"/>
          </w:tcPr>
          <w:p>
            <w:pPr>
              <w:spacing w:after="0" w:before="0"/>
            </w:pPr>
            <w:r>
              <w:rPr>
                <w:sz w:val="14"/>
              </w:rPr>
              <w:t>Operator/config error</w:t>
            </w:r>
          </w:p>
        </w:tc>
        <w:tc>
          <w:tcPr>
            <w:tcW w:type="dxa" w:w="5544"/>
            <w:tcMar>
              <w:top w:w="70" w:type="dxa"/>
              <w:start w:w="80" w:type="dxa"/>
              <w:bottom w:w="70" w:type="dxa"/>
              <w:end w:w="80" w:type="dxa"/>
            </w:tcMar>
            <w:vAlign w:val="top"/>
          </w:tcPr>
          <w:p>
            <w:pPr>
              <w:spacing w:after="0" w:before="0"/>
            </w:pPr>
            <w:r>
              <w:rPr>
                <w:sz w:val="14"/>
              </w:rPr>
              <w:t>Expose in HealthStatus; avoid repeated bandwidth-consuming retry until policy/config changes.</w:t>
            </w:r>
          </w:p>
        </w:tc>
      </w:tr>
      <w:tr>
        <w:trPr>
          <w:cantSplit/>
        </w:trPr>
        <w:tc>
          <w:tcPr>
            <w:tcW w:type="dxa" w:w="2448"/>
            <w:tcMar>
              <w:top w:w="70" w:type="dxa"/>
              <w:start w:w="80" w:type="dxa"/>
              <w:bottom w:w="70" w:type="dxa"/>
              <w:end w:w="80" w:type="dxa"/>
            </w:tcMar>
            <w:vAlign w:val="top"/>
          </w:tcPr>
          <w:p>
            <w:pPr>
              <w:spacing w:after="0" w:before="0"/>
            </w:pPr>
            <w:r>
              <w:rPr>
                <w:sz w:val="14"/>
              </w:rPr>
              <w:t>Checksum mismatch / corrupt artifact</w:t>
            </w:r>
          </w:p>
        </w:tc>
        <w:tc>
          <w:tcPr>
            <w:tcW w:type="dxa" w:w="1944"/>
            <w:tcMar>
              <w:top w:w="70" w:type="dxa"/>
              <w:start w:w="80" w:type="dxa"/>
              <w:bottom w:w="70" w:type="dxa"/>
              <w:end w:w="80" w:type="dxa"/>
            </w:tcMar>
            <w:vAlign w:val="top"/>
          </w:tcPr>
          <w:p>
            <w:pPr>
              <w:spacing w:after="0" w:before="0"/>
            </w:pPr>
            <w:r>
              <w:rPr>
                <w:sz w:val="14"/>
              </w:rPr>
              <w:t>Terminal data error</w:t>
            </w:r>
          </w:p>
        </w:tc>
        <w:tc>
          <w:tcPr>
            <w:tcW w:type="dxa" w:w="5544"/>
            <w:tcMar>
              <w:top w:w="70" w:type="dxa"/>
              <w:start w:w="80" w:type="dxa"/>
              <w:bottom w:w="70" w:type="dxa"/>
              <w:end w:w="80" w:type="dxa"/>
            </w:tcMar>
            <w:vAlign w:val="top"/>
          </w:tcPr>
          <w:p>
            <w:pPr>
              <w:spacing w:after="0" w:before="0"/>
            </w:pPr>
            <w:r>
              <w:rPr>
                <w:sz w:val="14"/>
              </w:rPr>
              <w:t>BLOCK the specific artifact and expose reason; do not delete it silently.</w:t>
            </w:r>
          </w:p>
        </w:tc>
      </w:tr>
      <w:tr>
        <w:trPr>
          <w:cantSplit/>
        </w:trPr>
        <w:tc>
          <w:tcPr>
            <w:tcW w:type="dxa" w:w="2448"/>
            <w:tcMar>
              <w:top w:w="70" w:type="dxa"/>
              <w:start w:w="80" w:type="dxa"/>
              <w:bottom w:w="70" w:type="dxa"/>
              <w:end w:w="80" w:type="dxa"/>
            </w:tcMar>
            <w:vAlign w:val="top"/>
          </w:tcPr>
          <w:p>
            <w:pPr>
              <w:spacing w:after="0" w:before="0"/>
            </w:pPr>
            <w:r>
              <w:rPr>
                <w:sz w:val="14"/>
              </w:rPr>
              <w:t>Upload stored remotely but ACK lost</w:t>
            </w:r>
          </w:p>
        </w:tc>
        <w:tc>
          <w:tcPr>
            <w:tcW w:type="dxa" w:w="1944"/>
            <w:tcMar>
              <w:top w:w="70" w:type="dxa"/>
              <w:start w:w="80" w:type="dxa"/>
              <w:bottom w:w="70" w:type="dxa"/>
              <w:end w:w="80" w:type="dxa"/>
            </w:tcMar>
            <w:vAlign w:val="top"/>
          </w:tcPr>
          <w:p>
            <w:pPr>
              <w:spacing w:after="0" w:before="0"/>
            </w:pPr>
            <w:r>
              <w:rPr>
                <w:sz w:val="14"/>
              </w:rPr>
              <w:t>Uncertain remote outcome</w:t>
            </w:r>
          </w:p>
        </w:tc>
        <w:tc>
          <w:tcPr>
            <w:tcW w:type="dxa" w:w="5544"/>
            <w:tcMar>
              <w:top w:w="70" w:type="dxa"/>
              <w:start w:w="80" w:type="dxa"/>
              <w:bottom w:w="70" w:type="dxa"/>
              <w:end w:w="80" w:type="dxa"/>
            </w:tcMar>
            <w:vAlign w:val="top"/>
          </w:tcPr>
          <w:p>
            <w:pPr>
              <w:spacing w:after="0" w:before="0"/>
            </w:pPr>
            <w:r>
              <w:rPr>
                <w:sz w:val="14"/>
              </w:rPr>
              <w:t>On restart/retry, reconcile by artifact_id or use remote idempotency before duplicate-prone upload.</w:t>
            </w:r>
          </w:p>
        </w:tc>
      </w:tr>
      <w:tr>
        <w:trPr>
          <w:cantSplit/>
        </w:trPr>
        <w:tc>
          <w:tcPr>
            <w:tcW w:type="dxa" w:w="2448"/>
            <w:tcMar>
              <w:top w:w="70" w:type="dxa"/>
              <w:start w:w="80" w:type="dxa"/>
              <w:bottom w:w="70" w:type="dxa"/>
              <w:end w:w="80" w:type="dxa"/>
            </w:tcMar>
            <w:vAlign w:val="top"/>
          </w:tcPr>
          <w:p>
            <w:pPr>
              <w:spacing w:after="0" w:before="0"/>
            </w:pPr>
            <w:r>
              <w:rPr>
                <w:sz w:val="14"/>
              </w:rPr>
              <w:t>Process crashes with CLAIMED item</w:t>
            </w:r>
          </w:p>
        </w:tc>
        <w:tc>
          <w:tcPr>
            <w:tcW w:type="dxa" w:w="1944"/>
            <w:tcMar>
              <w:top w:w="70" w:type="dxa"/>
              <w:start w:w="80" w:type="dxa"/>
              <w:bottom w:w="70" w:type="dxa"/>
              <w:end w:w="80" w:type="dxa"/>
            </w:tcMar>
            <w:vAlign w:val="top"/>
          </w:tcPr>
          <w:p>
            <w:pPr>
              <w:spacing w:after="0" w:before="0"/>
            </w:pPr>
            <w:r>
              <w:rPr>
                <w:sz w:val="14"/>
              </w:rPr>
              <w:t>Recovery</w:t>
            </w:r>
          </w:p>
        </w:tc>
        <w:tc>
          <w:tcPr>
            <w:tcW w:type="dxa" w:w="5544"/>
            <w:tcMar>
              <w:top w:w="70" w:type="dxa"/>
              <w:start w:w="80" w:type="dxa"/>
              <w:bottom w:w="70" w:type="dxa"/>
              <w:end w:w="80" w:type="dxa"/>
            </w:tcMar>
            <w:vAlign w:val="top"/>
          </w:tcPr>
          <w:p>
            <w:pPr>
              <w:spacing w:after="0" w:before="0"/>
            </w:pPr>
            <w:r>
              <w:rPr>
                <w:sz w:val="14"/>
              </w:rPr>
              <w:t>Persist claim state; list_claimed() + ArtifactTransport.reconcile() resolves ACKNOWLEDGED / NOT_FOUND / UNKNOWN.</w:t>
            </w:r>
          </w:p>
        </w:tc>
      </w:tr>
      <w:tr>
        <w:trPr>
          <w:cantSplit/>
        </w:trPr>
        <w:tc>
          <w:tcPr>
            <w:tcW w:type="dxa" w:w="2448"/>
            <w:tcMar>
              <w:top w:w="70" w:type="dxa"/>
              <w:start w:w="80" w:type="dxa"/>
              <w:bottom w:w="70" w:type="dxa"/>
              <w:end w:w="80" w:type="dxa"/>
            </w:tcMar>
            <w:vAlign w:val="top"/>
          </w:tcPr>
          <w:p>
            <w:pPr>
              <w:spacing w:after="0" w:before="0"/>
            </w:pPr>
            <w:r>
              <w:rPr>
                <w:sz w:val="14"/>
              </w:rPr>
              <w:t>Duplicate client retry</w:t>
            </w:r>
          </w:p>
        </w:tc>
        <w:tc>
          <w:tcPr>
            <w:tcW w:type="dxa" w:w="1944"/>
            <w:tcMar>
              <w:top w:w="70" w:type="dxa"/>
              <w:start w:w="80" w:type="dxa"/>
              <w:bottom w:w="70" w:type="dxa"/>
              <w:end w:w="80" w:type="dxa"/>
            </w:tcMar>
            <w:vAlign w:val="top"/>
          </w:tcPr>
          <w:p>
            <w:pPr>
              <w:spacing w:after="0" w:before="0"/>
            </w:pPr>
            <w:r>
              <w:rPr>
                <w:sz w:val="14"/>
              </w:rPr>
              <w:t>Idempotency case</w:t>
            </w:r>
          </w:p>
        </w:tc>
        <w:tc>
          <w:tcPr>
            <w:tcW w:type="dxa" w:w="5544"/>
            <w:tcMar>
              <w:top w:w="70" w:type="dxa"/>
              <w:start w:w="80" w:type="dxa"/>
              <w:bottom w:w="70" w:type="dxa"/>
              <w:end w:w="80" w:type="dxa"/>
            </w:tcMar>
            <w:vAlign w:val="top"/>
          </w:tcPr>
          <w:p>
            <w:pPr>
              <w:spacing w:after="0" w:before="0"/>
            </w:pPr>
            <w:r>
              <w:rPr>
                <w:sz w:val="14"/>
              </w:rPr>
              <w:t>Remote identity shall use stable artifact_id where supported so the same logical artifact is not created twice.</w:t>
            </w:r>
          </w:p>
        </w:tc>
      </w:tr>
      <w:tr>
        <w:trPr>
          <w:cantSplit/>
        </w:trPr>
        <w:tc>
          <w:tcPr>
            <w:tcW w:type="dxa" w:w="2448"/>
            <w:tcMar>
              <w:top w:w="70" w:type="dxa"/>
              <w:start w:w="80" w:type="dxa"/>
              <w:bottom w:w="70" w:type="dxa"/>
              <w:end w:w="80" w:type="dxa"/>
            </w:tcMar>
            <w:vAlign w:val="top"/>
          </w:tcPr>
          <w:p>
            <w:pPr>
              <w:spacing w:after="0" w:before="0"/>
            </w:pPr>
            <w:r>
              <w:rPr>
                <w:sz w:val="14"/>
              </w:rPr>
              <w:t>Spool warning threshold reached</w:t>
            </w:r>
          </w:p>
        </w:tc>
        <w:tc>
          <w:tcPr>
            <w:tcW w:type="dxa" w:w="1944"/>
            <w:tcMar>
              <w:top w:w="70" w:type="dxa"/>
              <w:start w:w="80" w:type="dxa"/>
              <w:bottom w:w="70" w:type="dxa"/>
              <w:end w:w="80" w:type="dxa"/>
            </w:tcMar>
            <w:vAlign w:val="top"/>
          </w:tcPr>
          <w:p>
            <w:pPr>
              <w:spacing w:after="0" w:before="0"/>
            </w:pPr>
            <w:r>
              <w:rPr>
                <w:sz w:val="14"/>
              </w:rPr>
              <w:t>Capacity warning</w:t>
            </w:r>
          </w:p>
        </w:tc>
        <w:tc>
          <w:tcPr>
            <w:tcW w:type="dxa" w:w="5544"/>
            <w:tcMar>
              <w:top w:w="70" w:type="dxa"/>
              <w:start w:w="80" w:type="dxa"/>
              <w:bottom w:w="70" w:type="dxa"/>
              <w:end w:w="80" w:type="dxa"/>
            </w:tcMar>
            <w:vAlign w:val="top"/>
          </w:tcPr>
          <w:p>
            <w:pPr>
              <w:spacing w:after="0" w:before="0"/>
            </w:pPr>
            <w:r>
              <w:rPr>
                <w:sz w:val="14"/>
              </w:rPr>
              <w:t>Set storage_warning=true; continue recording while reserve remains.</w:t>
            </w:r>
          </w:p>
        </w:tc>
      </w:tr>
      <w:tr>
        <w:trPr>
          <w:cantSplit/>
        </w:trPr>
        <w:tc>
          <w:tcPr>
            <w:tcW w:type="dxa" w:w="2448"/>
            <w:tcMar>
              <w:top w:w="70" w:type="dxa"/>
              <w:start w:w="80" w:type="dxa"/>
              <w:bottom w:w="70" w:type="dxa"/>
              <w:end w:w="80" w:type="dxa"/>
            </w:tcMar>
            <w:vAlign w:val="top"/>
          </w:tcPr>
          <w:p>
            <w:pPr>
              <w:spacing w:after="0" w:before="0"/>
            </w:pPr>
            <w:r>
              <w:rPr>
                <w:sz w:val="14"/>
              </w:rPr>
              <w:t>Spool stop threshold reached</w:t>
            </w:r>
          </w:p>
        </w:tc>
        <w:tc>
          <w:tcPr>
            <w:tcW w:type="dxa" w:w="1944"/>
            <w:tcMar>
              <w:top w:w="70" w:type="dxa"/>
              <w:start w:w="80" w:type="dxa"/>
              <w:bottom w:w="70" w:type="dxa"/>
              <w:end w:w="80" w:type="dxa"/>
            </w:tcMar>
            <w:vAlign w:val="top"/>
          </w:tcPr>
          <w:p>
            <w:pPr>
              <w:spacing w:after="0" w:before="0"/>
            </w:pPr>
            <w:r>
              <w:rPr>
                <w:sz w:val="14"/>
              </w:rPr>
              <w:t>Capacity stop</w:t>
            </w:r>
          </w:p>
        </w:tc>
        <w:tc>
          <w:tcPr>
            <w:tcW w:type="dxa" w:w="5544"/>
            <w:tcMar>
              <w:top w:w="70" w:type="dxa"/>
              <w:start w:w="80" w:type="dxa"/>
              <w:bottom w:w="70" w:type="dxa"/>
              <w:end w:w="80" w:type="dxa"/>
            </w:tcMar>
            <w:vAlign w:val="top"/>
          </w:tcPr>
          <w:p>
            <w:pPr>
              <w:spacing w:after="0" w:before="0"/>
            </w:pPr>
            <w:r>
              <w:rPr>
                <w:sz w:val="14"/>
              </w:rPr>
              <w:t>Stop starting new chunks; finalize all active source chunks using reserved capacity; stop recording afterward.</w:t>
            </w:r>
          </w:p>
        </w:tc>
      </w:tr>
      <w:tr>
        <w:trPr>
          <w:cantSplit/>
        </w:trPr>
        <w:tc>
          <w:tcPr>
            <w:tcW w:type="dxa" w:w="2448"/>
            <w:tcMar>
              <w:top w:w="70" w:type="dxa"/>
              <w:start w:w="80" w:type="dxa"/>
              <w:bottom w:w="70" w:type="dxa"/>
              <w:end w:w="80" w:type="dxa"/>
            </w:tcMar>
            <w:vAlign w:val="top"/>
          </w:tcPr>
          <w:p>
            <w:pPr>
              <w:spacing w:after="0" w:before="0"/>
            </w:pPr>
            <w:r>
              <w:rPr>
                <w:sz w:val="14"/>
              </w:rPr>
              <w:t>Manual export interrupted</w:t>
            </w:r>
          </w:p>
        </w:tc>
        <w:tc>
          <w:tcPr>
            <w:tcW w:type="dxa" w:w="1944"/>
            <w:tcMar>
              <w:top w:w="70" w:type="dxa"/>
              <w:start w:w="80" w:type="dxa"/>
              <w:bottom w:w="70" w:type="dxa"/>
              <w:end w:w="80" w:type="dxa"/>
            </w:tcMar>
            <w:vAlign w:val="top"/>
          </w:tcPr>
          <w:p>
            <w:pPr>
              <w:spacing w:after="0" w:before="0"/>
            </w:pPr>
            <w:r>
              <w:rPr>
                <w:sz w:val="14"/>
              </w:rPr>
              <w:t>Maintenance failure</w:t>
            </w:r>
          </w:p>
        </w:tc>
        <w:tc>
          <w:tcPr>
            <w:tcW w:type="dxa" w:w="5544"/>
            <w:tcMar>
              <w:top w:w="70" w:type="dxa"/>
              <w:start w:w="80" w:type="dxa"/>
              <w:bottom w:w="70" w:type="dxa"/>
              <w:end w:w="80" w:type="dxa"/>
            </w:tcMar>
            <w:vAlign w:val="top"/>
          </w:tcPr>
          <w:p>
            <w:pPr>
              <w:spacing w:after="0" w:before="0"/>
            </w:pPr>
            <w:r>
              <w:rPr>
                <w:sz w:val="14"/>
              </w:rPr>
              <w:t>Keep local source intact unless export checksum verification completed.</w:t>
            </w:r>
          </w:p>
        </w:tc>
      </w:tr>
      <w:tr>
        <w:trPr>
          <w:cantSplit/>
        </w:trPr>
        <w:tc>
          <w:tcPr>
            <w:tcW w:type="dxa" w:w="2448"/>
            <w:tcMar>
              <w:top w:w="70" w:type="dxa"/>
              <w:start w:w="80" w:type="dxa"/>
              <w:bottom w:w="70" w:type="dxa"/>
              <w:end w:w="80" w:type="dxa"/>
            </w:tcMar>
            <w:vAlign w:val="top"/>
          </w:tcPr>
          <w:p>
            <w:pPr>
              <w:spacing w:after="0" w:before="0"/>
            </w:pPr>
            <w:r>
              <w:rPr>
                <w:sz w:val="14"/>
              </w:rPr>
              <w:t>Live network congestion</w:t>
            </w:r>
          </w:p>
        </w:tc>
        <w:tc>
          <w:tcPr>
            <w:tcW w:type="dxa" w:w="1944"/>
            <w:tcMar>
              <w:top w:w="70" w:type="dxa"/>
              <w:start w:w="80" w:type="dxa"/>
              <w:bottom w:w="70" w:type="dxa"/>
              <w:end w:w="80" w:type="dxa"/>
            </w:tcMar>
            <w:vAlign w:val="top"/>
          </w:tcPr>
          <w:p>
            <w:pPr>
              <w:spacing w:after="0" w:before="0"/>
            </w:pPr>
            <w:r>
              <w:rPr>
                <w:sz w:val="14"/>
              </w:rPr>
              <w:t>Live degradation</w:t>
            </w:r>
          </w:p>
        </w:tc>
        <w:tc>
          <w:tcPr>
            <w:tcW w:type="dxa" w:w="5544"/>
            <w:tcMar>
              <w:top w:w="70" w:type="dxa"/>
              <w:start w:w="80" w:type="dxa"/>
              <w:bottom w:w="70" w:type="dxa"/>
              <w:end w:w="80" w:type="dxa"/>
            </w:tcMar>
            <w:vAlign w:val="top"/>
          </w:tcPr>
          <w:p>
            <w:pPr>
              <w:spacing w:after="0" w:before="0"/>
            </w:pPr>
            <w:r>
              <w:rPr>
                <w:sz w:val="14"/>
              </w:rPr>
              <w:t>Use bounded buffer and configured drop/rate/quality policy; do not turn live path into backlog storage.</w:t>
            </w:r>
          </w:p>
        </w:tc>
      </w:tr>
      <w:tr>
        <w:trPr>
          <w:cantSplit/>
        </w:trPr>
        <w:tc>
          <w:tcPr>
            <w:tcW w:type="dxa" w:w="2448"/>
            <w:tcMar>
              <w:top w:w="70" w:type="dxa"/>
              <w:start w:w="80" w:type="dxa"/>
              <w:bottom w:w="70" w:type="dxa"/>
              <w:end w:w="80" w:type="dxa"/>
            </w:tcMar>
            <w:vAlign w:val="top"/>
          </w:tcPr>
          <w:p>
            <w:pPr>
              <w:spacing w:after="0" w:before="0"/>
            </w:pPr>
            <w:r>
              <w:rPr>
                <w:sz w:val="14"/>
              </w:rPr>
              <w:t>Upload worker hangs / claim lease expires</w:t>
            </w:r>
          </w:p>
        </w:tc>
        <w:tc>
          <w:tcPr>
            <w:tcW w:type="dxa" w:w="1944"/>
            <w:tcMar>
              <w:top w:w="70" w:type="dxa"/>
              <w:start w:w="80" w:type="dxa"/>
              <w:bottom w:w="70" w:type="dxa"/>
              <w:end w:w="80" w:type="dxa"/>
            </w:tcMar>
            <w:vAlign w:val="top"/>
          </w:tcPr>
          <w:p>
            <w:pPr>
              <w:spacing w:after="0" w:before="0"/>
            </w:pPr>
            <w:r>
              <w:rPr>
                <w:sz w:val="14"/>
              </w:rPr>
              <w:t>Recovery / uncertain outcome</w:t>
            </w:r>
          </w:p>
        </w:tc>
        <w:tc>
          <w:tcPr>
            <w:tcW w:type="dxa" w:w="5544"/>
            <w:tcMar>
              <w:top w:w="70" w:type="dxa"/>
              <w:start w:w="80" w:type="dxa"/>
              <w:bottom w:w="70" w:type="dxa"/>
              <w:end w:w="80" w:type="dxa"/>
            </w:tcMar>
            <w:vAlign w:val="top"/>
          </w:tcPr>
          <w:p>
            <w:pPr>
              <w:spacing w:after="0" w:before="0"/>
            </w:pPr>
            <w:r>
              <w:rPr>
                <w:sz w:val="14"/>
              </w:rPr>
              <w:t>Keep the item CLAIMED/uncertain, invalidate the stale claim token, reconcile the remote outcome, then ACKNOWLEDGE, retry safely, or BLOCK according to the result.</w:t>
            </w:r>
          </w:p>
        </w:tc>
      </w:tr>
      <w:tr>
        <w:trPr>
          <w:cantSplit/>
        </w:trPr>
        <w:tc>
          <w:tcPr>
            <w:tcW w:type="dxa" w:w="2448"/>
            <w:tcMar>
              <w:top w:w="70" w:type="dxa"/>
              <w:start w:w="80" w:type="dxa"/>
              <w:bottom w:w="70" w:type="dxa"/>
              <w:end w:w="80" w:type="dxa"/>
            </w:tcMar>
            <w:vAlign w:val="top"/>
          </w:tcPr>
          <w:p>
            <w:pPr>
              <w:spacing w:after="0" w:before="0"/>
            </w:pPr>
            <w:r>
              <w:rPr>
                <w:sz w:val="14"/>
              </w:rPr>
              <w:t>Live send queue reaches capacity</w:t>
            </w:r>
          </w:p>
        </w:tc>
        <w:tc>
          <w:tcPr>
            <w:tcW w:type="dxa" w:w="1944"/>
            <w:tcMar>
              <w:top w:w="70" w:type="dxa"/>
              <w:start w:w="80" w:type="dxa"/>
              <w:bottom w:w="70" w:type="dxa"/>
              <w:end w:w="80" w:type="dxa"/>
            </w:tcMar>
            <w:vAlign w:val="top"/>
          </w:tcPr>
          <w:p>
            <w:pPr>
              <w:spacing w:after="0" w:before="0"/>
            </w:pPr>
            <w:r>
              <w:rPr>
                <w:sz w:val="14"/>
              </w:rPr>
              <w:t>Live backpressure</w:t>
            </w:r>
          </w:p>
        </w:tc>
        <w:tc>
          <w:tcPr>
            <w:tcW w:type="dxa" w:w="5544"/>
            <w:tcMar>
              <w:top w:w="70" w:type="dxa"/>
              <w:start w:w="80" w:type="dxa"/>
              <w:bottom w:w="70" w:type="dxa"/>
              <w:end w:w="80" w:type="dxa"/>
            </w:tcMar>
            <w:vAlign w:val="top"/>
          </w:tcPr>
          <w:p>
            <w:pPr>
              <w:spacing w:after="0" w:before="0"/>
            </w:pPr>
            <w:r>
              <w:rPr>
                <w:sz w:val="14"/>
              </w:rPr>
              <w:t>Return DROPPED/BACKPRESSURE explicitly; keep the queue bounded and favor fresh decodable media through codec-aware pipeline policy.</w:t>
            </w:r>
          </w:p>
        </w:tc>
      </w:tr>
      <w:tr>
        <w:trPr>
          <w:cantSplit/>
        </w:trPr>
        <w:tc>
          <w:tcPr>
            <w:tcW w:type="dxa" w:w="2448"/>
            <w:tcMar>
              <w:top w:w="70" w:type="dxa"/>
              <w:start w:w="80" w:type="dxa"/>
              <w:bottom w:w="70" w:type="dxa"/>
              <w:end w:w="80" w:type="dxa"/>
            </w:tcMar>
            <w:vAlign w:val="top"/>
          </w:tcPr>
          <w:p>
            <w:pPr>
              <w:spacing w:after="0" w:before="0"/>
            </w:pPr>
            <w:r>
              <w:rPr>
                <w:sz w:val="14"/>
              </w:rPr>
              <w:t>Backlog upload degrades live stream</w:t>
            </w:r>
          </w:p>
        </w:tc>
        <w:tc>
          <w:tcPr>
            <w:tcW w:type="dxa" w:w="1944"/>
            <w:tcMar>
              <w:top w:w="70" w:type="dxa"/>
              <w:start w:w="80" w:type="dxa"/>
              <w:bottom w:w="70" w:type="dxa"/>
              <w:end w:w="80" w:type="dxa"/>
            </w:tcMar>
            <w:vAlign w:val="top"/>
          </w:tcPr>
          <w:p>
            <w:pPr>
              <w:spacing w:after="0" w:before="0"/>
            </w:pPr>
            <w:r>
              <w:rPr>
                <w:sz w:val="14"/>
              </w:rPr>
              <w:t>Shared-uplink contention</w:t>
            </w:r>
          </w:p>
        </w:tc>
        <w:tc>
          <w:tcPr>
            <w:tcW w:type="dxa" w:w="5544"/>
            <w:tcMar>
              <w:top w:w="70" w:type="dxa"/>
              <w:start w:w="80" w:type="dxa"/>
              <w:bottom w:w="70" w:type="dxa"/>
              <w:end w:w="80" w:type="dxa"/>
            </w:tcMar>
            <w:vAlign w:val="top"/>
          </w:tcPr>
          <w:p>
            <w:pPr>
              <w:spacing w:after="0" w:before="0"/>
            </w:pPr>
            <w:r>
              <w:rPr>
                <w:sz w:val="14"/>
              </w:rPr>
              <w:t>Throttle or pause ArtifactTransport through UploadScheduler according to configured bandwidth budget and live health state.</w:t>
            </w:r>
          </w:p>
        </w:tc>
      </w:tr>
      <w:tr>
        <w:trPr>
          <w:cantSplit/>
        </w:trPr>
        <w:tc>
          <w:tcPr>
            <w:tcW w:type="dxa" w:w="2448"/>
            <w:tcMar>
              <w:top w:w="70" w:type="dxa"/>
              <w:start w:w="80" w:type="dxa"/>
              <w:bottom w:w="70" w:type="dxa"/>
              <w:end w:w="80" w:type="dxa"/>
            </w:tcMar>
            <w:vAlign w:val="top"/>
          </w:tcPr>
          <w:p>
            <w:pPr>
              <w:spacing w:after="0" w:before="0"/>
            </w:pPr>
            <w:r>
              <w:rPr>
                <w:sz w:val="14"/>
              </w:rPr>
              <w:t>Non-UTC source clock requires wall-time correlation</w:t>
            </w:r>
          </w:p>
        </w:tc>
        <w:tc>
          <w:tcPr>
            <w:tcW w:type="dxa" w:w="1944"/>
            <w:tcMar>
              <w:top w:w="70" w:type="dxa"/>
              <w:start w:w="80" w:type="dxa"/>
              <w:bottom w:w="70" w:type="dxa"/>
              <w:end w:w="80" w:type="dxa"/>
            </w:tcMar>
            <w:vAlign w:val="top"/>
          </w:tcPr>
          <w:p>
            <w:pPr>
              <w:spacing w:after="0" w:before="0"/>
            </w:pPr>
            <w:r>
              <w:rPr>
                <w:sz w:val="14"/>
              </w:rPr>
              <w:t>Timing / correlation</w:t>
            </w:r>
          </w:p>
        </w:tc>
        <w:tc>
          <w:tcPr>
            <w:tcW w:type="dxa" w:w="5544"/>
            <w:tcMar>
              <w:top w:w="70" w:type="dxa"/>
              <w:start w:w="80" w:type="dxa"/>
              <w:bottom w:w="70" w:type="dxa"/>
              <w:end w:w="80" w:type="dxa"/>
            </w:tcMar>
            <w:vAlign w:val="top"/>
          </w:tcPr>
          <w:p>
            <w:pPr>
              <w:spacing w:after="0" w:before="0"/>
            </w:pPr>
            <w:r>
              <w:rPr>
                <w:sz w:val="14"/>
              </w:rPr>
              <w:t>Provide a ClockAnchor mapping source_timestamp_ns to utc_epoch_ns; refresh anchors when long-session drift correction is required.</w:t>
            </w:r>
          </w:p>
        </w:tc>
      </w:tr>
      <w:tr>
        <w:trPr>
          <w:cantSplit/>
        </w:trPr>
        <w:tc>
          <w:tcPr>
            <w:tcW w:type="dxa" w:w="2448"/>
            <w:tcMar>
              <w:top w:w="70" w:type="dxa"/>
              <w:start w:w="80" w:type="dxa"/>
              <w:bottom w:w="70" w:type="dxa"/>
              <w:end w:w="80" w:type="dxa"/>
            </w:tcMar>
            <w:vAlign w:val="top"/>
          </w:tcPr>
          <w:p>
            <w:pPr>
              <w:spacing w:after="0" w:before="0"/>
            </w:pPr>
            <w:r>
              <w:rPr>
                <w:sz w:val="14"/>
              </w:rPr>
              <w:t>Backing filesystem fills from active/temp/other files</w:t>
            </w:r>
          </w:p>
        </w:tc>
        <w:tc>
          <w:tcPr>
            <w:tcW w:type="dxa" w:w="1944"/>
            <w:tcMar>
              <w:top w:w="70" w:type="dxa"/>
              <w:start w:w="80" w:type="dxa"/>
              <w:bottom w:w="70" w:type="dxa"/>
              <w:end w:w="80" w:type="dxa"/>
            </w:tcMar>
            <w:vAlign w:val="top"/>
          </w:tcPr>
          <w:p>
            <w:pPr>
              <w:spacing w:after="0" w:before="0"/>
            </w:pPr>
            <w:r>
              <w:rPr>
                <w:sz w:val="14"/>
              </w:rPr>
              <w:t>Capacity stop</w:t>
            </w:r>
          </w:p>
        </w:tc>
        <w:tc>
          <w:tcPr>
            <w:tcW w:type="dxa" w:w="5544"/>
            <w:tcMar>
              <w:top w:w="70" w:type="dxa"/>
              <w:start w:w="80" w:type="dxa"/>
              <w:bottom w:w="70" w:type="dxa"/>
              <w:end w:w="80" w:type="dxa"/>
            </w:tcMar>
            <w:vAlign w:val="top"/>
          </w:tcPr>
          <w:p>
            <w:pPr>
              <w:spacing w:after="0" w:before="0"/>
            </w:pPr>
            <w:r>
              <w:rPr>
                <w:sz w:val="14"/>
              </w:rPr>
              <w:t>Evaluate real filesystem free space rather than logical spool bytes; stop new recording chunks before reserved finalization space is violated.</w:t>
            </w:r>
          </w:p>
        </w:tc>
      </w:tr>
      <w:tr>
        <w:trPr>
          <w:cantSplit/>
        </w:trPr>
        <w:tc>
          <w:tcPr>
            <w:tcW w:type="dxa" w:w="2448"/>
            <w:tcMar>
              <w:top w:w="70" w:type="dxa"/>
              <w:start w:w="80" w:type="dxa"/>
              <w:bottom w:w="70" w:type="dxa"/>
              <w:end w:w="80" w:type="dxa"/>
            </w:tcMar>
            <w:vAlign w:val="top"/>
          </w:tcPr>
          <w:p>
            <w:pPr>
              <w:spacing w:after="0" w:before="0"/>
            </w:pPr>
            <w:r>
              <w:rPr>
                <w:sz w:val="14"/>
              </w:rPr>
              <w:t>Remote receiver requests decoder refresh</w:t>
            </w:r>
          </w:p>
        </w:tc>
        <w:tc>
          <w:tcPr>
            <w:tcW w:type="dxa" w:w="1944"/>
            <w:tcMar>
              <w:top w:w="70" w:type="dxa"/>
              <w:start w:w="80" w:type="dxa"/>
              <w:bottom w:w="70" w:type="dxa"/>
              <w:end w:w="80" w:type="dxa"/>
            </w:tcMar>
            <w:vAlign w:val="top"/>
          </w:tcPr>
          <w:p>
            <w:pPr>
              <w:spacing w:after="0" w:before="0"/>
            </w:pPr>
            <w:r>
              <w:rPr>
                <w:sz w:val="14"/>
              </w:rPr>
              <w:t>Live control</w:t>
            </w:r>
          </w:p>
        </w:tc>
        <w:tc>
          <w:tcPr>
            <w:tcW w:type="dxa" w:w="5544"/>
            <w:tcMar>
              <w:top w:w="70" w:type="dxa"/>
              <w:start w:w="80" w:type="dxa"/>
              <w:bottom w:w="70" w:type="dxa"/>
              <w:end w:w="80" w:type="dxa"/>
            </w:tcMar>
            <w:vAlign w:val="top"/>
          </w:tcPr>
          <w:p>
            <w:pPr>
              <w:spacing w:after="0" w:before="0"/>
            </w:pPr>
            <w:r>
              <w:rPr>
                <w:sz w:val="14"/>
              </w:rPr>
              <w:t>Translate protocol-specific request into KEYFRAME_REQUESTED for the affected channel; upstream media pipeline performs codec-appropriate refresh when supported.</w:t>
            </w:r>
          </w:p>
        </w:tc>
      </w:tr>
      <w:tr>
        <w:trPr>
          <w:cantSplit/>
        </w:trPr>
        <w:tc>
          <w:tcPr>
            <w:tcW w:type="dxa" w:w="2448"/>
            <w:tcMar>
              <w:top w:w="70" w:type="dxa"/>
              <w:start w:w="80" w:type="dxa"/>
              <w:bottom w:w="70" w:type="dxa"/>
              <w:end w:w="80" w:type="dxa"/>
            </w:tcMar>
            <w:vAlign w:val="top"/>
          </w:tcPr>
          <w:p>
            <w:pPr>
              <w:spacing w:after="0" w:before="0"/>
            </w:pPr>
            <w:r>
              <w:rPr>
                <w:sz w:val="14"/>
              </w:rPr>
              <w:t>Native object still open / growing</w:t>
            </w:r>
          </w:p>
        </w:tc>
        <w:tc>
          <w:tcPr>
            <w:tcW w:type="dxa" w:w="1944"/>
            <w:tcMar>
              <w:top w:w="70" w:type="dxa"/>
              <w:start w:w="80" w:type="dxa"/>
              <w:bottom w:w="70" w:type="dxa"/>
              <w:end w:w="80" w:type="dxa"/>
            </w:tcMar>
            <w:vAlign w:val="top"/>
          </w:tcPr>
          <w:p>
            <w:pPr>
              <w:spacing w:after="0" w:before="0"/>
            </w:pPr>
            <w:r>
              <w:rPr>
                <w:sz w:val="14"/>
              </w:rPr>
              <w:t>Adapter readiness</w:t>
            </w:r>
          </w:p>
        </w:tc>
        <w:tc>
          <w:tcPr>
            <w:tcW w:type="dxa" w:w="5544"/>
            <w:tcMar>
              <w:top w:w="70" w:type="dxa"/>
              <w:start w:w="80" w:type="dxa"/>
              <w:bottom w:w="70" w:type="dxa"/>
              <w:end w:w="80" w:type="dxa"/>
            </w:tcMar>
            <w:vAlign w:val="top"/>
          </w:tcPr>
          <w:p>
            <w:pPr>
              <w:spacing w:after="0" w:before="0"/>
            </w:pPr>
            <w:r>
              <w:rPr>
                <w:sz w:val="14"/>
              </w:rPr>
              <w:t>Do not expose it as ready and do not call ArtifactSpool.put(); wait for native finalization/close signal.</w:t>
            </w:r>
          </w:p>
        </w:tc>
      </w:tr>
      <w:tr>
        <w:trPr>
          <w:cantSplit/>
        </w:trPr>
        <w:tc>
          <w:tcPr>
            <w:tcW w:type="dxa" w:w="2448"/>
            <w:tcMar>
              <w:top w:w="70" w:type="dxa"/>
              <w:start w:w="80" w:type="dxa"/>
              <w:bottom w:w="70" w:type="dxa"/>
              <w:end w:w="80" w:type="dxa"/>
            </w:tcMar>
            <w:vAlign w:val="top"/>
          </w:tcPr>
          <w:p>
            <w:pPr>
              <w:spacing w:after="0" w:before="0"/>
            </w:pPr>
            <w:r>
              <w:rPr>
                <w:sz w:val="14"/>
              </w:rPr>
              <w:t>Unsupported proprietary format/version</w:t>
            </w:r>
          </w:p>
        </w:tc>
        <w:tc>
          <w:tcPr>
            <w:tcW w:type="dxa" w:w="1944"/>
            <w:tcMar>
              <w:top w:w="70" w:type="dxa"/>
              <w:start w:w="80" w:type="dxa"/>
              <w:bottom w:w="70" w:type="dxa"/>
              <w:end w:w="80" w:type="dxa"/>
            </w:tcMar>
            <w:vAlign w:val="top"/>
          </w:tcPr>
          <w:p>
            <w:pPr>
              <w:spacing w:after="0" w:before="0"/>
            </w:pPr>
            <w:r>
              <w:rPr>
                <w:sz w:val="14"/>
              </w:rPr>
              <w:t>Adapter/config error</w:t>
            </w:r>
          </w:p>
        </w:tc>
        <w:tc>
          <w:tcPr>
            <w:tcW w:type="dxa" w:w="5544"/>
            <w:tcMar>
              <w:top w:w="70" w:type="dxa"/>
              <w:start w:w="80" w:type="dxa"/>
              <w:bottom w:w="70" w:type="dxa"/>
              <w:end w:w="80" w:type="dxa"/>
            </w:tcMar>
            <w:vAlign w:val="top"/>
          </w:tcPr>
          <w:p>
            <w:pPr>
              <w:spacing w:after="0" w:before="0"/>
            </w:pPr>
            <w:r>
              <w:rPr>
                <w:sz w:val="14"/>
              </w:rPr>
              <w:t>Reject adapter startup or source discovery with explicit format/version detail; core transports remain unaffected.</w:t>
            </w:r>
          </w:p>
        </w:tc>
      </w:tr>
      <w:tr>
        <w:trPr>
          <w:cantSplit/>
        </w:trPr>
        <w:tc>
          <w:tcPr>
            <w:tcW w:type="dxa" w:w="2448"/>
            <w:tcMar>
              <w:top w:w="70" w:type="dxa"/>
              <w:start w:w="80" w:type="dxa"/>
              <w:bottom w:w="70" w:type="dxa"/>
              <w:end w:w="80" w:type="dxa"/>
            </w:tcMar>
            <w:vAlign w:val="top"/>
          </w:tcPr>
          <w:p>
            <w:pPr>
              <w:spacing w:after="0" w:before="0"/>
            </w:pPr>
            <w:r>
              <w:rPr>
                <w:sz w:val="14"/>
              </w:rPr>
              <w:t>Adapter metadata parse failure</w:t>
            </w:r>
          </w:p>
        </w:tc>
        <w:tc>
          <w:tcPr>
            <w:tcW w:type="dxa" w:w="1944"/>
            <w:tcMar>
              <w:top w:w="70" w:type="dxa"/>
              <w:start w:w="80" w:type="dxa"/>
              <w:bottom w:w="70" w:type="dxa"/>
              <w:end w:w="80" w:type="dxa"/>
            </w:tcMar>
            <w:vAlign w:val="top"/>
          </w:tcPr>
          <w:p>
            <w:pPr>
              <w:spacing w:after="0" w:before="0"/>
            </w:pPr>
            <w:r>
              <w:rPr>
                <w:sz w:val="14"/>
              </w:rPr>
              <w:t>Adapter/data error</w:t>
            </w:r>
          </w:p>
        </w:tc>
        <w:tc>
          <w:tcPr>
            <w:tcW w:type="dxa" w:w="5544"/>
            <w:tcMar>
              <w:top w:w="70" w:type="dxa"/>
              <w:start w:w="80" w:type="dxa"/>
              <w:bottom w:w="70" w:type="dxa"/>
              <w:end w:w="80" w:type="dxa"/>
            </w:tcMar>
            <w:vAlign w:val="top"/>
          </w:tcPr>
          <w:p>
            <w:pPr>
              <w:spacing w:after="0" w:before="0"/>
            </w:pPr>
            <w:r>
              <w:rPr>
                <w:sz w:val="14"/>
              </w:rPr>
              <w:t>Preserve native source; expose error in AdapterHealth; do not fabricate timestamps/schema. Native opaque upload may continue only if deployment policy explicitly allows it.</w:t>
            </w:r>
          </w:p>
        </w:tc>
      </w:tr>
      <w:tr>
        <w:trPr>
          <w:cantSplit/>
        </w:trPr>
        <w:tc>
          <w:tcPr>
            <w:tcW w:type="dxa" w:w="2448"/>
            <w:tcMar>
              <w:top w:w="70" w:type="dxa"/>
              <w:start w:w="80" w:type="dxa"/>
              <w:bottom w:w="70" w:type="dxa"/>
              <w:end w:w="80" w:type="dxa"/>
            </w:tcMar>
            <w:vAlign w:val="top"/>
          </w:tcPr>
          <w:p>
            <w:pPr>
              <w:spacing w:after="0" w:before="0"/>
            </w:pPr>
            <w:r>
              <w:rPr>
                <w:sz w:val="14"/>
              </w:rPr>
              <w:t>Optional format conversion fails</w:t>
            </w:r>
          </w:p>
        </w:tc>
        <w:tc>
          <w:tcPr>
            <w:tcW w:type="dxa" w:w="1944"/>
            <w:tcMar>
              <w:top w:w="70" w:type="dxa"/>
              <w:start w:w="80" w:type="dxa"/>
              <w:bottom w:w="70" w:type="dxa"/>
              <w:end w:w="80" w:type="dxa"/>
            </w:tcMar>
            <w:vAlign w:val="top"/>
          </w:tcPr>
          <w:p>
            <w:pPr>
              <w:spacing w:after="0" w:before="0"/>
            </w:pPr>
            <w:r>
              <w:rPr>
                <w:sz w:val="14"/>
              </w:rPr>
              <w:t>Conversion error</w:t>
            </w:r>
          </w:p>
        </w:tc>
        <w:tc>
          <w:tcPr>
            <w:tcW w:type="dxa" w:w="5544"/>
            <w:tcMar>
              <w:top w:w="70" w:type="dxa"/>
              <w:start w:w="80" w:type="dxa"/>
              <w:bottom w:w="70" w:type="dxa"/>
              <w:end w:w="80" w:type="dxa"/>
            </w:tcMar>
            <w:vAlign w:val="top"/>
          </w:tcPr>
          <w:p>
            <w:pPr>
              <w:spacing w:after="0" w:before="0"/>
            </w:pPr>
            <w:r>
              <w:rPr>
                <w:sz w:val="14"/>
              </w:rPr>
              <w:t>Preserve native source and report conversion failure. Fall back to native upload only when conversion policy permits; never delete the sole native copy.</w:t>
            </w:r>
          </w:p>
        </w:tc>
      </w:tr>
      <w:tr>
        <w:trPr>
          <w:cantSplit/>
        </w:trPr>
        <w:tc>
          <w:tcPr>
            <w:tcW w:type="dxa" w:w="2448"/>
            <w:tcMar>
              <w:top w:w="70" w:type="dxa"/>
              <w:start w:w="80" w:type="dxa"/>
              <w:bottom w:w="70" w:type="dxa"/>
              <w:end w:w="80" w:type="dxa"/>
            </w:tcMar>
            <w:vAlign w:val="top"/>
          </w:tcPr>
          <w:p>
            <w:pPr>
              <w:spacing w:after="0" w:before="0"/>
            </w:pPr>
            <w:r>
              <w:rPr>
                <w:sz w:val="14"/>
              </w:rPr>
              <w:t>Multi-file bundle partially finalized</w:t>
            </w:r>
          </w:p>
        </w:tc>
        <w:tc>
          <w:tcPr>
            <w:tcW w:type="dxa" w:w="1944"/>
            <w:tcMar>
              <w:top w:w="70" w:type="dxa"/>
              <w:start w:w="80" w:type="dxa"/>
              <w:bottom w:w="70" w:type="dxa"/>
              <w:end w:w="80" w:type="dxa"/>
            </w:tcMar>
            <w:vAlign w:val="top"/>
          </w:tcPr>
          <w:p>
            <w:pPr>
              <w:spacing w:after="0" w:before="0"/>
            </w:pPr>
            <w:r>
              <w:rPr>
                <w:sz w:val="14"/>
              </w:rPr>
              <w:t>Adapter readiness</w:t>
            </w:r>
          </w:p>
        </w:tc>
        <w:tc>
          <w:tcPr>
            <w:tcW w:type="dxa" w:w="5544"/>
            <w:tcMar>
              <w:top w:w="70" w:type="dxa"/>
              <w:start w:w="80" w:type="dxa"/>
              <w:bottom w:w="70" w:type="dxa"/>
              <w:end w:w="80" w:type="dxa"/>
            </w:tcMar>
            <w:vAlign w:val="top"/>
          </w:tcPr>
          <w:p>
            <w:pPr>
              <w:spacing w:after="0" w:before="0"/>
            </w:pPr>
            <w:r>
              <w:rPr>
                <w:sz w:val="14"/>
              </w:rPr>
              <w:t>Expose only finalized members; preserve group_id/relative_path. Do not mark a group complete until native completion semantics are satisfied when group completion matters.</w:t>
            </w:r>
          </w:p>
        </w:tc>
      </w:tr>
    </w:tbl>
    <w:p/>
    <w:p>
      <w:pPr>
        <w:pStyle w:val="Heading2"/>
      </w:pPr>
      <w:r>
        <w:t>17.2 Critical failure points</w:t>
      </w:r>
    </w:p>
    <w:p>
      <w:pPr/>
      <w:r>
        <w:t>The following failures are the highest-risk integration points because they can cause data loss, duplicate remote state, indefinite backlog, or unusable live media. They are called out separately from the detailed matrix so implementation reviews can verify ownership and mitigation directly.</w:t>
      </w:r>
    </w:p>
    <w:tbl>
      <w:tblPr>
        <w:tblStyle w:val="TableGrid"/>
        <w:tblW w:type="auto" w:w="0"/>
        <w:jc w:val="center"/>
        <w:tblLook w:firstColumn="1" w:firstRow="1" w:lastColumn="0" w:lastRow="0" w:noHBand="0" w:noVBand="1" w:val="04A0"/>
      </w:tblPr>
      <w:tblGrid>
        <w:gridCol w:w="3345"/>
        <w:gridCol w:w="3345"/>
        <w:gridCol w:w="3345"/>
      </w:tblGrid>
      <w:tr>
        <w:trPr>
          <w:tblHeader w:val="true"/>
          <w:cantSplit w:val="true"/>
        </w:trPr>
        <w:tc>
          <w:tcPr>
            <w:tcW w:type="dxa" w:w="2232"/>
            <w:vAlign w:val="center"/>
            <w:tcMar>
              <w:top w:w="70" w:type="dxa"/>
              <w:start w:w="90" w:type="dxa"/>
              <w:bottom w:w="70" w:type="dxa"/>
              <w:end w:w="90" w:type="dxa"/>
            </w:tcMar>
            <w:shd w:fill="D9EAF7"/>
          </w:tcPr>
          <w:p>
            <w:pPr>
              <w:spacing w:before="0" w:after="0" w:line="240" w:lineRule="auto"/>
            </w:pPr>
            <w:r>
              <w:rPr>
                <w:b/>
                <w:sz w:val="13"/>
              </w:rPr>
              <w:t>Critical failure point</w:t>
            </w:r>
          </w:p>
        </w:tc>
        <w:tc>
          <w:tcPr>
            <w:tcW w:type="dxa" w:w="3672"/>
            <w:vAlign w:val="center"/>
            <w:tcMar>
              <w:top w:w="70" w:type="dxa"/>
              <w:start w:w="90" w:type="dxa"/>
              <w:bottom w:w="70" w:type="dxa"/>
              <w:end w:w="90" w:type="dxa"/>
            </w:tcMar>
            <w:shd w:fill="D9EAF7"/>
          </w:tcPr>
          <w:p>
            <w:pPr>
              <w:spacing w:before="0" w:after="0" w:line="240" w:lineRule="auto"/>
            </w:pPr>
            <w:r>
              <w:rPr>
                <w:b/>
                <w:sz w:val="13"/>
              </w:rPr>
              <w:t>Why it is critical</w:t>
            </w:r>
          </w:p>
        </w:tc>
        <w:tc>
          <w:tcPr>
            <w:tcW w:type="dxa" w:w="3960"/>
            <w:vAlign w:val="center"/>
            <w:tcMar>
              <w:top w:w="70" w:type="dxa"/>
              <w:start w:w="90" w:type="dxa"/>
              <w:bottom w:w="70" w:type="dxa"/>
              <w:end w:w="90" w:type="dxa"/>
            </w:tcMar>
            <w:shd w:fill="D9EAF7"/>
          </w:tcPr>
          <w:p>
            <w:pPr>
              <w:spacing w:before="0" w:after="0" w:line="240" w:lineRule="auto"/>
            </w:pPr>
            <w:r>
              <w:rPr>
                <w:b/>
                <w:sz w:val="13"/>
              </w:rPr>
              <w:t>Required owner / response</w:t>
            </w:r>
          </w:p>
        </w:tc>
      </w:tr>
      <w:tr>
        <w:trPr>
          <w:cantSplit w:val="true"/>
        </w:trPr>
        <w:tc>
          <w:tcPr>
            <w:tcW w:type="dxa" w:w="2232"/>
            <w:vAlign w:val="center"/>
            <w:tcMar>
              <w:top w:w="70" w:type="dxa"/>
              <w:start w:w="90" w:type="dxa"/>
              <w:bottom w:w="70" w:type="dxa"/>
              <w:end w:w="90" w:type="dxa"/>
            </w:tcMar>
          </w:tcPr>
          <w:p>
            <w:pPr>
              <w:spacing w:before="0" w:after="0" w:line="240" w:lineRule="auto"/>
            </w:pPr>
            <w:r>
              <w:rPr>
                <w:sz w:val="13"/>
              </w:rPr>
              <w:t>Backing-volume exhaustion</w:t>
            </w:r>
          </w:p>
        </w:tc>
        <w:tc>
          <w:tcPr>
            <w:tcW w:type="dxa" w:w="3672"/>
            <w:vAlign w:val="center"/>
            <w:tcMar>
              <w:top w:w="70" w:type="dxa"/>
              <w:start w:w="90" w:type="dxa"/>
              <w:bottom w:w="70" w:type="dxa"/>
              <w:end w:w="90" w:type="dxa"/>
            </w:tcMar>
          </w:tcPr>
          <w:p>
            <w:pPr>
              <w:spacing w:before="0" w:after="0" w:line="240" w:lineRule="auto"/>
            </w:pPr>
            <w:r>
              <w:rPr>
                <w:sz w:val="13"/>
              </w:rPr>
              <w:t>Active recorder files, spool payloads, and unrelated files can consume the same volume and invalidate logical spool-only accounting.</w:t>
            </w:r>
          </w:p>
        </w:tc>
        <w:tc>
          <w:tcPr>
            <w:tcW w:type="dxa" w:w="3960"/>
            <w:vAlign w:val="center"/>
            <w:tcMar>
              <w:top w:w="70" w:type="dxa"/>
              <w:start w:w="90" w:type="dxa"/>
              <w:bottom w:w="70" w:type="dxa"/>
              <w:end w:w="90" w:type="dxa"/>
            </w:tcMar>
          </w:tcPr>
          <w:p>
            <w:pPr>
              <w:spacing w:before="0" w:after="0" w:line="240" w:lineRule="auto"/>
            </w:pPr>
            <w:r>
              <w:rPr>
                <w:sz w:val="13"/>
              </w:rPr>
              <w:t>ArtifactSpool/StoragePolicy must use real filesystem free space; stop new chunks before finalization reserve is violated.</w:t>
            </w:r>
          </w:p>
        </w:tc>
      </w:tr>
      <w:tr>
        <w:trPr>
          <w:cantSplit w:val="true"/>
        </w:trPr>
        <w:tc>
          <w:tcPr>
            <w:tcW w:type="dxa" w:w="2232"/>
            <w:vAlign w:val="center"/>
            <w:tcMar>
              <w:top w:w="70" w:type="dxa"/>
              <w:start w:w="90" w:type="dxa"/>
              <w:bottom w:w="70" w:type="dxa"/>
              <w:end w:w="90" w:type="dxa"/>
            </w:tcMar>
          </w:tcPr>
          <w:p>
            <w:pPr>
              <w:spacing w:before="0" w:after="0" w:line="240" w:lineRule="auto"/>
            </w:pPr>
            <w:r>
              <w:rPr>
                <w:sz w:val="13"/>
              </w:rPr>
              <w:t>Incomplete or falsely finalized native object</w:t>
            </w:r>
          </w:p>
        </w:tc>
        <w:tc>
          <w:tcPr>
            <w:tcW w:type="dxa" w:w="3672"/>
            <w:vAlign w:val="center"/>
            <w:tcMar>
              <w:top w:w="70" w:type="dxa"/>
              <w:start w:w="90" w:type="dxa"/>
              <w:bottom w:w="70" w:type="dxa"/>
              <w:end w:w="90" w:type="dxa"/>
            </w:tcMar>
          </w:tcPr>
          <w:p>
            <w:pPr>
              <w:spacing w:before="0" w:after="0" w:line="240" w:lineRule="auto"/>
            </w:pPr>
            <w:r>
              <w:rPr>
                <w:sz w:val="13"/>
              </w:rPr>
              <w:t>A vendor file/bundle exposed while still growing can be copied/uploaded as a corrupt or internally inconsistent artifact.</w:t>
            </w:r>
          </w:p>
        </w:tc>
        <w:tc>
          <w:tcPr>
            <w:tcW w:type="dxa" w:w="3960"/>
            <w:vAlign w:val="center"/>
            <w:tcMar>
              <w:top w:w="70" w:type="dxa"/>
              <w:start w:w="90" w:type="dxa"/>
              <w:bottom w:w="70" w:type="dxa"/>
              <w:end w:w="90" w:type="dxa"/>
            </w:tcMar>
          </w:tcPr>
          <w:p>
            <w:pPr>
              <w:spacing w:before="0" w:after="0" w:line="240" w:lineRule="auto"/>
            </w:pPr>
            <w:r>
              <w:rPr>
                <w:sz w:val="13"/>
              </w:rPr>
              <w:t>ArtifactSourceAdapter owns readiness/finalization checks; only immutable finalized members may reach ArtifactSpool.put().</w:t>
            </w:r>
          </w:p>
        </w:tc>
      </w:tr>
      <w:tr>
        <w:trPr>
          <w:cantSplit w:val="true"/>
        </w:trPr>
        <w:tc>
          <w:tcPr>
            <w:tcW w:type="dxa" w:w="2232"/>
            <w:vAlign w:val="center"/>
            <w:tcMar>
              <w:top w:w="70" w:type="dxa"/>
              <w:start w:w="90" w:type="dxa"/>
              <w:bottom w:w="70" w:type="dxa"/>
              <w:end w:w="90" w:type="dxa"/>
            </w:tcMar>
          </w:tcPr>
          <w:p>
            <w:pPr>
              <w:spacing w:before="0" w:after="0" w:line="240" w:lineRule="auto"/>
            </w:pPr>
            <w:r>
              <w:rPr>
                <w:sz w:val="13"/>
              </w:rPr>
              <w:t>Lost ACK / duplicate remote creation</w:t>
            </w:r>
          </w:p>
        </w:tc>
        <w:tc>
          <w:tcPr>
            <w:tcW w:type="dxa" w:w="3672"/>
            <w:vAlign w:val="center"/>
            <w:tcMar>
              <w:top w:w="70" w:type="dxa"/>
              <w:start w:w="90" w:type="dxa"/>
              <w:bottom w:w="70" w:type="dxa"/>
              <w:end w:w="90" w:type="dxa"/>
            </w:tcMar>
          </w:tcPr>
          <w:p>
            <w:pPr>
              <w:spacing w:before="0" w:after="0" w:line="240" w:lineRule="auto"/>
            </w:pPr>
            <w:r>
              <w:rPr>
                <w:sz w:val="13"/>
              </w:rPr>
              <w:t>Remote storage may succeed while the client loses the response, making a blind retry duplicate the logical artifact.</w:t>
            </w:r>
          </w:p>
        </w:tc>
        <w:tc>
          <w:tcPr>
            <w:tcW w:type="dxa" w:w="3960"/>
            <w:vAlign w:val="center"/>
            <w:tcMar>
              <w:top w:w="70" w:type="dxa"/>
              <w:start w:w="90" w:type="dxa"/>
              <w:bottom w:w="70" w:type="dxa"/>
              <w:end w:w="90" w:type="dxa"/>
            </w:tcMar>
          </w:tcPr>
          <w:p>
            <w:pPr>
              <w:spacing w:before="0" w:after="0" w:line="240" w:lineRule="auto"/>
            </w:pPr>
            <w:r>
              <w:rPr>
                <w:sz w:val="13"/>
              </w:rPr>
              <w:t>ArtifactTransport + UploadScheduler must use stable artifact_id and reconcile/idempotency before duplicate-prone retry.</w:t>
            </w:r>
          </w:p>
        </w:tc>
      </w:tr>
      <w:tr>
        <w:trPr>
          <w:cantSplit w:val="true"/>
        </w:trPr>
        <w:tc>
          <w:tcPr>
            <w:tcW w:type="dxa" w:w="2232"/>
            <w:vAlign w:val="center"/>
            <w:tcMar>
              <w:top w:w="70" w:type="dxa"/>
              <w:start w:w="90" w:type="dxa"/>
              <w:bottom w:w="70" w:type="dxa"/>
              <w:end w:w="90" w:type="dxa"/>
            </w:tcMar>
          </w:tcPr>
          <w:p>
            <w:pPr>
              <w:spacing w:before="0" w:after="0" w:line="240" w:lineRule="auto"/>
            </w:pPr>
            <w:r>
              <w:rPr>
                <w:sz w:val="13"/>
              </w:rPr>
              <w:t>Expired or abandoned upload claim</w:t>
            </w:r>
          </w:p>
        </w:tc>
        <w:tc>
          <w:tcPr>
            <w:tcW w:type="dxa" w:w="3672"/>
            <w:vAlign w:val="center"/>
            <w:tcMar>
              <w:top w:w="70" w:type="dxa"/>
              <w:start w:w="90" w:type="dxa"/>
              <w:bottom w:w="70" w:type="dxa"/>
              <w:end w:w="90" w:type="dxa"/>
            </w:tcMar>
          </w:tcPr>
          <w:p>
            <w:pPr>
              <w:spacing w:before="0" w:after="0" w:line="240" w:lineRule="auto"/>
            </w:pPr>
            <w:r>
              <w:rPr>
                <w:sz w:val="13"/>
              </w:rPr>
              <w:t>A crashed/hung worker can strand an artifact in CLAIMED or allow a stale worker to mutate state after ownership changes.</w:t>
            </w:r>
          </w:p>
        </w:tc>
        <w:tc>
          <w:tcPr>
            <w:tcW w:type="dxa" w:w="3960"/>
            <w:vAlign w:val="center"/>
            <w:tcMar>
              <w:top w:w="70" w:type="dxa"/>
              <w:start w:w="90" w:type="dxa"/>
              <w:bottom w:w="70" w:type="dxa"/>
              <w:end w:w="90" w:type="dxa"/>
            </w:tcMar>
          </w:tcPr>
          <w:p>
            <w:pPr>
              <w:spacing w:before="0" w:after="0" w:line="240" w:lineRule="auto"/>
            </w:pPr>
            <w:r>
              <w:rPr>
                <w:sz w:val="13"/>
              </w:rPr>
              <w:t>Persist claim token/lease; invalidate stale ownership; recover through reconcile before ACKNOWLEDGED, RETRY_WAIT, or BLOCKED.</w:t>
            </w:r>
          </w:p>
        </w:tc>
      </w:tr>
      <w:tr>
        <w:trPr>
          <w:cantSplit w:val="true"/>
        </w:trPr>
        <w:tc>
          <w:tcPr>
            <w:tcW w:type="dxa" w:w="2232"/>
            <w:vAlign w:val="center"/>
            <w:tcMar>
              <w:top w:w="70" w:type="dxa"/>
              <w:start w:w="90" w:type="dxa"/>
              <w:bottom w:w="70" w:type="dxa"/>
              <w:end w:w="90" w:type="dxa"/>
            </w:tcMar>
          </w:tcPr>
          <w:p>
            <w:pPr>
              <w:spacing w:before="0" w:after="0" w:line="240" w:lineRule="auto"/>
            </w:pPr>
            <w:r>
              <w:rPr>
                <w:sz w:val="13"/>
              </w:rPr>
              <w:t>Partial multi-file native bundle</w:t>
            </w:r>
          </w:p>
        </w:tc>
        <w:tc>
          <w:tcPr>
            <w:tcW w:type="dxa" w:w="3672"/>
            <w:vAlign w:val="center"/>
            <w:tcMar>
              <w:top w:w="70" w:type="dxa"/>
              <w:start w:w="90" w:type="dxa"/>
              <w:bottom w:w="70" w:type="dxa"/>
              <w:end w:w="90" w:type="dxa"/>
            </w:tcMar>
          </w:tcPr>
          <w:p>
            <w:pPr>
              <w:spacing w:before="0" w:after="0" w:line="240" w:lineRule="auto"/>
            </w:pPr>
            <w:r>
              <w:rPr>
                <w:sz w:val="13"/>
              </w:rPr>
              <w:t>Uploading only part of a dataset may produce a remote group that cannot be reconstructed or interpreted correctly.</w:t>
            </w:r>
          </w:p>
        </w:tc>
        <w:tc>
          <w:tcPr>
            <w:tcW w:type="dxa" w:w="3960"/>
            <w:vAlign w:val="center"/>
            <w:tcMar>
              <w:top w:w="70" w:type="dxa"/>
              <w:start w:w="90" w:type="dxa"/>
              <w:bottom w:w="70" w:type="dxa"/>
              <w:end w:w="90" w:type="dxa"/>
            </w:tcMar>
          </w:tcPr>
          <w:p>
            <w:pPr>
              <w:spacing w:before="0" w:after="0" w:line="240" w:lineRule="auto"/>
            </w:pPr>
            <w:r>
              <w:rPr>
                <w:sz w:val="13"/>
              </w:rPr>
              <w:t>Adapter preserves group_id/relative_path and native completion semantics; incomplete members/groups remain unready.</w:t>
            </w:r>
          </w:p>
        </w:tc>
      </w:tr>
      <w:tr>
        <w:trPr>
          <w:cantSplit w:val="true"/>
        </w:trPr>
        <w:tc>
          <w:tcPr>
            <w:tcW w:type="dxa" w:w="2232"/>
            <w:vAlign w:val="center"/>
            <w:tcMar>
              <w:top w:w="70" w:type="dxa"/>
              <w:start w:w="90" w:type="dxa"/>
              <w:bottom w:w="70" w:type="dxa"/>
              <w:end w:w="90" w:type="dxa"/>
            </w:tcMar>
          </w:tcPr>
          <w:p>
            <w:pPr>
              <w:spacing w:before="0" w:after="0" w:line="240" w:lineRule="auto"/>
            </w:pPr>
            <w:r>
              <w:rPr>
                <w:sz w:val="13"/>
              </w:rPr>
              <w:t>Shared-uplink starvation</w:t>
            </w:r>
          </w:p>
        </w:tc>
        <w:tc>
          <w:tcPr>
            <w:tcW w:type="dxa" w:w="3672"/>
            <w:vAlign w:val="center"/>
            <w:tcMar>
              <w:top w:w="70" w:type="dxa"/>
              <w:start w:w="90" w:type="dxa"/>
              <w:bottom w:w="70" w:type="dxa"/>
              <w:end w:w="90" w:type="dxa"/>
            </w:tcMar>
          </w:tcPr>
          <w:p>
            <w:pPr>
              <w:spacing w:before="0" w:after="0" w:line="240" w:lineRule="auto"/>
            </w:pPr>
            <w:r>
              <w:rPr>
                <w:sz w:val="13"/>
              </w:rPr>
              <w:t>Background artifact upload can consume LTE/Wi-Fi capacity and destroy live latency even when logical stream priority exists.</w:t>
            </w:r>
          </w:p>
        </w:tc>
        <w:tc>
          <w:tcPr>
            <w:tcW w:type="dxa" w:w="3960"/>
            <w:vAlign w:val="center"/>
            <w:tcMar>
              <w:top w:w="70" w:type="dxa"/>
              <w:start w:w="90" w:type="dxa"/>
              <w:bottom w:w="70" w:type="dxa"/>
              <w:end w:w="90" w:type="dxa"/>
            </w:tcMar>
          </w:tcPr>
          <w:p>
            <w:pPr>
              <w:spacing w:before="0" w:after="0" w:line="240" w:lineRule="auto"/>
            </w:pPr>
            <w:r>
              <w:rPr>
                <w:sz w:val="13"/>
              </w:rPr>
              <w:t>UploadScheduler enforces aggregate max_upload_bps and may throttle/pause backlog when live health is degraded.</w:t>
            </w:r>
          </w:p>
        </w:tc>
      </w:tr>
      <w:tr>
        <w:trPr>
          <w:cantSplit w:val="true"/>
        </w:trPr>
        <w:tc>
          <w:tcPr>
            <w:tcW w:type="dxa" w:w="2232"/>
            <w:vAlign w:val="center"/>
            <w:tcMar>
              <w:top w:w="70" w:type="dxa"/>
              <w:start w:w="90" w:type="dxa"/>
              <w:bottom w:w="70" w:type="dxa"/>
              <w:end w:w="90" w:type="dxa"/>
            </w:tcMar>
          </w:tcPr>
          <w:p>
            <w:pPr>
              <w:spacing w:before="0" w:after="0" w:line="240" w:lineRule="auto"/>
            </w:pPr>
            <w:r>
              <w:rPr>
                <w:sz w:val="13"/>
              </w:rPr>
              <w:t>Live decoder desynchronization / control loss</w:t>
            </w:r>
          </w:p>
        </w:tc>
        <w:tc>
          <w:tcPr>
            <w:tcW w:type="dxa" w:w="3672"/>
            <w:vAlign w:val="center"/>
            <w:tcMar>
              <w:top w:w="70" w:type="dxa"/>
              <w:start w:w="90" w:type="dxa"/>
              <w:bottom w:w="70" w:type="dxa"/>
              <w:end w:w="90" w:type="dxa"/>
            </w:tcMar>
          </w:tcPr>
          <w:p>
            <w:pPr>
              <w:spacing w:before="0" w:after="0" w:line="240" w:lineRule="auto"/>
            </w:pPr>
            <w:r>
              <w:rPr>
                <w:sz w:val="13"/>
              </w:rPr>
              <w:t>Packet loss or a new receiver can require a refresh frame; without an upstream control path the remote stream may stay undecodable.</w:t>
            </w:r>
          </w:p>
        </w:tc>
        <w:tc>
          <w:tcPr>
            <w:tcW w:type="dxa" w:w="3960"/>
            <w:vAlign w:val="center"/>
            <w:tcMar>
              <w:top w:w="70" w:type="dxa"/>
              <w:start w:w="90" w:type="dxa"/>
              <w:bottom w:w="70" w:type="dxa"/>
              <w:end w:w="90" w:type="dxa"/>
            </w:tcMar>
          </w:tcPr>
          <w:p>
            <w:pPr>
              <w:spacing w:before="0" w:after="0" w:line="240" w:lineRule="auto"/>
            </w:pPr>
            <w:r>
              <w:rPr>
                <w:sz w:val="13"/>
              </w:rPr>
              <w:t>StreamTransport emits protocol-independent KEYFRAME_REQUESTED; LiveSourceAdapter/media pipeline performs the supported refresh action.</w:t>
            </w:r>
          </w:p>
        </w:tc>
      </w:tr>
      <w:tr>
        <w:trPr>
          <w:cantSplit w:val="true"/>
        </w:trPr>
        <w:tc>
          <w:tcPr>
            <w:tcW w:type="dxa" w:w="2232"/>
            <w:vAlign w:val="center"/>
            <w:tcMar>
              <w:top w:w="70" w:type="dxa"/>
              <w:start w:w="90" w:type="dxa"/>
              <w:bottom w:w="70" w:type="dxa"/>
              <w:end w:w="90" w:type="dxa"/>
            </w:tcMar>
          </w:tcPr>
          <w:p>
            <w:pPr>
              <w:spacing w:before="0" w:after="0" w:line="240" w:lineRule="auto"/>
            </w:pPr>
            <w:r>
              <w:rPr>
                <w:sz w:val="13"/>
              </w:rPr>
              <w:t>Unsupported proprietary format/version</w:t>
            </w:r>
          </w:p>
        </w:tc>
        <w:tc>
          <w:tcPr>
            <w:tcW w:type="dxa" w:w="3672"/>
            <w:vAlign w:val="center"/>
            <w:tcMar>
              <w:top w:w="70" w:type="dxa"/>
              <w:start w:w="90" w:type="dxa"/>
              <w:bottom w:w="70" w:type="dxa"/>
              <w:end w:w="90" w:type="dxa"/>
            </w:tcMar>
          </w:tcPr>
          <w:p>
            <w:pPr>
              <w:spacing w:before="0" w:after="0" w:line="240" w:lineRule="auto"/>
            </w:pPr>
            <w:r>
              <w:rPr>
                <w:sz w:val="13"/>
              </w:rPr>
              <w:t>A vendor SDK or file schema can change without the core pipeline understanding it, leading to silent misinterpretation.</w:t>
            </w:r>
          </w:p>
        </w:tc>
        <w:tc>
          <w:tcPr>
            <w:tcW w:type="dxa" w:w="3960"/>
            <w:vAlign w:val="center"/>
            <w:tcMar>
              <w:top w:w="70" w:type="dxa"/>
              <w:start w:w="90" w:type="dxa"/>
              <w:bottom w:w="70" w:type="dxa"/>
              <w:end w:w="90" w:type="dxa"/>
            </w:tcMar>
          </w:tcPr>
          <w:p>
            <w:pPr>
              <w:spacing w:before="0" w:after="0" w:line="240" w:lineRule="auto"/>
            </w:pPr>
            <w:r>
              <w:rPr>
                <w:sz w:val="13"/>
              </w:rPr>
              <w:t>Adapter validates version/capabilities at open/discovery and reports explicit adapter/config errors; core spool/transport remain format-opaque.</w:t>
            </w:r>
          </w:p>
        </w:tc>
      </w:tr>
    </w:tbl>
    <w:p>
      <w:pPr>
        <w:pStyle w:val="Heading2"/>
      </w:pPr>
      <w:r>
        <w:t>17.3 Critical coupling issues</w:t>
      </w:r>
    </w:p>
    <w:p>
      <w:pPr/>
      <w:r>
        <w:t>The architecture intentionally permits a small number of explicit couplings. A conforming implementation should keep these dependencies at the listed contract boundary and avoid leaking vendor, transport, or storage details across layers.</w:t>
      </w:r>
    </w:p>
    <w:tbl>
      <w:tblPr>
        <w:tblStyle w:val="TableGrid"/>
        <w:tblW w:type="auto" w:w="0"/>
        <w:jc w:val="center"/>
        <w:tblLook w:firstColumn="1" w:firstRow="1" w:lastColumn="0" w:lastRow="0" w:noHBand="0" w:noVBand="1" w:val="04A0"/>
      </w:tblPr>
      <w:tblGrid>
        <w:gridCol w:w="3345"/>
        <w:gridCol w:w="3345"/>
        <w:gridCol w:w="3345"/>
      </w:tblGrid>
      <w:tr>
        <w:trPr>
          <w:tblHeader w:val="true"/>
          <w:cantSplit w:val="true"/>
        </w:trPr>
        <w:tc>
          <w:tcPr>
            <w:tcW w:type="dxa" w:w="2376"/>
            <w:vAlign w:val="center"/>
            <w:tcMar>
              <w:top w:w="70" w:type="dxa"/>
              <w:start w:w="90" w:type="dxa"/>
              <w:bottom w:w="70" w:type="dxa"/>
              <w:end w:w="90" w:type="dxa"/>
            </w:tcMar>
            <w:shd w:fill="D9EAF7"/>
          </w:tcPr>
          <w:p>
            <w:pPr>
              <w:spacing w:before="0" w:after="0" w:line="240" w:lineRule="auto"/>
            </w:pPr>
            <w:r>
              <w:rPr>
                <w:b/>
                <w:sz w:val="13"/>
              </w:rPr>
              <w:t>Coupling boundary</w:t>
            </w:r>
          </w:p>
        </w:tc>
        <w:tc>
          <w:tcPr>
            <w:tcW w:type="dxa" w:w="3672"/>
            <w:vAlign w:val="center"/>
            <w:tcMar>
              <w:top w:w="70" w:type="dxa"/>
              <w:start w:w="90" w:type="dxa"/>
              <w:bottom w:w="70" w:type="dxa"/>
              <w:end w:w="90" w:type="dxa"/>
            </w:tcMar>
            <w:shd w:fill="D9EAF7"/>
          </w:tcPr>
          <w:p>
            <w:pPr>
              <w:spacing w:before="0" w:after="0" w:line="240" w:lineRule="auto"/>
            </w:pPr>
            <w:r>
              <w:rPr>
                <w:b/>
                <w:sz w:val="13"/>
              </w:rPr>
              <w:t>Allowed / required dependency</w:t>
            </w:r>
          </w:p>
        </w:tc>
        <w:tc>
          <w:tcPr>
            <w:tcW w:type="dxa" w:w="3816"/>
            <w:vAlign w:val="center"/>
            <w:tcMar>
              <w:top w:w="70" w:type="dxa"/>
              <w:start w:w="90" w:type="dxa"/>
              <w:bottom w:w="70" w:type="dxa"/>
              <w:end w:w="90" w:type="dxa"/>
            </w:tcMar>
            <w:shd w:fill="D9EAF7"/>
          </w:tcPr>
          <w:p>
            <w:pPr>
              <w:spacing w:before="0" w:after="0" w:line="240" w:lineRule="auto"/>
            </w:pPr>
            <w:r>
              <w:rPr>
                <w:b/>
                <w:sz w:val="13"/>
              </w:rPr>
              <w:t>Coupling to avoid</w:t>
            </w:r>
          </w:p>
        </w:tc>
      </w:tr>
      <w:tr>
        <w:trPr>
          <w:cantSplit w:val="true"/>
        </w:trPr>
        <w:tc>
          <w:tcPr>
            <w:tcW w:type="dxa" w:w="2376"/>
            <w:vAlign w:val="center"/>
            <w:tcMar>
              <w:top w:w="70" w:type="dxa"/>
              <w:start w:w="90" w:type="dxa"/>
              <w:bottom w:w="70" w:type="dxa"/>
              <w:end w:w="90" w:type="dxa"/>
            </w:tcMar>
          </w:tcPr>
          <w:p>
            <w:pPr>
              <w:spacing w:before="0" w:after="0" w:line="240" w:lineRule="auto"/>
            </w:pPr>
            <w:r>
              <w:rPr>
                <w:sz w:val="13"/>
              </w:rPr>
              <w:t>Source/Format Adapter -&gt; common artifact models</w:t>
            </w:r>
          </w:p>
        </w:tc>
        <w:tc>
          <w:tcPr>
            <w:tcW w:type="dxa" w:w="3672"/>
            <w:vAlign w:val="center"/>
            <w:tcMar>
              <w:top w:w="70" w:type="dxa"/>
              <w:start w:w="90" w:type="dxa"/>
              <w:bottom w:w="70" w:type="dxa"/>
              <w:end w:w="90" w:type="dxa"/>
            </w:tcMar>
          </w:tcPr>
          <w:p>
            <w:pPr>
              <w:spacing w:before="0" w:after="0" w:line="240" w:lineRule="auto"/>
            </w:pPr>
            <w:r>
              <w:rPr>
                <w:sz w:val="13"/>
              </w:rPr>
              <w:t>Required: adapter maps native concepts to ArtifactInput/ArtifactBundleInput and format metadata.</w:t>
            </w:r>
          </w:p>
        </w:tc>
        <w:tc>
          <w:tcPr>
            <w:tcW w:type="dxa" w:w="3816"/>
            <w:vAlign w:val="center"/>
            <w:tcMar>
              <w:top w:w="70" w:type="dxa"/>
              <w:start w:w="90" w:type="dxa"/>
              <w:bottom w:w="70" w:type="dxa"/>
              <w:end w:w="90" w:type="dxa"/>
            </w:tcMar>
          </w:tcPr>
          <w:p>
            <w:pPr>
              <w:spacing w:before="0" w:after="0" w:line="240" w:lineRule="auto"/>
            </w:pPr>
            <w:r>
              <w:rPr>
                <w:sz w:val="13"/>
              </w:rPr>
              <w:t>ArtifactSpool must not import vendor SDK types or parse proprietary payload schemas.</w:t>
            </w:r>
          </w:p>
        </w:tc>
      </w:tr>
      <w:tr>
        <w:trPr>
          <w:cantSplit w:val="true"/>
        </w:trPr>
        <w:tc>
          <w:tcPr>
            <w:tcW w:type="dxa" w:w="2376"/>
            <w:vAlign w:val="center"/>
            <w:tcMar>
              <w:top w:w="70" w:type="dxa"/>
              <w:start w:w="90" w:type="dxa"/>
              <w:bottom w:w="70" w:type="dxa"/>
              <w:end w:w="90" w:type="dxa"/>
            </w:tcMar>
          </w:tcPr>
          <w:p>
            <w:pPr>
              <w:spacing w:before="0" w:after="0" w:line="240" w:lineRule="auto"/>
            </w:pPr>
            <w:r>
              <w:rPr>
                <w:sz w:val="13"/>
              </w:rPr>
              <w:t>LiveSourceAdapter -&gt; media pipeline / StreamTransport</w:t>
            </w:r>
          </w:p>
        </w:tc>
        <w:tc>
          <w:tcPr>
            <w:tcW w:type="dxa" w:w="3672"/>
            <w:vAlign w:val="center"/>
            <w:tcMar>
              <w:top w:w="70" w:type="dxa"/>
              <w:start w:w="90" w:type="dxa"/>
              <w:bottom w:w="70" w:type="dxa"/>
              <w:end w:w="90" w:type="dxa"/>
            </w:tcMar>
          </w:tcPr>
          <w:p>
            <w:pPr>
              <w:spacing w:before="0" w:after="0" w:line="240" w:lineRule="auto"/>
            </w:pPr>
            <w:r>
              <w:rPr>
                <w:sz w:val="13"/>
              </w:rPr>
              <w:t>Required: live source feeds current media and handles generic StreamControlEvent requests.</w:t>
            </w:r>
          </w:p>
        </w:tc>
        <w:tc>
          <w:tcPr>
            <w:tcW w:type="dxa" w:w="3816"/>
            <w:vAlign w:val="center"/>
            <w:tcMar>
              <w:top w:w="70" w:type="dxa"/>
              <w:start w:w="90" w:type="dxa"/>
              <w:bottom w:w="70" w:type="dxa"/>
              <w:end w:w="90" w:type="dxa"/>
            </w:tcMar>
          </w:tcPr>
          <w:p>
            <w:pPr>
              <w:spacing w:before="0" w:after="0" w:line="240" w:lineRule="auto"/>
            </w:pPr>
            <w:r>
              <w:rPr>
                <w:sz w:val="13"/>
              </w:rPr>
              <w:t>Vendor live callbacks must not own remote protocol state; StreamTransport must not own camera/vendor SDK lifecycles.</w:t>
            </w:r>
          </w:p>
        </w:tc>
      </w:tr>
      <w:tr>
        <w:trPr>
          <w:cantSplit w:val="true"/>
        </w:trPr>
        <w:tc>
          <w:tcPr>
            <w:tcW w:type="dxa" w:w="2376"/>
            <w:vAlign w:val="center"/>
            <w:tcMar>
              <w:top w:w="70" w:type="dxa"/>
              <w:start w:w="90" w:type="dxa"/>
              <w:bottom w:w="70" w:type="dxa"/>
              <w:end w:w="90" w:type="dxa"/>
            </w:tcMar>
          </w:tcPr>
          <w:p>
            <w:pPr>
              <w:spacing w:before="0" w:after="0" w:line="240" w:lineRule="auto"/>
            </w:pPr>
            <w:r>
              <w:rPr>
                <w:sz w:val="13"/>
              </w:rPr>
              <w:t>ArtifactSpool -&gt; backing filesystem</w:t>
            </w:r>
          </w:p>
        </w:tc>
        <w:tc>
          <w:tcPr>
            <w:tcW w:type="dxa" w:w="3672"/>
            <w:vAlign w:val="center"/>
            <w:tcMar>
              <w:top w:w="70" w:type="dxa"/>
              <w:start w:w="90" w:type="dxa"/>
              <w:bottom w:w="70" w:type="dxa"/>
              <w:end w:w="90" w:type="dxa"/>
            </w:tcMar>
          </w:tcPr>
          <w:p>
            <w:pPr>
              <w:spacing w:before="0" w:after="0" w:line="240" w:lineRule="auto"/>
            </w:pPr>
            <w:r>
              <w:rPr>
                <w:sz w:val="13"/>
              </w:rPr>
              <w:t>Required operational coupling: durability, atomic commit, free-space accounting, and immutable spool ownership depend on the actual volume.</w:t>
            </w:r>
          </w:p>
        </w:tc>
        <w:tc>
          <w:tcPr>
            <w:tcW w:type="dxa" w:w="3816"/>
            <w:vAlign w:val="center"/>
            <w:tcMar>
              <w:top w:w="70" w:type="dxa"/>
              <w:start w:w="90" w:type="dxa"/>
              <w:bottom w:w="70" w:type="dxa"/>
              <w:end w:w="90" w:type="dxa"/>
            </w:tcMar>
          </w:tcPr>
          <w:p>
            <w:pPr>
              <w:spacing w:before="0" w:after="0" w:line="240" w:lineRule="auto"/>
            </w:pPr>
            <w:r>
              <w:rPr>
                <w:sz w:val="13"/>
              </w:rPr>
              <w:t>Do not base stop/warning decisions only on summed spool payload bytes or assume producer/spool paths share one filesystem.</w:t>
            </w:r>
          </w:p>
        </w:tc>
      </w:tr>
      <w:tr>
        <w:trPr>
          <w:cantSplit w:val="true"/>
        </w:trPr>
        <w:tc>
          <w:tcPr>
            <w:tcW w:type="dxa" w:w="2376"/>
            <w:vAlign w:val="center"/>
            <w:tcMar>
              <w:top w:w="70" w:type="dxa"/>
              <w:start w:w="90" w:type="dxa"/>
              <w:bottom w:w="70" w:type="dxa"/>
              <w:end w:w="90" w:type="dxa"/>
            </w:tcMar>
          </w:tcPr>
          <w:p>
            <w:pPr>
              <w:spacing w:before="0" w:after="0" w:line="240" w:lineRule="auto"/>
            </w:pPr>
            <w:r>
              <w:rPr>
                <w:sz w:val="13"/>
              </w:rPr>
              <w:t>UploadScheduler -&gt; ArtifactTransport</w:t>
            </w:r>
          </w:p>
        </w:tc>
        <w:tc>
          <w:tcPr>
            <w:tcW w:type="dxa" w:w="3672"/>
            <w:vAlign w:val="center"/>
            <w:tcMar>
              <w:top w:w="70" w:type="dxa"/>
              <w:start w:w="90" w:type="dxa"/>
              <w:bottom w:w="70" w:type="dxa"/>
              <w:end w:w="90" w:type="dxa"/>
            </w:tcMar>
          </w:tcPr>
          <w:p>
            <w:pPr>
              <w:spacing w:before="0" w:after="0" w:line="240" w:lineRule="auto"/>
            </w:pPr>
            <w:r>
              <w:rPr>
                <w:sz w:val="13"/>
              </w:rPr>
              <w:t>Required: scheduler chooses claims/order/rate and invokes upload/reconcile.</w:t>
            </w:r>
          </w:p>
        </w:tc>
        <w:tc>
          <w:tcPr>
            <w:tcW w:type="dxa" w:w="3816"/>
            <w:vAlign w:val="center"/>
            <w:tcMar>
              <w:top w:w="70" w:type="dxa"/>
              <w:start w:w="90" w:type="dxa"/>
              <w:bottom w:w="70" w:type="dxa"/>
              <w:end w:w="90" w:type="dxa"/>
            </w:tcMar>
          </w:tcPr>
          <w:p>
            <w:pPr>
              <w:spacing w:before="0" w:after="0" w:line="240" w:lineRule="auto"/>
            </w:pPr>
            <w:r>
              <w:rPr>
                <w:sz w:val="13"/>
              </w:rPr>
              <w:t>ArtifactTransport must not claim/delete spool items or independently implement queue policy.</w:t>
            </w:r>
          </w:p>
        </w:tc>
      </w:tr>
      <w:tr>
        <w:trPr>
          <w:cantSplit w:val="true"/>
        </w:trPr>
        <w:tc>
          <w:tcPr>
            <w:tcW w:type="dxa" w:w="2376"/>
            <w:vAlign w:val="center"/>
            <w:tcMar>
              <w:top w:w="70" w:type="dxa"/>
              <w:start w:w="90" w:type="dxa"/>
              <w:bottom w:w="70" w:type="dxa"/>
              <w:end w:w="90" w:type="dxa"/>
            </w:tcMar>
          </w:tcPr>
          <w:p>
            <w:pPr>
              <w:spacing w:before="0" w:after="0" w:line="240" w:lineRule="auto"/>
            </w:pPr>
            <w:r>
              <w:rPr>
                <w:sz w:val="13"/>
              </w:rPr>
              <w:t>ConnectivityManager -&gt; UploadScheduler / StreamTransport</w:t>
            </w:r>
          </w:p>
        </w:tc>
        <w:tc>
          <w:tcPr>
            <w:tcW w:type="dxa" w:w="3672"/>
            <w:vAlign w:val="center"/>
            <w:tcMar>
              <w:top w:w="70" w:type="dxa"/>
              <w:start w:w="90" w:type="dxa"/>
              <w:bottom w:w="70" w:type="dxa"/>
              <w:end w:w="90" w:type="dxa"/>
            </w:tcMar>
          </w:tcPr>
          <w:p>
            <w:pPr>
              <w:spacing w:before="0" w:after="0" w:line="240" w:lineRule="auto"/>
            </w:pPr>
            <w:r>
              <w:rPr>
                <w:sz w:val="13"/>
              </w:rPr>
              <w:t>Required control coupling: connectivity state enables, pauses, or degrades network activity.</w:t>
            </w:r>
          </w:p>
        </w:tc>
        <w:tc>
          <w:tcPr>
            <w:tcW w:type="dxa" w:w="3816"/>
            <w:vAlign w:val="center"/>
            <w:tcMar>
              <w:top w:w="70" w:type="dxa"/>
              <w:start w:w="90" w:type="dxa"/>
              <w:bottom w:w="70" w:type="dxa"/>
              <w:end w:w="90" w:type="dxa"/>
            </w:tcMar>
          </w:tcPr>
          <w:p>
            <w:pPr>
              <w:spacing w:before="0" w:after="0" w:line="240" w:lineRule="auto"/>
            </w:pPr>
            <w:r>
              <w:rPr>
                <w:sz w:val="13"/>
              </w:rPr>
              <w:t>ConnectivityManager must not carry artifact bytes/media or become a second queue/orchestrator.</w:t>
            </w:r>
          </w:p>
        </w:tc>
      </w:tr>
      <w:tr>
        <w:trPr>
          <w:cantSplit w:val="true"/>
        </w:trPr>
        <w:tc>
          <w:tcPr>
            <w:tcW w:type="dxa" w:w="2376"/>
            <w:vAlign w:val="center"/>
            <w:tcMar>
              <w:top w:w="70" w:type="dxa"/>
              <w:start w:w="90" w:type="dxa"/>
              <w:bottom w:w="70" w:type="dxa"/>
              <w:end w:w="90" w:type="dxa"/>
            </w:tcMar>
          </w:tcPr>
          <w:p>
            <w:pPr>
              <w:spacing w:before="0" w:after="0" w:line="240" w:lineRule="auto"/>
            </w:pPr>
            <w:r>
              <w:rPr>
                <w:sz w:val="13"/>
              </w:rPr>
              <w:t>Session/source identity -&gt; artifacts and live channels</w:t>
            </w:r>
          </w:p>
        </w:tc>
        <w:tc>
          <w:tcPr>
            <w:tcW w:type="dxa" w:w="3672"/>
            <w:vAlign w:val="center"/>
            <w:tcMar>
              <w:top w:w="70" w:type="dxa"/>
              <w:start w:w="90" w:type="dxa"/>
              <w:bottom w:w="70" w:type="dxa"/>
              <w:end w:w="90" w:type="dxa"/>
            </w:tcMar>
          </w:tcPr>
          <w:p>
            <w:pPr>
              <w:spacing w:before="0" w:after="0" w:line="240" w:lineRule="auto"/>
            </w:pPr>
            <w:r>
              <w:rPr>
                <w:sz w:val="13"/>
              </w:rPr>
              <w:t>Required semantic coupling: session_id/source_id/timestamps associate multi-camera and multimodal data.</w:t>
            </w:r>
          </w:p>
        </w:tc>
        <w:tc>
          <w:tcPr>
            <w:tcW w:type="dxa" w:w="3816"/>
            <w:vAlign w:val="center"/>
            <w:tcMar>
              <w:top w:w="70" w:type="dxa"/>
              <w:start w:w="90" w:type="dxa"/>
              <w:bottom w:w="70" w:type="dxa"/>
              <w:end w:w="90" w:type="dxa"/>
            </w:tcMar>
          </w:tcPr>
          <w:p>
            <w:pPr>
              <w:spacing w:before="0" w:after="0" w:line="240" w:lineRule="auto"/>
            </w:pPr>
            <w:r>
              <w:rPr>
                <w:sz w:val="13"/>
              </w:rPr>
              <w:t>Do not infer synchronization from upload order, filenames, or arrival order.</w:t>
            </w:r>
          </w:p>
        </w:tc>
      </w:tr>
      <w:tr>
        <w:trPr>
          <w:cantSplit w:val="true"/>
        </w:trPr>
        <w:tc>
          <w:tcPr>
            <w:tcW w:type="dxa" w:w="2376"/>
            <w:vAlign w:val="center"/>
            <w:tcMar>
              <w:top w:w="70" w:type="dxa"/>
              <w:start w:w="90" w:type="dxa"/>
              <w:bottom w:w="70" w:type="dxa"/>
              <w:end w:w="90" w:type="dxa"/>
            </w:tcMar>
          </w:tcPr>
          <w:p>
            <w:pPr>
              <w:spacing w:before="0" w:after="0" w:line="240" w:lineRule="auto"/>
            </w:pPr>
            <w:r>
              <w:rPr>
                <w:sz w:val="13"/>
              </w:rPr>
              <w:t>Remote endpoint -&gt; idempotency/reconciliation contract</w:t>
            </w:r>
          </w:p>
        </w:tc>
        <w:tc>
          <w:tcPr>
            <w:tcW w:type="dxa" w:w="3672"/>
            <w:vAlign w:val="center"/>
            <w:tcMar>
              <w:top w:w="70" w:type="dxa"/>
              <w:start w:w="90" w:type="dxa"/>
              <w:bottom w:w="70" w:type="dxa"/>
              <w:end w:w="90" w:type="dxa"/>
            </w:tcMar>
          </w:tcPr>
          <w:p>
            <w:pPr>
              <w:spacing w:before="0" w:after="0" w:line="240" w:lineRule="auto"/>
            </w:pPr>
            <w:r>
              <w:rPr>
                <w:sz w:val="13"/>
              </w:rPr>
              <w:t>Required for duplicate-safe uncertain-outcome recovery.</w:t>
            </w:r>
          </w:p>
        </w:tc>
        <w:tc>
          <w:tcPr>
            <w:tcW w:type="dxa" w:w="3816"/>
            <w:vAlign w:val="center"/>
            <w:tcMar>
              <w:top w:w="70" w:type="dxa"/>
              <w:start w:w="90" w:type="dxa"/>
              <w:bottom w:w="70" w:type="dxa"/>
              <w:end w:w="90" w:type="dxa"/>
            </w:tcMar>
          </w:tcPr>
          <w:p>
            <w:pPr>
              <w:spacing w:before="0" w:after="0" w:line="240" w:lineRule="auto"/>
            </w:pPr>
            <w:r>
              <w:rPr>
                <w:sz w:val="13"/>
              </w:rPr>
              <w:t>Do not expose backend-specific APIs above ArtifactTransport or require adapters/spool to understand cloud response formats.</w:t>
            </w:r>
          </w:p>
        </w:tc>
      </w:tr>
      <w:tr>
        <w:trPr>
          <w:cantSplit w:val="true"/>
        </w:trPr>
        <w:tc>
          <w:tcPr>
            <w:tcW w:type="dxa" w:w="2376"/>
            <w:vAlign w:val="center"/>
            <w:tcMar>
              <w:top w:w="70" w:type="dxa"/>
              <w:start w:w="90" w:type="dxa"/>
              <w:bottom w:w="70" w:type="dxa"/>
              <w:end w:w="90" w:type="dxa"/>
            </w:tcMar>
          </w:tcPr>
          <w:p>
            <w:pPr>
              <w:spacing w:before="0" w:after="0" w:line="240" w:lineRule="auto"/>
            </w:pPr>
            <w:r>
              <w:rPr>
                <w:sz w:val="13"/>
              </w:rPr>
              <w:t>HealthStatus -&gt; all subsystems</w:t>
            </w:r>
          </w:p>
        </w:tc>
        <w:tc>
          <w:tcPr>
            <w:tcW w:type="dxa" w:w="3672"/>
            <w:vAlign w:val="center"/>
            <w:tcMar>
              <w:top w:w="70" w:type="dxa"/>
              <w:start w:w="90" w:type="dxa"/>
              <w:bottom w:w="70" w:type="dxa"/>
              <w:end w:w="90" w:type="dxa"/>
            </w:tcMar>
          </w:tcPr>
          <w:p>
            <w:pPr>
              <w:spacing w:before="0" w:after="0" w:line="240" w:lineRule="auto"/>
            </w:pPr>
            <w:r>
              <w:rPr>
                <w:sz w:val="13"/>
              </w:rPr>
              <w:t>Observation-only coupling: health aggregates adapter, storage, upload, connectivity, and stream status.</w:t>
            </w:r>
          </w:p>
        </w:tc>
        <w:tc>
          <w:tcPr>
            <w:tcW w:type="dxa" w:w="3816"/>
            <w:vAlign w:val="center"/>
            <w:tcMar>
              <w:top w:w="70" w:type="dxa"/>
              <w:start w:w="90" w:type="dxa"/>
              <w:bottom w:w="70" w:type="dxa"/>
              <w:end w:w="90" w:type="dxa"/>
            </w:tcMar>
          </w:tcPr>
          <w:p>
            <w:pPr>
              <w:spacing w:before="0" w:after="0" w:line="240" w:lineRule="auto"/>
            </w:pPr>
            <w:r>
              <w:rPr>
                <w:sz w:val="13"/>
              </w:rPr>
              <w:t>HealthStatus must not become a control plane that mutates component state.</w:t>
            </w:r>
          </w:p>
        </w:tc>
      </w:tr>
    </w:tbl>
    <w:p>
      <w:pPr>
        <w:pStyle w:val="Heading1"/>
        <w:keepNext/>
      </w:pPr>
      <w:r>
        <w:t>18. End-to-End Data Flows</w:t>
      </w:r>
    </w:p>
    <w:p>
      <w:pPr>
        <w:pStyle w:val="Heading2"/>
        <w:keepNext/>
      </w:pPr>
      <w:r>
        <w:t>18.1 Online operation</w:t>
      </w:r>
    </w:p>
    <w:p>
      <w:pPr>
        <w:jc w:val="center"/>
      </w:pPr>
      <w:r>
        <w:drawing>
          <wp:inline xmlns:a="http://schemas.openxmlformats.org/drawingml/2006/main" xmlns:pic="http://schemas.openxmlformats.org/drawingml/2006/picture">
            <wp:extent cx="6172200" cy="870030"/>
            <wp:docPr id="3" name="Picture 3"/>
            <wp:cNvGraphicFramePr>
              <a:graphicFrameLocks noChangeAspect="1"/>
            </wp:cNvGraphicFramePr>
            <a:graphic>
              <a:graphicData uri="http://schemas.openxmlformats.org/drawingml/2006/picture">
                <pic:pic>
                  <pic:nvPicPr>
                    <pic:cNvPr id="0" name="online.png"/>
                    <pic:cNvPicPr/>
                  </pic:nvPicPr>
                  <pic:blipFill>
                    <a:blip r:embed="rId17"/>
                    <a:stretch>
                      <a:fillRect/>
                    </a:stretch>
                  </pic:blipFill>
                  <pic:spPr>
                    <a:xfrm>
                      <a:off x="0" y="0"/>
                      <a:ext cx="6172200" cy="870030"/>
                    </a:xfrm>
                    <a:prstGeom prst="rect"/>
                  </pic:spPr>
                </pic:pic>
              </a:graphicData>
            </a:graphic>
          </wp:inline>
        </w:drawing>
      </w:r>
    </w:p>
    <w:p>
      <w:pPr>
        <w:spacing w:before="20" w:after="120"/>
        <w:jc w:val="center"/>
      </w:pPr>
      <w:r>
        <w:rPr>
          <w:i/>
          <w:sz w:val="17"/>
        </w:rPr>
        <w:t>Figure 3 - Native sources enter through adapters; durable artifacts always pass through the spool while live data takes the low-latency path.</w:t>
      </w:r>
    </w:p>
    <w:p>
      <w:pPr>
        <w:pStyle w:val="Heading2"/>
        <w:keepNext/>
      </w:pPr>
      <w:r>
        <w:t>18.2 Offline operation</w:t>
      </w:r>
    </w:p>
    <w:p>
      <w:pPr>
        <w:jc w:val="center"/>
      </w:pPr>
      <w:r>
        <w:drawing>
          <wp:inline xmlns:a="http://schemas.openxmlformats.org/drawingml/2006/main" xmlns:pic="http://schemas.openxmlformats.org/drawingml/2006/picture">
            <wp:extent cx="6172200" cy="1041158"/>
            <wp:docPr id="4" name="Picture 4"/>
            <wp:cNvGraphicFramePr>
              <a:graphicFrameLocks noChangeAspect="1"/>
            </wp:cNvGraphicFramePr>
            <a:graphic>
              <a:graphicData uri="http://schemas.openxmlformats.org/drawingml/2006/picture">
                <pic:pic>
                  <pic:nvPicPr>
                    <pic:cNvPr id="0" name="offline.png"/>
                    <pic:cNvPicPr/>
                  </pic:nvPicPr>
                  <pic:blipFill>
                    <a:blip r:embed="rId18"/>
                    <a:stretch>
                      <a:fillRect/>
                    </a:stretch>
                  </pic:blipFill>
                  <pic:spPr>
                    <a:xfrm>
                      <a:off x="0" y="0"/>
                      <a:ext cx="6172200" cy="1041158"/>
                    </a:xfrm>
                    <a:prstGeom prst="rect"/>
                  </pic:spPr>
                </pic:pic>
              </a:graphicData>
            </a:graphic>
          </wp:inline>
        </w:drawing>
      </w:r>
    </w:p>
    <w:p>
      <w:pPr>
        <w:spacing w:before="20" w:after="120"/>
        <w:jc w:val="center"/>
      </w:pPr>
      <w:r>
        <w:rPr>
          <w:i/>
          <w:sz w:val="17"/>
        </w:rPr>
        <w:t>Figure 4 - Recorded/native artifacts continue into durable local storage while live delivery is suspended.</w:t>
      </w:r>
    </w:p>
    <w:p>
      <w:pPr>
        <w:pStyle w:val="Heading2"/>
        <w:keepNext/>
      </w:pPr>
      <w:r>
        <w:t>18.3 Reconnect operation</w:t>
      </w:r>
    </w:p>
    <w:p>
      <w:pPr>
        <w:jc w:val="center"/>
      </w:pPr>
      <w:r>
        <w:drawing>
          <wp:inline xmlns:a="http://schemas.openxmlformats.org/drawingml/2006/main" xmlns:pic="http://schemas.openxmlformats.org/drawingml/2006/picture">
            <wp:extent cx="6172200" cy="857061"/>
            <wp:docPr id="5" name="Picture 5"/>
            <wp:cNvGraphicFramePr>
              <a:graphicFrameLocks noChangeAspect="1"/>
            </wp:cNvGraphicFramePr>
            <a:graphic>
              <a:graphicData uri="http://schemas.openxmlformats.org/drawingml/2006/picture">
                <pic:pic>
                  <pic:nvPicPr>
                    <pic:cNvPr id="0" name="reconnect.png"/>
                    <pic:cNvPicPr/>
                  </pic:nvPicPr>
                  <pic:blipFill>
                    <a:blip r:embed="rId19"/>
                    <a:stretch>
                      <a:fillRect/>
                    </a:stretch>
                  </pic:blipFill>
                  <pic:spPr>
                    <a:xfrm>
                      <a:off x="0" y="0"/>
                      <a:ext cx="6172200" cy="857061"/>
                    </a:xfrm>
                    <a:prstGeom prst="rect"/>
                  </pic:spPr>
                </pic:pic>
              </a:graphicData>
            </a:graphic>
          </wp:inline>
        </w:drawing>
      </w:r>
    </w:p>
    <w:p>
      <w:pPr>
        <w:spacing w:before="20" w:after="120"/>
        <w:jc w:val="center"/>
      </w:pPr>
      <w:r>
        <w:rPr>
          <w:i/>
          <w:sz w:val="17"/>
        </w:rPr>
        <w:t>Figure 5 - Current live channels resume first; uncertain claims are reconciled; durable backlog then drains under the configured rate limit.</w:t>
      </w:r>
    </w:p>
    <w:p>
      <w:pPr>
        <w:pStyle w:val="Heading2"/>
        <w:keepNext/>
      </w:pPr>
      <w:r>
        <w:t>18.4 Manual storage evacuation</w:t>
      </w:r>
    </w:p>
    <w:p>
      <w:pPr>
        <w:pStyle w:val="Code"/>
        <w:keepLines/>
      </w:pPr>
      <w:r>
        <w:t>Operator requests export</w:t>
        <w:br/>
        <w:t xml:space="preserve">  -&gt; ArtifactSpool copies selected native/normalized artifacts to external storage</w:t>
        <w:br/>
        <w:t xml:space="preserve">  -&gt; destination checksums are verified</w:t>
        <w:br/>
        <w:t xml:space="preserve">  -&gt; group_id / relative_path are preserved</w:t>
        <w:br/>
        <w:t xml:space="preserve">  -&gt; export is confirmed</w:t>
        <w:br/>
        <w:t xml:space="preserve">  -&gt; optional local removal occurs only under explicit policy</w:t>
      </w:r>
    </w:p>
    <w:p>
      <w:pPr>
        <w:pStyle w:val="Heading1"/>
        <w:keepNext/>
      </w:pPr>
      <w:r>
        <w:t>19. Mapping from Current V-Modal Repository to Target Interfaces</w:t>
      </w:r>
    </w:p>
    <w:p>
      <w:pPr>
        <w:spacing w:after="80"/>
      </w:pPr>
      <w:r>
        <w:t>The current repository is implementation context, not an architectural constraint. The revised target preserves useful durable-upload concepts while making the previously LeRobot-specific entry point one implementation of a broader adapter contract.</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cantSplit/>
          <w:tblHeader w:val="true"/>
        </w:trPr>
        <w:tc>
          <w:tcPr>
            <w:tcW w:type="dxa" w:w="2376"/>
            <w:shd w:fill="E9ECEF"/>
            <w:tcMar>
              <w:top w:w="70" w:type="dxa"/>
              <w:start w:w="80" w:type="dxa"/>
              <w:bottom w:w="70" w:type="dxa"/>
              <w:end w:w="80" w:type="dxa"/>
            </w:tcMar>
            <w:vAlign w:val="center"/>
          </w:tcPr>
          <w:p>
            <w:pPr>
              <w:spacing w:after="0"/>
            </w:pPr>
            <w:r>
              <w:rPr>
                <w:b/>
                <w:sz w:val="14"/>
              </w:rPr>
              <w:t>Current repository concept/class</w:t>
            </w:r>
          </w:p>
        </w:tc>
        <w:tc>
          <w:tcPr>
            <w:tcW w:type="dxa" w:w="2880"/>
            <w:shd w:fill="E9ECEF"/>
            <w:tcMar>
              <w:top w:w="70" w:type="dxa"/>
              <w:start w:w="80" w:type="dxa"/>
              <w:bottom w:w="70" w:type="dxa"/>
              <w:end w:w="80" w:type="dxa"/>
            </w:tcMar>
            <w:vAlign w:val="center"/>
          </w:tcPr>
          <w:p>
            <w:pPr>
              <w:spacing w:after="0"/>
            </w:pPr>
            <w:r>
              <w:rPr>
                <w:b/>
                <w:sz w:val="14"/>
              </w:rPr>
              <w:t>Target architecture mapping</w:t>
            </w:r>
          </w:p>
        </w:tc>
        <w:tc>
          <w:tcPr>
            <w:tcW w:type="dxa" w:w="4608"/>
            <w:shd w:fill="E9ECEF"/>
            <w:tcMar>
              <w:top w:w="70" w:type="dxa"/>
              <w:start w:w="80" w:type="dxa"/>
              <w:bottom w:w="70" w:type="dxa"/>
              <w:end w:w="80" w:type="dxa"/>
            </w:tcMar>
            <w:vAlign w:val="center"/>
          </w:tcPr>
          <w:p>
            <w:pPr>
              <w:spacing w:after="0"/>
            </w:pPr>
            <w:r>
              <w:rPr>
                <w:b/>
                <w:sz w:val="14"/>
              </w:rPr>
              <w:t>Decision</w:t>
            </w:r>
          </w:p>
        </w:tc>
      </w:tr>
      <w:tr>
        <w:trPr>
          <w:cantSplit/>
        </w:trPr>
        <w:tc>
          <w:tcPr>
            <w:tcW w:type="dxa" w:w="2376"/>
            <w:tcMar>
              <w:top w:w="70" w:type="dxa"/>
              <w:start w:w="80" w:type="dxa"/>
              <w:bottom w:w="70" w:type="dxa"/>
              <w:end w:w="80" w:type="dxa"/>
            </w:tcMar>
            <w:vAlign w:val="top"/>
          </w:tcPr>
          <w:p>
            <w:pPr>
              <w:spacing w:after="0" w:before="0"/>
            </w:pPr>
            <w:r>
              <w:rPr>
                <w:sz w:val="14"/>
              </w:rPr>
              <w:t>LeRobotAdapter</w:t>
            </w:r>
          </w:p>
        </w:tc>
        <w:tc>
          <w:tcPr>
            <w:tcW w:type="dxa" w:w="2880"/>
            <w:tcMar>
              <w:top w:w="70" w:type="dxa"/>
              <w:start w:w="80" w:type="dxa"/>
              <w:bottom w:w="70" w:type="dxa"/>
              <w:end w:w="80" w:type="dxa"/>
            </w:tcMar>
            <w:vAlign w:val="top"/>
          </w:tcPr>
          <w:p>
            <w:pPr>
              <w:spacing w:after="0" w:before="0"/>
            </w:pPr>
            <w:r>
              <w:rPr>
                <w:sz w:val="14"/>
              </w:rPr>
              <w:t>ArtifactSourceAdapter implementation (LeRobot)</w:t>
            </w:r>
          </w:p>
        </w:tc>
        <w:tc>
          <w:tcPr>
            <w:tcW w:type="dxa" w:w="4608"/>
            <w:tcMar>
              <w:top w:w="70" w:type="dxa"/>
              <w:start w:w="80" w:type="dxa"/>
              <w:bottom w:w="70" w:type="dxa"/>
              <w:end w:w="80" w:type="dxa"/>
            </w:tcMar>
            <w:vAlign w:val="top"/>
          </w:tcPr>
          <w:p>
            <w:pPr>
              <w:spacing w:after="0" w:before="0"/>
            </w:pPr>
            <w:r>
              <w:rPr>
                <w:sz w:val="14"/>
              </w:rPr>
              <w:t>Refactor behind the generic adapter contract. Preserve LeRobot-specific dataset interpretation inside this adapter, not in ArtifactSpool/Runner.</w:t>
            </w:r>
          </w:p>
        </w:tc>
      </w:tr>
      <w:tr>
        <w:trPr>
          <w:cantSplit/>
        </w:trPr>
        <w:tc>
          <w:tcPr>
            <w:tcW w:type="dxa" w:w="2376"/>
            <w:tcMar>
              <w:top w:w="70" w:type="dxa"/>
              <w:start w:w="80" w:type="dxa"/>
              <w:bottom w:w="70" w:type="dxa"/>
              <w:end w:w="80" w:type="dxa"/>
            </w:tcMar>
            <w:vAlign w:val="top"/>
          </w:tcPr>
          <w:p>
            <w:pPr>
              <w:spacing w:after="0" w:before="0"/>
            </w:pPr>
            <w:r>
              <w:rPr>
                <w:sz w:val="14"/>
              </w:rPr>
              <w:t>No generic current equivalent</w:t>
            </w:r>
          </w:p>
        </w:tc>
        <w:tc>
          <w:tcPr>
            <w:tcW w:type="dxa" w:w="2880"/>
            <w:tcMar>
              <w:top w:w="70" w:type="dxa"/>
              <w:start w:w="80" w:type="dxa"/>
              <w:bottom w:w="70" w:type="dxa"/>
              <w:end w:w="80" w:type="dxa"/>
            </w:tcMar>
            <w:vAlign w:val="top"/>
          </w:tcPr>
          <w:p>
            <w:pPr>
              <w:spacing w:after="0" w:before="0"/>
            </w:pPr>
            <w:r>
              <w:rPr>
                <w:sz w:val="14"/>
              </w:rPr>
              <w:t>ArtifactSourceAdapter interface</w:t>
            </w:r>
          </w:p>
        </w:tc>
        <w:tc>
          <w:tcPr>
            <w:tcW w:type="dxa" w:w="4608"/>
            <w:tcMar>
              <w:top w:w="70" w:type="dxa"/>
              <w:start w:w="80" w:type="dxa"/>
              <w:bottom w:w="70" w:type="dxa"/>
              <w:end w:w="80" w:type="dxa"/>
            </w:tcMar>
            <w:vAlign w:val="top"/>
          </w:tcPr>
          <w:p>
            <w:pPr>
              <w:spacing w:after="0" w:before="0"/>
            </w:pPr>
            <w:r>
              <w:rPr>
                <w:sz w:val="14"/>
              </w:rPr>
              <w:t>New integration boundary for ROS2/MCAP, Trossen, proprietary files/bundles, and future formats.</w:t>
            </w:r>
          </w:p>
        </w:tc>
      </w:tr>
      <w:tr>
        <w:trPr>
          <w:cantSplit/>
        </w:trPr>
        <w:tc>
          <w:tcPr>
            <w:tcW w:type="dxa" w:w="2376"/>
            <w:tcMar>
              <w:top w:w="70" w:type="dxa"/>
              <w:start w:w="80" w:type="dxa"/>
              <w:bottom w:w="70" w:type="dxa"/>
              <w:end w:w="80" w:type="dxa"/>
            </w:tcMar>
            <w:vAlign w:val="top"/>
          </w:tcPr>
          <w:p>
            <w:pPr>
              <w:spacing w:after="0" w:before="0"/>
            </w:pPr>
            <w:r>
              <w:rPr>
                <w:sz w:val="14"/>
              </w:rPr>
              <w:t>No generic current equivalent</w:t>
            </w:r>
          </w:p>
        </w:tc>
        <w:tc>
          <w:tcPr>
            <w:tcW w:type="dxa" w:w="2880"/>
            <w:tcMar>
              <w:top w:w="70" w:type="dxa"/>
              <w:start w:w="80" w:type="dxa"/>
              <w:bottom w:w="70" w:type="dxa"/>
              <w:end w:w="80" w:type="dxa"/>
            </w:tcMar>
            <w:vAlign w:val="top"/>
          </w:tcPr>
          <w:p>
            <w:pPr>
              <w:spacing w:after="0" w:before="0"/>
            </w:pPr>
            <w:r>
              <w:rPr>
                <w:sz w:val="14"/>
              </w:rPr>
              <w:t>LiveSourceAdapter interface</w:t>
            </w:r>
          </w:p>
        </w:tc>
        <w:tc>
          <w:tcPr>
            <w:tcW w:type="dxa" w:w="4608"/>
            <w:tcMar>
              <w:top w:w="70" w:type="dxa"/>
              <w:start w:w="80" w:type="dxa"/>
              <w:bottom w:w="70" w:type="dxa"/>
              <w:end w:w="80" w:type="dxa"/>
            </w:tcMar>
            <w:vAlign w:val="top"/>
          </w:tcPr>
          <w:p>
            <w:pPr>
              <w:spacing w:after="0" w:before="0"/>
            </w:pPr>
            <w:r>
              <w:rPr>
                <w:sz w:val="14"/>
              </w:rPr>
              <w:t>New source boundary for ROS topics or vendor SDK live callbacks before GStreamer/StreamTransport.</w:t>
            </w:r>
          </w:p>
        </w:tc>
      </w:tr>
      <w:tr>
        <w:trPr>
          <w:cantSplit/>
        </w:trPr>
        <w:tc>
          <w:tcPr>
            <w:tcW w:type="dxa" w:w="2376"/>
            <w:tcMar>
              <w:top w:w="70" w:type="dxa"/>
              <w:start w:w="80" w:type="dxa"/>
              <w:bottom w:w="70" w:type="dxa"/>
              <w:end w:w="80" w:type="dxa"/>
            </w:tcMar>
            <w:vAlign w:val="top"/>
          </w:tcPr>
          <w:p>
            <w:pPr>
              <w:spacing w:after="0" w:before="0"/>
            </w:pPr>
            <w:r>
              <w:rPr>
                <w:sz w:val="14"/>
              </w:rPr>
              <w:t>Spool</w:t>
            </w:r>
          </w:p>
        </w:tc>
        <w:tc>
          <w:tcPr>
            <w:tcW w:type="dxa" w:w="2880"/>
            <w:tcMar>
              <w:top w:w="70" w:type="dxa"/>
              <w:start w:w="80" w:type="dxa"/>
              <w:bottom w:w="70" w:type="dxa"/>
              <w:end w:w="80" w:type="dxa"/>
            </w:tcMar>
            <w:vAlign w:val="top"/>
          </w:tcPr>
          <w:p>
            <w:pPr>
              <w:spacing w:after="0" w:before="0"/>
            </w:pPr>
            <w:r>
              <w:rPr>
                <w:sz w:val="14"/>
              </w:rPr>
              <w:t>ArtifactSpool</w:t>
            </w:r>
          </w:p>
        </w:tc>
        <w:tc>
          <w:tcPr>
            <w:tcW w:type="dxa" w:w="4608"/>
            <w:tcMar>
              <w:top w:w="70" w:type="dxa"/>
              <w:start w:w="80" w:type="dxa"/>
              <w:bottom w:w="70" w:type="dxa"/>
              <w:end w:w="80" w:type="dxa"/>
            </w:tcMar>
            <w:vAlign w:val="top"/>
          </w:tcPr>
          <w:p>
            <w:pPr>
              <w:spacing w:after="0" w:before="0"/>
            </w:pPr>
            <w:r>
              <w:rPr>
                <w:sz w:val="14"/>
              </w:rPr>
              <w:t>Reuse/refactor durable spool implementation behind the target contract; remain format-opaque.</w:t>
            </w:r>
          </w:p>
        </w:tc>
      </w:tr>
      <w:tr>
        <w:trPr>
          <w:cantSplit/>
        </w:trPr>
        <w:tc>
          <w:tcPr>
            <w:tcW w:type="dxa" w:w="2376"/>
            <w:tcMar>
              <w:top w:w="70" w:type="dxa"/>
              <w:start w:w="80" w:type="dxa"/>
              <w:bottom w:w="70" w:type="dxa"/>
              <w:end w:w="80" w:type="dxa"/>
            </w:tcMar>
            <w:vAlign w:val="top"/>
          </w:tcPr>
          <w:p>
            <w:pPr>
              <w:spacing w:after="0" w:before="0"/>
            </w:pPr>
            <w:r>
              <w:rPr>
                <w:sz w:val="14"/>
              </w:rPr>
              <w:t>Runner</w:t>
            </w:r>
          </w:p>
        </w:tc>
        <w:tc>
          <w:tcPr>
            <w:tcW w:type="dxa" w:w="2880"/>
            <w:tcMar>
              <w:top w:w="70" w:type="dxa"/>
              <w:start w:w="80" w:type="dxa"/>
              <w:bottom w:w="70" w:type="dxa"/>
              <w:end w:w="80" w:type="dxa"/>
            </w:tcMar>
            <w:vAlign w:val="top"/>
          </w:tcPr>
          <w:p>
            <w:pPr>
              <w:spacing w:after="0" w:before="0"/>
            </w:pPr>
            <w:r>
              <w:rPr>
                <w:sz w:val="14"/>
              </w:rPr>
              <w:t>UploadScheduler + startup recovery orchestration</w:t>
            </w:r>
          </w:p>
        </w:tc>
        <w:tc>
          <w:tcPr>
            <w:tcW w:type="dxa" w:w="4608"/>
            <w:tcMar>
              <w:top w:w="70" w:type="dxa"/>
              <w:start w:w="80" w:type="dxa"/>
              <w:bottom w:w="70" w:type="dxa"/>
              <w:end w:w="80" w:type="dxa"/>
            </w:tcMar>
            <w:vAlign w:val="top"/>
          </w:tcPr>
          <w:p>
            <w:pPr>
              <w:spacing w:after="0" w:before="0"/>
            </w:pPr>
            <w:r>
              <w:rPr>
                <w:sz w:val="14"/>
              </w:rPr>
              <w:t>Split scheduling/retry/recovery responsibility from transport implementation.</w:t>
            </w:r>
          </w:p>
        </w:tc>
      </w:tr>
      <w:tr>
        <w:trPr>
          <w:cantSplit/>
        </w:trPr>
        <w:tc>
          <w:tcPr>
            <w:tcW w:type="dxa" w:w="2376"/>
            <w:tcMar>
              <w:top w:w="70" w:type="dxa"/>
              <w:start w:w="80" w:type="dxa"/>
              <w:bottom w:w="70" w:type="dxa"/>
              <w:end w:w="80" w:type="dxa"/>
            </w:tcMar>
            <w:vAlign w:val="top"/>
          </w:tcPr>
          <w:p>
            <w:pPr>
              <w:spacing w:after="0" w:before="0"/>
            </w:pPr>
            <w:r>
              <w:rPr>
                <w:sz w:val="14"/>
              </w:rPr>
              <w:t>VmodalTransport</w:t>
            </w:r>
          </w:p>
        </w:tc>
        <w:tc>
          <w:tcPr>
            <w:tcW w:type="dxa" w:w="2880"/>
            <w:tcMar>
              <w:top w:w="70" w:type="dxa"/>
              <w:start w:w="80" w:type="dxa"/>
              <w:bottom w:w="70" w:type="dxa"/>
              <w:end w:w="80" w:type="dxa"/>
            </w:tcMar>
            <w:vAlign w:val="top"/>
          </w:tcPr>
          <w:p>
            <w:pPr>
              <w:spacing w:after="0" w:before="0"/>
            </w:pPr>
            <w:r>
              <w:rPr>
                <w:sz w:val="14"/>
              </w:rPr>
              <w:t>ArtifactTransport implementation</w:t>
            </w:r>
          </w:p>
        </w:tc>
        <w:tc>
          <w:tcPr>
            <w:tcW w:type="dxa" w:w="4608"/>
            <w:tcMar>
              <w:top w:w="70" w:type="dxa"/>
              <w:start w:w="80" w:type="dxa"/>
              <w:bottom w:w="70" w:type="dxa"/>
              <w:end w:w="80" w:type="dxa"/>
            </w:tcMar>
            <w:vAlign w:val="top"/>
          </w:tcPr>
          <w:p>
            <w:pPr>
              <w:spacing w:after="0" w:before="0"/>
            </w:pPr>
            <w:r>
              <w:rPr>
                <w:sz w:val="14"/>
              </w:rPr>
              <w:t>Keep V-Modal-specific remote calls behind the generic artifact transport contract.</w:t>
            </w:r>
          </w:p>
        </w:tc>
      </w:tr>
      <w:tr>
        <w:trPr>
          <w:cantSplit/>
        </w:trPr>
        <w:tc>
          <w:tcPr>
            <w:tcW w:type="dxa" w:w="2376"/>
            <w:tcMar>
              <w:top w:w="70" w:type="dxa"/>
              <w:start w:w="80" w:type="dxa"/>
              <w:bottom w:w="70" w:type="dxa"/>
              <w:end w:w="80" w:type="dxa"/>
            </w:tcMar>
            <w:vAlign w:val="top"/>
          </w:tcPr>
          <w:p>
            <w:pPr>
              <w:spacing w:after="0" w:before="0"/>
            </w:pPr>
            <w:r>
              <w:rPr>
                <w:sz w:val="14"/>
              </w:rPr>
              <w:t>No current equivalent</w:t>
            </w:r>
          </w:p>
        </w:tc>
        <w:tc>
          <w:tcPr>
            <w:tcW w:type="dxa" w:w="2880"/>
            <w:tcMar>
              <w:top w:w="70" w:type="dxa"/>
              <w:start w:w="80" w:type="dxa"/>
              <w:bottom w:w="70" w:type="dxa"/>
              <w:end w:w="80" w:type="dxa"/>
            </w:tcMar>
            <w:vAlign w:val="top"/>
          </w:tcPr>
          <w:p>
            <w:pPr>
              <w:spacing w:after="0" w:before="0"/>
            </w:pPr>
            <w:r>
              <w:rPr>
                <w:sz w:val="14"/>
              </w:rPr>
              <w:t>StreamTransport</w:t>
            </w:r>
          </w:p>
        </w:tc>
        <w:tc>
          <w:tcPr>
            <w:tcW w:type="dxa" w:w="4608"/>
            <w:tcMar>
              <w:top w:w="70" w:type="dxa"/>
              <w:start w:w="80" w:type="dxa"/>
              <w:bottom w:w="70" w:type="dxa"/>
              <w:end w:w="80" w:type="dxa"/>
            </w:tcMar>
            <w:vAlign w:val="top"/>
          </w:tcPr>
          <w:p>
            <w:pPr>
              <w:spacing w:after="0" w:before="0"/>
            </w:pPr>
            <w:r>
              <w:rPr>
                <w:sz w:val="14"/>
              </w:rPr>
              <w:t>New live-media delivery contract.</w:t>
            </w:r>
          </w:p>
        </w:tc>
      </w:tr>
      <w:tr>
        <w:trPr>
          <w:cantSplit/>
        </w:trPr>
        <w:tc>
          <w:tcPr>
            <w:tcW w:type="dxa" w:w="2376"/>
            <w:tcMar>
              <w:top w:w="70" w:type="dxa"/>
              <w:start w:w="80" w:type="dxa"/>
              <w:bottom w:w="70" w:type="dxa"/>
              <w:end w:w="80" w:type="dxa"/>
            </w:tcMar>
            <w:vAlign w:val="top"/>
          </w:tcPr>
          <w:p>
            <w:pPr>
              <w:spacing w:after="0" w:before="0"/>
            </w:pPr>
            <w:r>
              <w:rPr>
                <w:sz w:val="14"/>
              </w:rPr>
              <w:t>No current equivalent</w:t>
            </w:r>
          </w:p>
        </w:tc>
        <w:tc>
          <w:tcPr>
            <w:tcW w:type="dxa" w:w="2880"/>
            <w:tcMar>
              <w:top w:w="70" w:type="dxa"/>
              <w:start w:w="80" w:type="dxa"/>
              <w:bottom w:w="70" w:type="dxa"/>
              <w:end w:w="80" w:type="dxa"/>
            </w:tcMar>
            <w:vAlign w:val="top"/>
          </w:tcPr>
          <w:p>
            <w:pPr>
              <w:spacing w:after="0" w:before="0"/>
            </w:pPr>
            <w:r>
              <w:rPr>
                <w:sz w:val="14"/>
              </w:rPr>
              <w:t>ConnectivityManager</w:t>
            </w:r>
          </w:p>
        </w:tc>
        <w:tc>
          <w:tcPr>
            <w:tcW w:type="dxa" w:w="4608"/>
            <w:tcMar>
              <w:top w:w="70" w:type="dxa"/>
              <w:start w:w="80" w:type="dxa"/>
              <w:bottom w:w="70" w:type="dxa"/>
              <w:end w:w="80" w:type="dxa"/>
            </w:tcMar>
            <w:vAlign w:val="top"/>
          </w:tcPr>
          <w:p>
            <w:pPr>
              <w:spacing w:after="0" w:before="0"/>
            </w:pPr>
            <w:r>
              <w:rPr>
                <w:sz w:val="14"/>
              </w:rPr>
              <w:t>New control-plane state machine for remote usability.</w:t>
            </w:r>
          </w:p>
        </w:tc>
      </w:tr>
      <w:tr>
        <w:trPr>
          <w:cantSplit/>
        </w:trPr>
        <w:tc>
          <w:tcPr>
            <w:tcW w:type="dxa" w:w="2376"/>
            <w:tcMar>
              <w:top w:w="70" w:type="dxa"/>
              <w:start w:w="80" w:type="dxa"/>
              <w:bottom w:w="70" w:type="dxa"/>
              <w:end w:w="80" w:type="dxa"/>
            </w:tcMar>
            <w:vAlign w:val="top"/>
          </w:tcPr>
          <w:p>
            <w:pPr>
              <w:spacing w:after="0" w:before="0"/>
            </w:pPr>
            <w:r>
              <w:rPr>
                <w:sz w:val="14"/>
              </w:rPr>
              <w:t>Current status data is distributed</w:t>
            </w:r>
          </w:p>
        </w:tc>
        <w:tc>
          <w:tcPr>
            <w:tcW w:type="dxa" w:w="2880"/>
            <w:tcMar>
              <w:top w:w="70" w:type="dxa"/>
              <w:start w:w="80" w:type="dxa"/>
              <w:bottom w:w="70" w:type="dxa"/>
              <w:end w:w="80" w:type="dxa"/>
            </w:tcMar>
            <w:vAlign w:val="top"/>
          </w:tcPr>
          <w:p>
            <w:pPr>
              <w:spacing w:after="0" w:before="0"/>
            </w:pPr>
            <w:r>
              <w:rPr>
                <w:sz w:val="14"/>
              </w:rPr>
              <w:t>HealthStatus</w:t>
            </w:r>
          </w:p>
        </w:tc>
        <w:tc>
          <w:tcPr>
            <w:tcW w:type="dxa" w:w="4608"/>
            <w:tcMar>
              <w:top w:w="70" w:type="dxa"/>
              <w:start w:w="80" w:type="dxa"/>
              <w:bottom w:w="70" w:type="dxa"/>
              <w:end w:w="80" w:type="dxa"/>
            </w:tcMar>
            <w:vAlign w:val="top"/>
          </w:tcPr>
          <w:p>
            <w:pPr>
              <w:spacing w:after="0" w:before="0"/>
            </w:pPr>
            <w:r>
              <w:rPr>
                <w:sz w:val="14"/>
              </w:rPr>
              <w:t>Aggregate adapter/connectivity/spool/transport status without changing subsystem ownership.</w:t>
            </w:r>
          </w:p>
        </w:tc>
      </w:tr>
    </w:tbl>
    <w:p/>
    <w:p>
      <w:pPr>
        <w:pStyle w:val="Heading1"/>
      </w:pPr>
      <w:r>
        <w:t>20. Proposed Python Code Structure (Design Only)</w:t>
      </w:r>
    </w:p>
    <w:p>
      <w:pPr/>
      <w:r>
        <w:t>This section defines only the intended package/folder boundary, file names, class/model names, and public method names. It is not an implementation deliverable and contains no method bodies, algorithms, or vendor SDK code. Boilerplate __init__.py files are omitted for clarity.</w:t>
      </w:r>
    </w:p>
    <w:p>
      <w:pPr>
        <w:pStyle w:val="Heading2"/>
      </w:pPr>
      <w:r>
        <w:t>20.1 Folder and file structure</w:t>
      </w:r>
    </w:p>
    <w:p>
      <w:pPr>
        <w:pStyle w:val="Code"/>
      </w:pPr>
      <w:r>
        <w:t>src/vmodal_robot/</w:t>
        <w:br/>
        <w:t>├── models/</w:t>
        <w:br/>
        <w:t>│   ├── session.py</w:t>
        <w:br/>
        <w:t>│   ├── artifact.py</w:t>
        <w:br/>
        <w:t>│   ├── stream.py</w:t>
        <w:br/>
        <w:t>│   └── health.py</w:t>
        <w:br/>
        <w:t>├── adapters/</w:t>
        <w:br/>
        <w:t>│   ├── base.py</w:t>
        <w:br/>
        <w:t>│   ├── rosbag.py</w:t>
        <w:br/>
        <w:t>│   ├── lerobot.py</w:t>
        <w:br/>
        <w:t>│   ├── trossen.py</w:t>
        <w:br/>
        <w:t>│   └── proprietary.py</w:t>
        <w:br/>
        <w:t>├── spool/</w:t>
        <w:br/>
        <w:t>│   └── artifact_spool.py</w:t>
        <w:br/>
        <w:t>├── transport/</w:t>
        <w:br/>
        <w:t>│   ├── artifact_transport.py</w:t>
        <w:br/>
        <w:t>│   └── stream_transport.py</w:t>
        <w:br/>
        <w:t>├── scheduler/</w:t>
        <w:br/>
        <w:t>│   └── upload_scheduler.py</w:t>
        <w:br/>
        <w:t>├── connectivity/</w:t>
        <w:br/>
        <w:t>│   └── connectivity_manager.py</w:t>
        <w:br/>
        <w:t>├── health/</w:t>
        <w:br/>
        <w:t>│   └── health_provider.py</w:t>
        <w:br/>
        <w:t>└── config.py</w:t>
      </w:r>
    </w:p>
    <w:p>
      <w:pPr>
        <w:pStyle w:val="Heading2"/>
      </w:pPr>
      <w:r>
        <w:t>20.2 Class and function names by file</w:t>
      </w:r>
    </w:p>
    <w:tbl>
      <w:tblPr>
        <w:tblStyle w:val="TableGrid"/>
        <w:tblW w:type="auto" w:w="0"/>
        <w:jc w:val="center"/>
        <w:tblLook w:firstColumn="1" w:firstRow="1" w:lastColumn="0" w:lastRow="0" w:noHBand="0" w:noVBand="1" w:val="04A0"/>
      </w:tblPr>
      <w:tblGrid>
        <w:gridCol w:w="3345"/>
        <w:gridCol w:w="3345"/>
        <w:gridCol w:w="3345"/>
      </w:tblGrid>
      <w:tr>
        <w:trPr>
          <w:tblHeader w:val="true"/>
          <w:cantSplit w:val="true"/>
        </w:trPr>
        <w:tc>
          <w:tcPr>
            <w:tcW w:type="dxa" w:w="2520"/>
            <w:vAlign w:val="center"/>
            <w:tcMar>
              <w:top w:w="70" w:type="dxa"/>
              <w:start w:w="90" w:type="dxa"/>
              <w:bottom w:w="70" w:type="dxa"/>
              <w:end w:w="90" w:type="dxa"/>
            </w:tcMar>
            <w:shd w:fill="D9EAF7"/>
          </w:tcPr>
          <w:p>
            <w:pPr>
              <w:spacing w:before="0" w:after="0" w:line="240" w:lineRule="auto"/>
            </w:pPr>
            <w:r>
              <w:rPr>
                <w:b/>
                <w:sz w:val="13"/>
              </w:rPr>
              <w:t>Folder / file</w:t>
            </w:r>
          </w:p>
        </w:tc>
        <w:tc>
          <w:tcPr>
            <w:tcW w:type="dxa" w:w="3168"/>
            <w:vAlign w:val="center"/>
            <w:tcMar>
              <w:top w:w="70" w:type="dxa"/>
              <w:start w:w="90" w:type="dxa"/>
              <w:bottom w:w="70" w:type="dxa"/>
              <w:end w:w="90" w:type="dxa"/>
            </w:tcMar>
            <w:shd w:fill="D9EAF7"/>
          </w:tcPr>
          <w:p>
            <w:pPr>
              <w:spacing w:before="0" w:after="0" w:line="240" w:lineRule="auto"/>
            </w:pPr>
            <w:r>
              <w:rPr>
                <w:b/>
                <w:sz w:val="13"/>
              </w:rPr>
              <w:t>Class / model names</w:t>
            </w:r>
          </w:p>
        </w:tc>
        <w:tc>
          <w:tcPr>
            <w:tcW w:type="dxa" w:w="4176"/>
            <w:vAlign w:val="center"/>
            <w:tcMar>
              <w:top w:w="70" w:type="dxa"/>
              <w:start w:w="90" w:type="dxa"/>
              <w:bottom w:w="70" w:type="dxa"/>
              <w:end w:w="90" w:type="dxa"/>
            </w:tcMar>
            <w:shd w:fill="D9EAF7"/>
          </w:tcPr>
          <w:p>
            <w:pPr>
              <w:spacing w:before="0" w:after="0" w:line="240" w:lineRule="auto"/>
            </w:pPr>
            <w:r>
              <w:rPr>
                <w:b/>
                <w:sz w:val="13"/>
              </w:rPr>
              <w:t>Public function / method names</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models/session.py</w:t>
            </w:r>
          </w:p>
        </w:tc>
        <w:tc>
          <w:tcPr>
            <w:tcW w:type="dxa" w:w="3168"/>
            <w:vAlign w:val="center"/>
            <w:tcMar>
              <w:top w:w="70" w:type="dxa"/>
              <w:start w:w="90" w:type="dxa"/>
              <w:bottom w:w="70" w:type="dxa"/>
              <w:end w:w="90" w:type="dxa"/>
            </w:tcMar>
          </w:tcPr>
          <w:p>
            <w:pPr>
              <w:spacing w:before="0" w:after="0" w:line="240" w:lineRule="auto"/>
            </w:pPr>
            <w:r>
              <w:rPr>
                <w:sz w:val="13"/>
              </w:rPr>
              <w:t>SessionDescriptor; SourceDescriptor; ClockAnchor</w:t>
            </w:r>
          </w:p>
        </w:tc>
        <w:tc>
          <w:tcPr>
            <w:tcW w:type="dxa" w:w="4176"/>
            <w:vAlign w:val="center"/>
            <w:tcMar>
              <w:top w:w="70" w:type="dxa"/>
              <w:start w:w="90" w:type="dxa"/>
              <w:bottom w:w="70" w:type="dxa"/>
              <w:end w:w="90" w:type="dxa"/>
            </w:tcMar>
          </w:tcPr>
          <w:p>
            <w:pPr>
              <w:spacing w:before="0" w:after="0" w:line="240" w:lineRule="auto"/>
            </w:pPr>
            <w:r>
              <w:rPr>
                <w:sz w:val="13"/>
              </w:rPr>
              <w:t>-</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models/artifact.py</w:t>
            </w:r>
          </w:p>
        </w:tc>
        <w:tc>
          <w:tcPr>
            <w:tcW w:type="dxa" w:w="3168"/>
            <w:vAlign w:val="center"/>
            <w:tcMar>
              <w:top w:w="70" w:type="dxa"/>
              <w:start w:w="90" w:type="dxa"/>
              <w:bottom w:w="70" w:type="dxa"/>
              <w:end w:w="90" w:type="dxa"/>
            </w:tcMar>
          </w:tcPr>
          <w:p>
            <w:pPr>
              <w:spacing w:before="0" w:after="0" w:line="240" w:lineRule="auto"/>
            </w:pPr>
            <w:r>
              <w:rPr>
                <w:sz w:val="13"/>
              </w:rPr>
              <w:t>ArtifactInput; ArtifactBundleInput; StoredArtifact; ClaimedArtifact; ClaimLease; UploadResult; UploadReceipt</w:t>
            </w:r>
          </w:p>
        </w:tc>
        <w:tc>
          <w:tcPr>
            <w:tcW w:type="dxa" w:w="4176"/>
            <w:vAlign w:val="center"/>
            <w:tcMar>
              <w:top w:w="70" w:type="dxa"/>
              <w:start w:w="90" w:type="dxa"/>
              <w:bottom w:w="70" w:type="dxa"/>
              <w:end w:w="90" w:type="dxa"/>
            </w:tcMar>
          </w:tcPr>
          <w:p>
            <w:pPr>
              <w:spacing w:before="0" w:after="0" w:line="240" w:lineRule="auto"/>
            </w:pPr>
            <w:r>
              <w:rPr>
                <w:sz w:val="13"/>
              </w:rPr>
              <w:t>-</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models/stream.py</w:t>
            </w:r>
          </w:p>
        </w:tc>
        <w:tc>
          <w:tcPr>
            <w:tcW w:type="dxa" w:w="3168"/>
            <w:vAlign w:val="center"/>
            <w:tcMar>
              <w:top w:w="70" w:type="dxa"/>
              <w:start w:w="90" w:type="dxa"/>
              <w:bottom w:w="70" w:type="dxa"/>
              <w:end w:w="90" w:type="dxa"/>
            </w:tcMar>
          </w:tcPr>
          <w:p>
            <w:pPr>
              <w:spacing w:before="0" w:after="0" w:line="240" w:lineRule="auto"/>
            </w:pPr>
            <w:r>
              <w:rPr>
                <w:sz w:val="13"/>
              </w:rPr>
              <w:t>StreamSession; StreamChannel; StreamPacket; StreamControlEvent; SendResult</w:t>
            </w:r>
          </w:p>
        </w:tc>
        <w:tc>
          <w:tcPr>
            <w:tcW w:type="dxa" w:w="4176"/>
            <w:vAlign w:val="center"/>
            <w:tcMar>
              <w:top w:w="70" w:type="dxa"/>
              <w:start w:w="90" w:type="dxa"/>
              <w:bottom w:w="70" w:type="dxa"/>
              <w:end w:w="90" w:type="dxa"/>
            </w:tcMar>
          </w:tcPr>
          <w:p>
            <w:pPr>
              <w:spacing w:before="0" w:after="0" w:line="240" w:lineRule="auto"/>
            </w:pPr>
            <w:r>
              <w:rPr>
                <w:sz w:val="13"/>
              </w:rPr>
              <w:t>-</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models/health.py</w:t>
            </w:r>
          </w:p>
        </w:tc>
        <w:tc>
          <w:tcPr>
            <w:tcW w:type="dxa" w:w="3168"/>
            <w:vAlign w:val="center"/>
            <w:tcMar>
              <w:top w:w="70" w:type="dxa"/>
              <w:start w:w="90" w:type="dxa"/>
              <w:bottom w:w="70" w:type="dxa"/>
              <w:end w:w="90" w:type="dxa"/>
            </w:tcMar>
          </w:tcPr>
          <w:p>
            <w:pPr>
              <w:spacing w:before="0" w:after="0" w:line="240" w:lineRule="auto"/>
            </w:pPr>
            <w:r>
              <w:rPr>
                <w:sz w:val="13"/>
              </w:rPr>
              <w:t>SystemHealth; ConnectivityHealth; AdapterHealth; SpoolHealth; ArtifactTransportHealth; StreamHealth</w:t>
            </w:r>
          </w:p>
        </w:tc>
        <w:tc>
          <w:tcPr>
            <w:tcW w:type="dxa" w:w="4176"/>
            <w:vAlign w:val="center"/>
            <w:tcMar>
              <w:top w:w="70" w:type="dxa"/>
              <w:start w:w="90" w:type="dxa"/>
              <w:bottom w:w="70" w:type="dxa"/>
              <w:end w:w="90" w:type="dxa"/>
            </w:tcMar>
          </w:tcPr>
          <w:p>
            <w:pPr>
              <w:spacing w:before="0" w:after="0" w:line="240" w:lineRule="auto"/>
            </w:pPr>
            <w:r>
              <w:rPr>
                <w:sz w:val="13"/>
              </w:rPr>
              <w:t>-</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adapters/base.py</w:t>
            </w:r>
          </w:p>
        </w:tc>
        <w:tc>
          <w:tcPr>
            <w:tcW w:type="dxa" w:w="3168"/>
            <w:vAlign w:val="center"/>
            <w:tcMar>
              <w:top w:w="70" w:type="dxa"/>
              <w:start w:w="90" w:type="dxa"/>
              <w:bottom w:w="70" w:type="dxa"/>
              <w:end w:w="90" w:type="dxa"/>
            </w:tcMar>
          </w:tcPr>
          <w:p>
            <w:pPr>
              <w:spacing w:before="0" w:after="0" w:line="240" w:lineRule="auto"/>
            </w:pPr>
            <w:r>
              <w:rPr>
                <w:sz w:val="13"/>
              </w:rPr>
              <w:t>ArtifactSourceAdapter; LiveSourceAdapter</w:t>
            </w:r>
          </w:p>
        </w:tc>
        <w:tc>
          <w:tcPr>
            <w:tcW w:type="dxa" w:w="4176"/>
            <w:vAlign w:val="center"/>
            <w:tcMar>
              <w:top w:w="70" w:type="dxa"/>
              <w:start w:w="90" w:type="dxa"/>
              <w:bottom w:w="70" w:type="dxa"/>
              <w:end w:w="90" w:type="dxa"/>
            </w:tcMar>
          </w:tcPr>
          <w:p>
            <w:pPr>
              <w:spacing w:before="0" w:after="0" w:line="240" w:lineRule="auto"/>
            </w:pPr>
            <w:r>
              <w:rPr>
                <w:sz w:val="13"/>
              </w:rPr>
              <w:t>ArtifactSourceAdapter: open, descriptor, discover_sources, list_ready, prepare, confirm_handoff, close</w:t>
              <w:br/>
              <w:t>LiveSourceAdapter: open, descriptor, discover_channels, start, handle_control, stop, close</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adapters/rosbag.py</w:t>
            </w:r>
          </w:p>
        </w:tc>
        <w:tc>
          <w:tcPr>
            <w:tcW w:type="dxa" w:w="3168"/>
            <w:vAlign w:val="center"/>
            <w:tcMar>
              <w:top w:w="70" w:type="dxa"/>
              <w:start w:w="90" w:type="dxa"/>
              <w:bottom w:w="70" w:type="dxa"/>
              <w:end w:w="90" w:type="dxa"/>
            </w:tcMar>
          </w:tcPr>
          <w:p>
            <w:pPr>
              <w:spacing w:before="0" w:after="0" w:line="240" w:lineRule="auto"/>
            </w:pPr>
            <w:r>
              <w:rPr>
                <w:sz w:val="13"/>
              </w:rPr>
              <w:t>RosbagArtifactAdapter</w:t>
            </w:r>
          </w:p>
        </w:tc>
        <w:tc>
          <w:tcPr>
            <w:tcW w:type="dxa" w:w="4176"/>
            <w:vAlign w:val="center"/>
            <w:tcMar>
              <w:top w:w="70" w:type="dxa"/>
              <w:start w:w="90" w:type="dxa"/>
              <w:bottom w:w="70" w:type="dxa"/>
              <w:end w:w="90" w:type="dxa"/>
            </w:tcMar>
          </w:tcPr>
          <w:p>
            <w:pPr>
              <w:spacing w:before="0" w:after="0" w:line="240" w:lineRule="auto"/>
            </w:pPr>
            <w:r>
              <w:rPr>
                <w:sz w:val="13"/>
              </w:rPr>
              <w:t>open, descriptor, discover_sources, list_ready, prepare, confirm_handoff, close</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adapters/lerobot.py</w:t>
            </w:r>
          </w:p>
        </w:tc>
        <w:tc>
          <w:tcPr>
            <w:tcW w:type="dxa" w:w="3168"/>
            <w:vAlign w:val="center"/>
            <w:tcMar>
              <w:top w:w="70" w:type="dxa"/>
              <w:start w:w="90" w:type="dxa"/>
              <w:bottom w:w="70" w:type="dxa"/>
              <w:end w:w="90" w:type="dxa"/>
            </w:tcMar>
          </w:tcPr>
          <w:p>
            <w:pPr>
              <w:spacing w:before="0" w:after="0" w:line="240" w:lineRule="auto"/>
            </w:pPr>
            <w:r>
              <w:rPr>
                <w:sz w:val="13"/>
              </w:rPr>
              <w:t>LeRobotArtifactAdapter</w:t>
            </w:r>
          </w:p>
        </w:tc>
        <w:tc>
          <w:tcPr>
            <w:tcW w:type="dxa" w:w="4176"/>
            <w:vAlign w:val="center"/>
            <w:tcMar>
              <w:top w:w="70" w:type="dxa"/>
              <w:start w:w="90" w:type="dxa"/>
              <w:bottom w:w="70" w:type="dxa"/>
              <w:end w:w="90" w:type="dxa"/>
            </w:tcMar>
          </w:tcPr>
          <w:p>
            <w:pPr>
              <w:spacing w:before="0" w:after="0" w:line="240" w:lineRule="auto"/>
            </w:pPr>
            <w:r>
              <w:rPr>
                <w:sz w:val="13"/>
              </w:rPr>
              <w:t>open, descriptor, discover_sources, list_ready, prepare, confirm_handoff, close</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adapters/trossen.py</w:t>
            </w:r>
          </w:p>
        </w:tc>
        <w:tc>
          <w:tcPr>
            <w:tcW w:type="dxa" w:w="3168"/>
            <w:vAlign w:val="center"/>
            <w:tcMar>
              <w:top w:w="70" w:type="dxa"/>
              <w:start w:w="90" w:type="dxa"/>
              <w:bottom w:w="70" w:type="dxa"/>
              <w:end w:w="90" w:type="dxa"/>
            </w:tcMar>
          </w:tcPr>
          <w:p>
            <w:pPr>
              <w:spacing w:before="0" w:after="0" w:line="240" w:lineRule="auto"/>
            </w:pPr>
            <w:r>
              <w:rPr>
                <w:sz w:val="13"/>
              </w:rPr>
              <w:t>TrossenArtifactAdapter</w:t>
            </w:r>
          </w:p>
        </w:tc>
        <w:tc>
          <w:tcPr>
            <w:tcW w:type="dxa" w:w="4176"/>
            <w:vAlign w:val="center"/>
            <w:tcMar>
              <w:top w:w="70" w:type="dxa"/>
              <w:start w:w="90" w:type="dxa"/>
              <w:bottom w:w="70" w:type="dxa"/>
              <w:end w:w="90" w:type="dxa"/>
            </w:tcMar>
          </w:tcPr>
          <w:p>
            <w:pPr>
              <w:spacing w:before="0" w:after="0" w:line="240" w:lineRule="auto"/>
            </w:pPr>
            <w:r>
              <w:rPr>
                <w:sz w:val="13"/>
              </w:rPr>
              <w:t>open, descriptor, discover_sources, list_ready, prepare, confirm_handoff, close</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adapters/proprietary.py</w:t>
            </w:r>
          </w:p>
        </w:tc>
        <w:tc>
          <w:tcPr>
            <w:tcW w:type="dxa" w:w="3168"/>
            <w:vAlign w:val="center"/>
            <w:tcMar>
              <w:top w:w="70" w:type="dxa"/>
              <w:start w:w="90" w:type="dxa"/>
              <w:bottom w:w="70" w:type="dxa"/>
              <w:end w:w="90" w:type="dxa"/>
            </w:tcMar>
          </w:tcPr>
          <w:p>
            <w:pPr>
              <w:spacing w:before="0" w:after="0" w:line="240" w:lineRule="auto"/>
            </w:pPr>
            <w:r>
              <w:rPr>
                <w:sz w:val="13"/>
              </w:rPr>
              <w:t>ProprietaryArtifactAdapter; ProprietaryLiveAdapter</w:t>
            </w:r>
          </w:p>
        </w:tc>
        <w:tc>
          <w:tcPr>
            <w:tcW w:type="dxa" w:w="4176"/>
            <w:vAlign w:val="center"/>
            <w:tcMar>
              <w:top w:w="70" w:type="dxa"/>
              <w:start w:w="90" w:type="dxa"/>
              <w:bottom w:w="70" w:type="dxa"/>
              <w:end w:w="90" w:type="dxa"/>
            </w:tcMar>
          </w:tcPr>
          <w:p>
            <w:pPr>
              <w:spacing w:before="0" w:after="0" w:line="240" w:lineRule="auto"/>
            </w:pPr>
            <w:r>
              <w:rPr>
                <w:sz w:val="13"/>
              </w:rPr>
              <w:t>Artifact: open, descriptor, discover_sources, list_ready, prepare, confirm_handoff, close</w:t>
              <w:br/>
              <w:t>Live: open, descriptor, discover_channels, start, handle_control, stop, close</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spool/artifact_spool.py</w:t>
            </w:r>
          </w:p>
        </w:tc>
        <w:tc>
          <w:tcPr>
            <w:tcW w:type="dxa" w:w="3168"/>
            <w:vAlign w:val="center"/>
            <w:tcMar>
              <w:top w:w="70" w:type="dxa"/>
              <w:start w:w="90" w:type="dxa"/>
              <w:bottom w:w="70" w:type="dxa"/>
              <w:end w:w="90" w:type="dxa"/>
            </w:tcMar>
          </w:tcPr>
          <w:p>
            <w:pPr>
              <w:spacing w:before="0" w:after="0" w:line="240" w:lineRule="auto"/>
            </w:pPr>
            <w:r>
              <w:rPr>
                <w:sz w:val="13"/>
              </w:rPr>
              <w:t>ArtifactSpool</w:t>
            </w:r>
          </w:p>
        </w:tc>
        <w:tc>
          <w:tcPr>
            <w:tcW w:type="dxa" w:w="4176"/>
            <w:vAlign w:val="center"/>
            <w:tcMar>
              <w:top w:w="70" w:type="dxa"/>
              <w:start w:w="90" w:type="dxa"/>
              <w:bottom w:w="70" w:type="dxa"/>
              <w:end w:w="90" w:type="dxa"/>
            </w:tcMar>
          </w:tcPr>
          <w:p>
            <w:pPr>
              <w:spacing w:before="0" w:after="0" w:line="240" w:lineRule="auto"/>
            </w:pPr>
            <w:r>
              <w:rPr>
                <w:sz w:val="13"/>
              </w:rPr>
              <w:t>put, claim_next, renew_claim, list_claimed, acknowledge, release, block, get, list_pending, stats, cleanup_acknowledged, export</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transport/artifact_transport.py</w:t>
            </w:r>
          </w:p>
        </w:tc>
        <w:tc>
          <w:tcPr>
            <w:tcW w:type="dxa" w:w="3168"/>
            <w:vAlign w:val="center"/>
            <w:tcMar>
              <w:top w:w="70" w:type="dxa"/>
              <w:start w:w="90" w:type="dxa"/>
              <w:bottom w:w="70" w:type="dxa"/>
              <w:end w:w="90" w:type="dxa"/>
            </w:tcMar>
          </w:tcPr>
          <w:p>
            <w:pPr>
              <w:spacing w:before="0" w:after="0" w:line="240" w:lineRule="auto"/>
            </w:pPr>
            <w:r>
              <w:rPr>
                <w:sz w:val="13"/>
              </w:rPr>
              <w:t>ArtifactTransport</w:t>
            </w:r>
          </w:p>
        </w:tc>
        <w:tc>
          <w:tcPr>
            <w:tcW w:type="dxa" w:w="4176"/>
            <w:vAlign w:val="center"/>
            <w:tcMar>
              <w:top w:w="70" w:type="dxa"/>
              <w:start w:w="90" w:type="dxa"/>
              <w:bottom w:w="70" w:type="dxa"/>
              <w:end w:w="90" w:type="dxa"/>
            </w:tcMar>
          </w:tcPr>
          <w:p>
            <w:pPr>
              <w:spacing w:before="0" w:after="0" w:line="240" w:lineRule="auto"/>
            </w:pPr>
            <w:r>
              <w:rPr>
                <w:sz w:val="13"/>
              </w:rPr>
              <w:t>open, upload, reconcile, cancel, status, close</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transport/stream_transport.py</w:t>
            </w:r>
          </w:p>
        </w:tc>
        <w:tc>
          <w:tcPr>
            <w:tcW w:type="dxa" w:w="3168"/>
            <w:vAlign w:val="center"/>
            <w:tcMar>
              <w:top w:w="70" w:type="dxa"/>
              <w:start w:w="90" w:type="dxa"/>
              <w:bottom w:w="70" w:type="dxa"/>
              <w:end w:w="90" w:type="dxa"/>
            </w:tcMar>
          </w:tcPr>
          <w:p>
            <w:pPr>
              <w:spacing w:before="0" w:after="0" w:line="240" w:lineRule="auto"/>
            </w:pPr>
            <w:r>
              <w:rPr>
                <w:sz w:val="13"/>
              </w:rPr>
              <w:t>StreamTransport</w:t>
            </w:r>
          </w:p>
        </w:tc>
        <w:tc>
          <w:tcPr>
            <w:tcW w:type="dxa" w:w="4176"/>
            <w:vAlign w:val="center"/>
            <w:tcMar>
              <w:top w:w="70" w:type="dxa"/>
              <w:start w:w="90" w:type="dxa"/>
              <w:bottom w:w="70" w:type="dxa"/>
              <w:end w:w="90" w:type="dxa"/>
            </w:tcMar>
          </w:tcPr>
          <w:p>
            <w:pPr>
              <w:spacing w:before="0" w:after="0" w:line="240" w:lineRule="auto"/>
            </w:pPr>
            <w:r>
              <w:rPr>
                <w:sz w:val="13"/>
              </w:rPr>
              <w:t>open, start_session, add_channel, send, remove_channel, end_session, status, subscribe_control, close</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scheduler/upload_scheduler.py</w:t>
            </w:r>
          </w:p>
        </w:tc>
        <w:tc>
          <w:tcPr>
            <w:tcW w:type="dxa" w:w="3168"/>
            <w:vAlign w:val="center"/>
            <w:tcMar>
              <w:top w:w="70" w:type="dxa"/>
              <w:start w:w="90" w:type="dxa"/>
              <w:bottom w:w="70" w:type="dxa"/>
              <w:end w:w="90" w:type="dxa"/>
            </w:tcMar>
          </w:tcPr>
          <w:p>
            <w:pPr>
              <w:spacing w:before="0" w:after="0" w:line="240" w:lineRule="auto"/>
            </w:pPr>
            <w:r>
              <w:rPr>
                <w:sz w:val="13"/>
              </w:rPr>
              <w:t>UploadScheduler</w:t>
            </w:r>
          </w:p>
        </w:tc>
        <w:tc>
          <w:tcPr>
            <w:tcW w:type="dxa" w:w="4176"/>
            <w:vAlign w:val="center"/>
            <w:tcMar>
              <w:top w:w="70" w:type="dxa"/>
              <w:start w:w="90" w:type="dxa"/>
              <w:bottom w:w="70" w:type="dxa"/>
              <w:end w:w="90" w:type="dxa"/>
            </w:tcMar>
          </w:tcPr>
          <w:p>
            <w:pPr>
              <w:spacing w:before="0" w:after="0" w:line="240" w:lineRule="auto"/>
            </w:pPr>
            <w:r>
              <w:rPr>
                <w:sz w:val="13"/>
              </w:rPr>
              <w:t>start, pause, resume, recover_uncertain, set_limits, get_status, stop</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connectivity/connectivity_manager.py</w:t>
            </w:r>
          </w:p>
        </w:tc>
        <w:tc>
          <w:tcPr>
            <w:tcW w:type="dxa" w:w="3168"/>
            <w:vAlign w:val="center"/>
            <w:tcMar>
              <w:top w:w="70" w:type="dxa"/>
              <w:start w:w="90" w:type="dxa"/>
              <w:bottom w:w="70" w:type="dxa"/>
              <w:end w:w="90" w:type="dxa"/>
            </w:tcMar>
          </w:tcPr>
          <w:p>
            <w:pPr>
              <w:spacing w:before="0" w:after="0" w:line="240" w:lineRule="auto"/>
            </w:pPr>
            <w:r>
              <w:rPr>
                <w:sz w:val="13"/>
              </w:rPr>
              <w:t>ConnectivityManager</w:t>
            </w:r>
          </w:p>
        </w:tc>
        <w:tc>
          <w:tcPr>
            <w:tcW w:type="dxa" w:w="4176"/>
            <w:vAlign w:val="center"/>
            <w:tcMar>
              <w:top w:w="70" w:type="dxa"/>
              <w:start w:w="90" w:type="dxa"/>
              <w:bottom w:w="70" w:type="dxa"/>
              <w:end w:w="90" w:type="dxa"/>
            </w:tcMar>
          </w:tcPr>
          <w:p>
            <w:pPr>
              <w:spacing w:before="0" w:after="0" w:line="240" w:lineRule="auto"/>
            </w:pPr>
            <w:r>
              <w:rPr>
                <w:sz w:val="13"/>
              </w:rPr>
              <w:t>start, get_state, get_status, subscribe, force_check, stop</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health/health_provider.py</w:t>
            </w:r>
          </w:p>
        </w:tc>
        <w:tc>
          <w:tcPr>
            <w:tcW w:type="dxa" w:w="3168"/>
            <w:vAlign w:val="center"/>
            <w:tcMar>
              <w:top w:w="70" w:type="dxa"/>
              <w:start w:w="90" w:type="dxa"/>
              <w:bottom w:w="70" w:type="dxa"/>
              <w:end w:w="90" w:type="dxa"/>
            </w:tcMar>
          </w:tcPr>
          <w:p>
            <w:pPr>
              <w:spacing w:before="0" w:after="0" w:line="240" w:lineRule="auto"/>
            </w:pPr>
            <w:r>
              <w:rPr>
                <w:sz w:val="13"/>
              </w:rPr>
              <w:t>HealthProvider</w:t>
            </w:r>
          </w:p>
        </w:tc>
        <w:tc>
          <w:tcPr>
            <w:tcW w:type="dxa" w:w="4176"/>
            <w:vAlign w:val="center"/>
            <w:tcMar>
              <w:top w:w="70" w:type="dxa"/>
              <w:start w:w="90" w:type="dxa"/>
              <w:bottom w:w="70" w:type="dxa"/>
              <w:end w:w="90" w:type="dxa"/>
            </w:tcMar>
          </w:tcPr>
          <w:p>
            <w:pPr>
              <w:spacing w:before="0" w:after="0" w:line="240" w:lineRule="auto"/>
            </w:pPr>
            <w:r>
              <w:rPr>
                <w:sz w:val="13"/>
              </w:rPr>
              <w:t>get_health, subscribe</w:t>
            </w:r>
          </w:p>
        </w:tc>
      </w:tr>
      <w:tr>
        <w:trPr>
          <w:cantSplit w:val="true"/>
        </w:trPr>
        <w:tc>
          <w:tcPr>
            <w:tcW w:type="dxa" w:w="2520"/>
            <w:vAlign w:val="center"/>
            <w:tcMar>
              <w:top w:w="70" w:type="dxa"/>
              <w:start w:w="90" w:type="dxa"/>
              <w:bottom w:w="70" w:type="dxa"/>
              <w:end w:w="90" w:type="dxa"/>
            </w:tcMar>
          </w:tcPr>
          <w:p>
            <w:pPr>
              <w:spacing w:before="0" w:after="0" w:line="240" w:lineRule="auto"/>
            </w:pPr>
            <w:r>
              <w:rPr>
                <w:sz w:val="13"/>
              </w:rPr>
              <w:t>config.py</w:t>
            </w:r>
          </w:p>
        </w:tc>
        <w:tc>
          <w:tcPr>
            <w:tcW w:type="dxa" w:w="3168"/>
            <w:vAlign w:val="center"/>
            <w:tcMar>
              <w:top w:w="70" w:type="dxa"/>
              <w:start w:w="90" w:type="dxa"/>
              <w:bottom w:w="70" w:type="dxa"/>
              <w:end w:w="90" w:type="dxa"/>
            </w:tcMar>
          </w:tcPr>
          <w:p>
            <w:pPr>
              <w:spacing w:before="0" w:after="0" w:line="240" w:lineRule="auto"/>
            </w:pPr>
            <w:r>
              <w:rPr>
                <w:sz w:val="13"/>
              </w:rPr>
              <w:t>SystemConfig; AdapterConfig; SpoolConfig; UploadConfig; StreamConfig; ConnectivityConfig</w:t>
            </w:r>
          </w:p>
        </w:tc>
        <w:tc>
          <w:tcPr>
            <w:tcW w:type="dxa" w:w="4176"/>
            <w:vAlign w:val="center"/>
            <w:tcMar>
              <w:top w:w="70" w:type="dxa"/>
              <w:start w:w="90" w:type="dxa"/>
              <w:bottom w:w="70" w:type="dxa"/>
              <w:end w:w="90" w:type="dxa"/>
            </w:tcMar>
          </w:tcPr>
          <w:p>
            <w:pPr>
              <w:spacing w:before="0" w:after="0" w:line="240" w:lineRule="auto"/>
            </w:pPr>
            <w:r>
              <w:rPr>
                <w:sz w:val="13"/>
              </w:rPr>
              <w:t>validate</w:t>
            </w:r>
          </w:p>
        </w:tc>
      </w:tr>
    </w:tbl>
    <w:p>
      <w:pPr>
        <w:spacing w:before="0" w:after="40" w:line="240" w:lineRule="auto"/>
      </w:pPr>
      <w:r>
        <w:rPr>
          <w:sz w:val="18"/>
        </w:rPr>
        <w:t>DES-01  Vendor-specific files under adapters/ may depend on their vendor SDK/parser. Core folders (spool, transport, scheduler, connectivity, health) shall depend only on common models/contracts and shall not import proprietary SDK types.</w:t>
      </w:r>
    </w:p>
    <w:p>
      <w:pPr>
        <w:spacing w:before="0" w:after="40" w:line="240" w:lineRule="auto"/>
      </w:pPr>
      <w:r>
        <w:rPr>
          <w:sz w:val="18"/>
        </w:rPr>
        <w:t>DES-02  The proposed structure is intentionally small. Additional files should be introduced only when implementation complexity requires them; this Phase-1 design does not require a plugin framework, message bus, or separate service per folder.</w:t>
      </w:r>
    </w:p>
    <w:p>
      <w:pPr>
        <w:pStyle w:val="Heading1"/>
        <w:keepNext/>
      </w:pPr>
      <w:r>
        <w:t>21. Phase 1 Architecture Acceptance Criteria</w:t>
      </w:r>
    </w:p>
    <w:p>
      <w:pPr>
        <w:spacing w:after="0" w:before="0" w:line="240" w:lineRule="auto"/>
      </w:pPr>
      <w:r>
        <w:rPr>
          <w:sz w:val="19"/>
        </w:rPr>
        <w:t>A later implementation is conformant when the following core behaviors are demonstrable:</w:t>
      </w:r>
    </w:p>
    <w:p>
      <w:pPr>
        <w:pStyle w:val="ListBullet"/>
        <w:spacing w:after="0" w:before="0" w:line="240" w:lineRule="auto"/>
      </w:pPr>
      <w:r>
        <w:rPr>
          <w:sz w:val="18"/>
        </w:rPr>
        <w:t>At least one recorded native ecosystem can be integrated through ArtifactSourceAdapter without changes to ArtifactSpool, ArtifactTransport, or UploadScheduler.</w:t>
      </w:r>
    </w:p>
    <w:p>
      <w:pPr>
        <w:pStyle w:val="ListBullet"/>
        <w:spacing w:after="0" w:before="0" w:line="240" w:lineRule="auto"/>
      </w:pPr>
      <w:r>
        <w:rPr>
          <w:sz w:val="18"/>
        </w:rPr>
        <w:t>A proprietary single-file or multi-file bundle can remain in its native format; format_id, group_id, and relative_path survive durable spooling and remote delivery.</w:t>
      </w:r>
    </w:p>
    <w:p>
      <w:pPr>
        <w:pStyle w:val="ListBullet"/>
        <w:spacing w:after="0" w:before="0" w:line="240" w:lineRule="auto"/>
      </w:pPr>
      <w:r>
        <w:rPr>
          <w:sz w:val="18"/>
        </w:rPr>
        <w:t>ROS2/rosbag2, LeRobot, and Trossen-style outputs fit the same adapter boundary; conversion to another dataset format is optional rather than mandatory.</w:t>
      </w:r>
    </w:p>
    <w:p>
      <w:pPr>
        <w:pStyle w:val="ListBullet"/>
        <w:spacing w:after="0" w:before="0" w:line="240" w:lineRule="auto"/>
      </w:pPr>
      <w:r>
        <w:rPr>
          <w:sz w:val="18"/>
        </w:rPr>
        <w:t>Recorded data is durably spooled before remote delivery and survives network loss or process restart.</w:t>
      </w:r>
    </w:p>
    <w:p>
      <w:pPr>
        <w:pStyle w:val="ListBullet"/>
        <w:spacing w:after="0" w:before="0" w:line="240" w:lineRule="auto"/>
      </w:pPr>
      <w:r>
        <w:rPr>
          <w:sz w:val="18"/>
        </w:rPr>
        <w:t>Multi-camera artifacts remain separate and are associated by session/source/timestamp/group metadata; recorded and live paths may share upstream capture/encoding.</w:t>
      </w:r>
    </w:p>
    <w:p>
      <w:pPr>
        <w:pStyle w:val="ListBullet"/>
        <w:spacing w:after="0" w:before="0" w:line="240" w:lineRule="auto"/>
      </w:pPr>
      <w:r>
        <w:rPr>
          <w:sz w:val="18"/>
        </w:rPr>
        <w:t>LiveSourceAdapter connects native live sources to the media pipeline without creating durable backlog, and remote keyframe/quality events can propagate upstream generically.</w:t>
      </w:r>
    </w:p>
    <w:p>
      <w:pPr>
        <w:pStyle w:val="ListBullet"/>
        <w:spacing w:after="0" w:before="0" w:line="240" w:lineRule="auto"/>
      </w:pPr>
      <w:r>
        <w:rPr>
          <w:sz w:val="18"/>
        </w:rPr>
        <w:t>Live delivery uses bounded buffering and stops or degrades on connectivity loss without becoming backlog storage.</w:t>
      </w:r>
    </w:p>
    <w:p>
      <w:pPr>
        <w:pStyle w:val="ListBullet"/>
        <w:spacing w:after="0" w:before="0" w:line="240" w:lineRule="auto"/>
      </w:pPr>
      <w:r>
        <w:rPr>
          <w:sz w:val="18"/>
        </w:rPr>
        <w:t>Reconnect restores current live data first; uncertain claims are reconciled; durable backlog then drains under concurrency and aggregate max_upload_bps limits.</w:t>
      </w:r>
    </w:p>
    <w:p>
      <w:pPr>
        <w:pStyle w:val="ListBullet"/>
        <w:spacing w:after="0" w:before="0" w:line="240" w:lineRule="auto"/>
      </w:pPr>
      <w:r>
        <w:rPr>
          <w:sz w:val="18"/>
        </w:rPr>
        <w:t>Lost acknowledgements and expired upload claims are reconciled or resolved through idempotent remote identity before duplicate-prone retry.</w:t>
      </w:r>
    </w:p>
    <w:p>
      <w:pPr>
        <w:pStyle w:val="ListBullet"/>
        <w:spacing w:after="0" w:before="0" w:line="240" w:lineRule="auto"/>
      </w:pPr>
      <w:r>
        <w:rPr>
          <w:sz w:val="18"/>
        </w:rPr>
        <w:t>Storage thresholds use real backing-volume free space and preserve finalization reserve for all active recording chunks.</w:t>
      </w:r>
    </w:p>
    <w:p>
      <w:pPr>
        <w:pStyle w:val="ListBullet"/>
        <w:spacing w:after="0" w:before="0" w:line="240" w:lineRule="auto"/>
      </w:pPr>
      <w:r>
        <w:rPr>
          <w:sz w:val="18"/>
        </w:rPr>
        <w:t>Adding a new proprietary adapter does not require vendor-specific branches in the core connectivity state machines.</w:t>
      </w:r>
    </w:p>
    <w:p>
      <w:pPr>
        <w:pStyle w:val="ListBullet"/>
        <w:spacing w:before="0" w:after="0" w:line="240" w:lineRule="auto"/>
      </w:pPr>
      <w:r>
        <w:rPr>
          <w:sz w:val="18"/>
        </w:rPr>
        <w:t>Critical failure points and coupling boundaries are explicitly documented so ownership can be verified during implementation review.</w:t>
      </w:r>
    </w:p>
    <w:p>
      <w:pPr>
        <w:pStyle w:val="ListBullet"/>
        <w:spacing w:before="0" w:after="0" w:line="240" w:lineRule="auto"/>
      </w:pPr>
      <w:r>
        <w:rPr>
          <w:sz w:val="18"/>
        </w:rPr>
        <w:t>The proposed Python package structure maps adapter, spool, transport, scheduling, connectivity, and health responsibilities to named files/classes/methods without including implementation code.</w:t>
      </w:r>
    </w:p>
    <w:p>
      <w:pPr>
        <w:pStyle w:val="Heading2"/>
        <w:keepNext/>
      </w:pPr>
      <w:r>
        <w:t>21.1 Out of scope for this phase</w:t>
      </w:r>
    </w:p>
    <w:p>
      <w:pPr>
        <w:spacing w:after="80"/>
      </w:pPr>
      <w:r>
        <w:t>This phase does not select one universal robot dataset format, require mandatory conversion to LeRobot/MCAP, define the final V-Modal cloud API, choose the final live protocol, or implement vendor-specific adapters. It defines the contracts those implementations must satisfy.</w:t>
      </w:r>
    </w:p>
    <w:sectPr w:rsidR="00FC693F" w:rsidRPr="0006063C" w:rsidSect="00034616">
      <w:footerReference w:type="default" r:id="rId9"/>
      <w:headerReference w:type="default" r:id="rId15"/>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V-Modal Robotics Connectivity Interface Specification  |  Rev 2.5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198" w:right="113"/>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1.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V-Modal Robotics Connectivity Interface Specification Rev 2.5</dc:title>
  <dc:subject>Phase 1 interface specification with source/format adapters, critical failure/coupling analysis, and design-only Python structure</dc:subject>
  <dc:creator>python-docx</dc:creator>
  <cp:keywords/>
  <dc:description>Revision 2.1</dc:description>
  <cp:lastModifiedBy/>
  <cp:revision>1</cp:revision>
  <dcterms:created xsi:type="dcterms:W3CDTF">2013-12-23T23:15:00Z</dcterms:created>
  <dcterms:modified xsi:type="dcterms:W3CDTF">2013-12-23T23:15:00Z</dcterms:modified>
  <cp:category/>
</cp:coreProperties>
</file>